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458dc502"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000" w:firstRow="0" w:lastRow="0" w:firstColumn="0" w:lastColumn="0" w:noHBand="0" w:noVBand="0"/>
      </w:tblPr>
      <w:tblGrid>
        <w:gridCol w:w="10240"/>
      </w:tblGrid>
      <w:tr w:rsidR="005210BE" w14:paraId="1C8B2911" w14:textId="77777777">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14:paraId="0475214D" w14:textId="77777777" w:rsidR="005210BE" w:rsidRDefault="005210BE">
            <w:pPr>
              <w:keepLines/>
            </w:pPr>
            <w:bookmarkStart w:id="0" w:name="Cover_Page"/>
            <w:bookmarkStart w:id="1" w:name="_GoBack"/>
            <w:bookmarkEnd w:id="0"/>
            <w:bookmarkEnd w:id="1"/>
          </w:p>
        </w:tc>
      </w:tr>
    </w:tbl>
    <w:p w14:paraId="21B33D74" w14:textId="77777777" w:rsidR="005210BE" w:rsidRDefault="005210BE">
      <w:pPr>
        <w:spacing w:before="60" w:line="288" w:lineRule="auto"/>
        <w:jc w:val="center"/>
        <w:rPr>
          <w:b/>
          <w:sz w:val="22"/>
        </w:rPr>
      </w:pPr>
    </w:p>
    <w:p w14:paraId="74496188" w14:textId="77777777" w:rsidR="005210BE" w:rsidRDefault="000525ED">
      <w:pPr>
        <w:spacing w:line="288" w:lineRule="auto"/>
        <w:jc w:val="center"/>
        <w:rPr>
          <w:b/>
          <w:sz w:val="22"/>
        </w:rPr>
      </w:pPr>
      <w:r>
        <w:rPr>
          <w:b/>
          <w:sz w:val="22"/>
        </w:rPr>
        <w:t>UNITED STATES</w:t>
      </w:r>
    </w:p>
    <w:p w14:paraId="3E2F88CE" w14:textId="77777777" w:rsidR="005210BE" w:rsidRDefault="000525ED">
      <w:pPr>
        <w:spacing w:line="288" w:lineRule="auto"/>
        <w:jc w:val="center"/>
        <w:rPr>
          <w:b/>
          <w:sz w:val="22"/>
        </w:rPr>
      </w:pPr>
      <w:r>
        <w:rPr>
          <w:b/>
          <w:sz w:val="22"/>
        </w:rPr>
        <w:t>SECURITIES AND EXCHANGE COMMISSION</w:t>
      </w:r>
    </w:p>
    <w:p w14:paraId="40A01DFA" w14:textId="77777777" w:rsidR="005210BE" w:rsidRDefault="000525ED">
      <w:pPr>
        <w:spacing w:line="288" w:lineRule="auto"/>
        <w:jc w:val="center"/>
        <w:rPr>
          <w:b/>
          <w:sz w:val="22"/>
        </w:rPr>
      </w:pPr>
      <w:r>
        <w:rPr>
          <w:b/>
          <w:sz w:val="22"/>
        </w:rPr>
        <w:t>Washington D.C. 20549</w:t>
      </w:r>
    </w:p>
    <w:p w14:paraId="59AAE32D" w14:textId="77777777" w:rsidR="005210BE" w:rsidRDefault="005210BE">
      <w:pPr>
        <w:spacing w:line="288" w:lineRule="auto"/>
        <w:jc w:val="both"/>
      </w:pPr>
    </w:p>
    <w:p w14:paraId="0BDA09A5" w14:textId="77777777" w:rsidR="005210BE" w:rsidRDefault="000525ED">
      <w:pPr>
        <w:spacing w:line="288" w:lineRule="auto"/>
        <w:jc w:val="center"/>
        <w:rPr>
          <w:b/>
          <w:sz w:val="28"/>
        </w:rPr>
      </w:pPr>
      <w:r>
        <w:rPr>
          <w:b/>
          <w:sz w:val="28"/>
        </w:rPr>
        <w:t>FORM 10-K</w:t>
      </w:r>
    </w:p>
    <w:p w14:paraId="46B0BFAE" w14:textId="77777777" w:rsidR="005210BE" w:rsidRDefault="005210BE">
      <w:pPr>
        <w:spacing w:line="288" w:lineRule="auto"/>
        <w:jc w:val="both"/>
      </w:pPr>
    </w:p>
    <w:p w14:paraId="05B64DA8" w14:textId="77777777" w:rsidR="005210BE" w:rsidRDefault="000525ED">
      <w:pPr>
        <w:spacing w:after="140"/>
        <w:jc w:val="both"/>
      </w:pPr>
      <w:r>
        <w:t>(Mark One)</w:t>
      </w:r>
    </w:p>
    <w:tbl>
      <w:tblPr>
        <w:tblW w:w="10240" w:type="dxa"/>
        <w:tblInd w:w="50" w:type="dxa"/>
        <w:tblLayout w:type="fixed"/>
        <w:tblCellMar>
          <w:left w:w="10" w:type="dxa"/>
          <w:right w:w="10" w:type="dxa"/>
        </w:tblCellMar>
        <w:tblLook w:val="0000" w:firstRow="0" w:lastRow="0" w:firstColumn="0" w:lastColumn="0" w:noHBand="0" w:noVBand="0"/>
      </w:tblPr>
      <w:tblGrid>
        <w:gridCol w:w="440"/>
        <w:gridCol w:w="9800"/>
      </w:tblGrid>
      <w:tr w:rsidR="005210BE" w14:paraId="0E73ED5E" w14:textId="77777777">
        <w:tblPrEx>
          <w:tblCellMar>
            <w:top w:w="0" w:type="dxa"/>
            <w:bottom w:w="0" w:type="dxa"/>
          </w:tblCellMar>
        </w:tblPrEx>
        <w:trPr>
          <w:trHeight w:hRule="exact" w:val="300"/>
        </w:trPr>
        <w:tc>
          <w:tcPr>
            <w:tcW w:w="440" w:type="dxa"/>
            <w:tcMar>
              <w:left w:w="60" w:type="dxa"/>
              <w:right w:w="40" w:type="dxa"/>
            </w:tcMar>
          </w:tcPr>
          <w:p w14:paraId="3DCDD889" w14:textId="77777777" w:rsidR="005210BE" w:rsidRDefault="000525ED">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1CF8C395" w14:textId="77777777" w:rsidR="005210BE" w:rsidRDefault="000525ED">
            <w:pPr>
              <w:keepLines/>
              <w:spacing w:before="40" w:after="40"/>
            </w:pPr>
            <w:r>
              <w:rPr>
                <w:color w:val="000000"/>
              </w:rPr>
              <w:t>ANNUAL REPORT PURSUANT TO SECTION 13 OR 15(d) OF THE SECURITIES EXCHANGE ACT OF 1934</w:t>
            </w:r>
          </w:p>
        </w:tc>
      </w:tr>
    </w:tbl>
    <w:p w14:paraId="1065F882" w14:textId="77777777" w:rsidR="005210BE" w:rsidRDefault="005210BE">
      <w:pPr>
        <w:spacing w:before="60" w:line="288" w:lineRule="auto"/>
      </w:pPr>
    </w:p>
    <w:p w14:paraId="32FB4009" w14:textId="77777777" w:rsidR="005210BE" w:rsidRDefault="000525ED">
      <w:pPr>
        <w:spacing w:line="288" w:lineRule="auto"/>
        <w:jc w:val="center"/>
      </w:pPr>
      <w:r>
        <w:t xml:space="preserve">For the fiscal year ended December 31, 2017 </w:t>
      </w:r>
    </w:p>
    <w:p w14:paraId="6BD46492" w14:textId="77777777" w:rsidR="005210BE" w:rsidRDefault="005210BE">
      <w:pPr>
        <w:spacing w:after="140"/>
        <w:jc w:val="center"/>
      </w:pPr>
    </w:p>
    <w:tbl>
      <w:tblPr>
        <w:tblW w:w="10240" w:type="dxa"/>
        <w:tblInd w:w="50" w:type="dxa"/>
        <w:tblLayout w:type="fixed"/>
        <w:tblCellMar>
          <w:left w:w="10" w:type="dxa"/>
          <w:right w:w="10" w:type="dxa"/>
        </w:tblCellMar>
        <w:tblLook w:val="0000" w:firstRow="0" w:lastRow="0" w:firstColumn="0" w:lastColumn="0" w:noHBand="0" w:noVBand="0"/>
      </w:tblPr>
      <w:tblGrid>
        <w:gridCol w:w="440"/>
        <w:gridCol w:w="9800"/>
      </w:tblGrid>
      <w:tr w:rsidR="005210BE" w14:paraId="1B8093D0" w14:textId="77777777">
        <w:tblPrEx>
          <w:tblCellMar>
            <w:top w:w="0" w:type="dxa"/>
            <w:bottom w:w="0" w:type="dxa"/>
          </w:tblCellMar>
        </w:tblPrEx>
        <w:trPr>
          <w:trHeight w:hRule="exact" w:val="300"/>
        </w:trPr>
        <w:tc>
          <w:tcPr>
            <w:tcW w:w="440" w:type="dxa"/>
            <w:tcMar>
              <w:left w:w="60" w:type="dxa"/>
              <w:right w:w="40" w:type="dxa"/>
            </w:tcMar>
          </w:tcPr>
          <w:p w14:paraId="4E2323EF" w14:textId="77777777" w:rsidR="005210BE" w:rsidRDefault="000525ED">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35265B12" w14:textId="77777777" w:rsidR="005210BE" w:rsidRDefault="000525ED">
            <w:pPr>
              <w:keepLines/>
              <w:spacing w:before="40" w:after="40"/>
            </w:pPr>
            <w:r>
              <w:rPr>
                <w:color w:val="000000"/>
              </w:rPr>
              <w:t>TRANSITION REPORT PURSUANT TO SECTION 13 OR 15(d) OF THE SECURITIES EXCHANGE ACT OF 1934</w:t>
            </w:r>
          </w:p>
        </w:tc>
      </w:tr>
    </w:tbl>
    <w:p w14:paraId="2EB356F9" w14:textId="77777777" w:rsidR="005210BE" w:rsidRDefault="005210BE">
      <w:pPr>
        <w:spacing w:before="60" w:line="288" w:lineRule="auto"/>
      </w:pPr>
    </w:p>
    <w:p w14:paraId="311C6214" w14:textId="77777777" w:rsidR="005210BE" w:rsidRDefault="000525ED">
      <w:pPr>
        <w:spacing w:line="288" w:lineRule="auto"/>
        <w:ind w:firstLine="60"/>
        <w:jc w:val="center"/>
      </w:pPr>
      <w:r>
        <w:t>For the transition period from _________________ to _________________</w:t>
      </w:r>
    </w:p>
    <w:p w14:paraId="28EB6804" w14:textId="77777777" w:rsidR="005210BE" w:rsidRDefault="005210BE">
      <w:pPr>
        <w:spacing w:line="288" w:lineRule="auto"/>
        <w:jc w:val="both"/>
      </w:pPr>
    </w:p>
    <w:p w14:paraId="6A02379E" w14:textId="77777777" w:rsidR="005210BE" w:rsidRDefault="000525ED">
      <w:pPr>
        <w:spacing w:line="288" w:lineRule="auto"/>
        <w:jc w:val="center"/>
      </w:pPr>
      <w:r>
        <w:t>Commission File No.: 001-37703</w:t>
      </w:r>
    </w:p>
    <w:p w14:paraId="721CA441" w14:textId="77777777" w:rsidR="005210BE" w:rsidRDefault="005210BE">
      <w:pPr>
        <w:spacing w:line="288" w:lineRule="auto"/>
        <w:jc w:val="both"/>
      </w:pPr>
    </w:p>
    <w:p w14:paraId="4FD6351E" w14:textId="77777777" w:rsidR="005210BE" w:rsidRDefault="000525ED">
      <w:pPr>
        <w:spacing w:line="288" w:lineRule="auto"/>
        <w:jc w:val="center"/>
        <w:rPr>
          <w:b/>
          <w:sz w:val="36"/>
        </w:rPr>
      </w:pPr>
      <w:r>
        <w:rPr>
          <w:b/>
          <w:sz w:val="36"/>
        </w:rPr>
        <w:t>IZEA, INC.</w:t>
      </w:r>
    </w:p>
    <w:p w14:paraId="67C0A221" w14:textId="77777777" w:rsidR="005210BE" w:rsidRDefault="000525ED">
      <w:pPr>
        <w:spacing w:line="288" w:lineRule="auto"/>
        <w:jc w:val="center"/>
      </w:pPr>
      <w:r>
        <w:t>(Exact name of registrant as specified in its chart</w:t>
      </w:r>
      <w:r>
        <w:t>er)</w:t>
      </w:r>
    </w:p>
    <w:p w14:paraId="6418AAD8" w14:textId="77777777" w:rsidR="005210BE" w:rsidRDefault="005210BE">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4900"/>
        <w:gridCol w:w="440"/>
        <w:gridCol w:w="4900"/>
      </w:tblGrid>
      <w:tr w:rsidR="005210BE" w14:paraId="03C45A81" w14:textId="77777777">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14:paraId="215F1F06" w14:textId="77777777" w:rsidR="005210BE" w:rsidRDefault="000525ED">
            <w:pPr>
              <w:keepNext/>
              <w:keepLines/>
              <w:spacing w:before="40" w:after="40"/>
              <w:jc w:val="center"/>
              <w:rPr>
                <w:b/>
              </w:rPr>
            </w:pPr>
            <w:r>
              <w:rPr>
                <w:b/>
                <w:color w:val="000000"/>
              </w:rPr>
              <w:t>Nevada</w:t>
            </w:r>
          </w:p>
        </w:tc>
        <w:tc>
          <w:tcPr>
            <w:tcW w:w="440" w:type="dxa"/>
            <w:tcMar>
              <w:left w:w="60" w:type="dxa"/>
              <w:right w:w="0" w:type="dxa"/>
            </w:tcMar>
            <w:vAlign w:val="bottom"/>
          </w:tcPr>
          <w:p w14:paraId="5935FB00" w14:textId="77777777" w:rsidR="005210BE" w:rsidRDefault="005210BE">
            <w:pPr>
              <w:keepNext/>
              <w:keepLines/>
              <w:spacing w:before="40" w:after="40"/>
            </w:pPr>
          </w:p>
        </w:tc>
        <w:tc>
          <w:tcPr>
            <w:tcW w:w="4900" w:type="dxa"/>
            <w:tcBorders>
              <w:bottom w:val="single" w:sz="8" w:space="0" w:color="auto"/>
            </w:tcBorders>
            <w:tcMar>
              <w:left w:w="60" w:type="dxa"/>
              <w:right w:w="60" w:type="dxa"/>
            </w:tcMar>
            <w:vAlign w:val="bottom"/>
          </w:tcPr>
          <w:p w14:paraId="06EB1654" w14:textId="77777777" w:rsidR="005210BE" w:rsidRDefault="000525ED">
            <w:pPr>
              <w:keepNext/>
              <w:keepLines/>
              <w:spacing w:before="40" w:after="40"/>
              <w:jc w:val="center"/>
              <w:rPr>
                <w:b/>
              </w:rPr>
            </w:pPr>
            <w:r>
              <w:rPr>
                <w:b/>
                <w:color w:val="000000"/>
              </w:rPr>
              <w:t>37-1530765</w:t>
            </w:r>
          </w:p>
        </w:tc>
      </w:tr>
      <w:tr w:rsidR="005210BE" w14:paraId="1477D634" w14:textId="77777777">
        <w:tblPrEx>
          <w:tblCellMar>
            <w:top w:w="0" w:type="dxa"/>
            <w:bottom w:w="0" w:type="dxa"/>
          </w:tblCellMar>
        </w:tblPrEx>
        <w:trPr>
          <w:trHeight w:hRule="exact" w:val="500"/>
        </w:trPr>
        <w:tc>
          <w:tcPr>
            <w:tcW w:w="4900" w:type="dxa"/>
            <w:tcMar>
              <w:left w:w="60" w:type="dxa"/>
              <w:right w:w="60" w:type="dxa"/>
            </w:tcMar>
            <w:vAlign w:val="bottom"/>
          </w:tcPr>
          <w:p w14:paraId="1ED0AD01" w14:textId="77777777" w:rsidR="005210BE" w:rsidRDefault="000525ED">
            <w:pPr>
              <w:keepLines/>
              <w:spacing w:before="40"/>
              <w:jc w:val="center"/>
            </w:pPr>
            <w:r>
              <w:t>(State or other jurisdiction of</w:t>
            </w:r>
          </w:p>
          <w:p w14:paraId="4689C44C" w14:textId="77777777" w:rsidR="005210BE" w:rsidRDefault="000525ED">
            <w:pPr>
              <w:keepLines/>
              <w:spacing w:after="40"/>
              <w:jc w:val="center"/>
            </w:pPr>
            <w:proofErr w:type="gramStart"/>
            <w:r>
              <w:t>incorporation</w:t>
            </w:r>
            <w:proofErr w:type="gramEnd"/>
            <w:r>
              <w:t> or organization)</w:t>
            </w:r>
          </w:p>
        </w:tc>
        <w:tc>
          <w:tcPr>
            <w:tcW w:w="440" w:type="dxa"/>
            <w:tcMar>
              <w:left w:w="60" w:type="dxa"/>
              <w:right w:w="0" w:type="dxa"/>
            </w:tcMar>
            <w:vAlign w:val="bottom"/>
          </w:tcPr>
          <w:p w14:paraId="2E3C75A5" w14:textId="77777777" w:rsidR="005210BE" w:rsidRDefault="005210BE">
            <w:pPr>
              <w:keepLines/>
              <w:spacing w:before="40" w:after="40"/>
            </w:pPr>
          </w:p>
        </w:tc>
        <w:tc>
          <w:tcPr>
            <w:tcW w:w="4900" w:type="dxa"/>
            <w:tcMar>
              <w:left w:w="60" w:type="dxa"/>
              <w:right w:w="60" w:type="dxa"/>
            </w:tcMar>
            <w:vAlign w:val="bottom"/>
          </w:tcPr>
          <w:p w14:paraId="607A1335" w14:textId="77777777" w:rsidR="005210BE" w:rsidRDefault="000525ED">
            <w:pPr>
              <w:keepLines/>
              <w:spacing w:before="40"/>
              <w:jc w:val="center"/>
            </w:pPr>
            <w:r>
              <w:t>(I.R.S. Employer</w:t>
            </w:r>
          </w:p>
          <w:p w14:paraId="463FB10B" w14:textId="77777777" w:rsidR="005210BE" w:rsidRDefault="000525ED">
            <w:pPr>
              <w:keepLines/>
              <w:spacing w:after="40"/>
              <w:jc w:val="center"/>
            </w:pPr>
            <w:r>
              <w:t>Identification No.)</w:t>
            </w:r>
          </w:p>
        </w:tc>
      </w:tr>
    </w:tbl>
    <w:p w14:paraId="54614F3F" w14:textId="77777777" w:rsidR="005210BE" w:rsidRDefault="005210BE">
      <w:pPr>
        <w:spacing w:before="60" w:line="288" w:lineRule="auto"/>
      </w:pPr>
    </w:p>
    <w:p w14:paraId="342A133B" w14:textId="77777777" w:rsidR="005210BE" w:rsidRDefault="005210BE">
      <w:pPr>
        <w:spacing w:after="140"/>
      </w:pPr>
    </w:p>
    <w:tbl>
      <w:tblPr>
        <w:tblW w:w="10240" w:type="dxa"/>
        <w:jc w:val="center"/>
        <w:tblLayout w:type="fixed"/>
        <w:tblCellMar>
          <w:left w:w="10" w:type="dxa"/>
          <w:right w:w="10" w:type="dxa"/>
        </w:tblCellMar>
        <w:tblLook w:val="0000" w:firstRow="0" w:lastRow="0" w:firstColumn="0" w:lastColumn="0" w:noHBand="0" w:noVBand="0"/>
      </w:tblPr>
      <w:tblGrid>
        <w:gridCol w:w="4900"/>
        <w:gridCol w:w="440"/>
        <w:gridCol w:w="4900"/>
      </w:tblGrid>
      <w:tr w:rsidR="005210BE" w14:paraId="57A17459" w14:textId="77777777">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14:paraId="4D309520" w14:textId="77777777" w:rsidR="005210BE" w:rsidRDefault="000525ED">
            <w:pPr>
              <w:keepNext/>
              <w:keepLines/>
              <w:spacing w:before="40"/>
              <w:jc w:val="center"/>
              <w:rPr>
                <w:b/>
              </w:rPr>
            </w:pPr>
            <w:r>
              <w:rPr>
                <w:b/>
              </w:rPr>
              <w:t>480 N. Orlando Avenue, Suite 200</w:t>
            </w:r>
          </w:p>
          <w:p w14:paraId="5BD5CC88" w14:textId="77777777" w:rsidR="005210BE" w:rsidRDefault="000525ED">
            <w:pPr>
              <w:keepNext/>
              <w:keepLines/>
              <w:spacing w:after="40"/>
              <w:jc w:val="center"/>
              <w:rPr>
                <w:b/>
              </w:rPr>
            </w:pPr>
            <w:r>
              <w:rPr>
                <w:b/>
              </w:rPr>
              <w:t>Winter Park, FL</w:t>
            </w:r>
          </w:p>
        </w:tc>
        <w:tc>
          <w:tcPr>
            <w:tcW w:w="440" w:type="dxa"/>
            <w:tcMar>
              <w:left w:w="60" w:type="dxa"/>
              <w:right w:w="0" w:type="dxa"/>
            </w:tcMar>
            <w:vAlign w:val="bottom"/>
          </w:tcPr>
          <w:p w14:paraId="34146A6E" w14:textId="77777777" w:rsidR="005210BE" w:rsidRDefault="005210BE">
            <w:pPr>
              <w:keepNext/>
              <w:keepLines/>
              <w:spacing w:before="40" w:after="40"/>
            </w:pPr>
          </w:p>
        </w:tc>
        <w:tc>
          <w:tcPr>
            <w:tcW w:w="4900" w:type="dxa"/>
            <w:tcBorders>
              <w:bottom w:val="single" w:sz="8" w:space="0" w:color="auto"/>
            </w:tcBorders>
            <w:tcMar>
              <w:left w:w="60" w:type="dxa"/>
              <w:right w:w="60" w:type="dxa"/>
            </w:tcMar>
            <w:vAlign w:val="bottom"/>
          </w:tcPr>
          <w:p w14:paraId="0E43BC74" w14:textId="77777777" w:rsidR="005210BE" w:rsidRDefault="000525ED">
            <w:pPr>
              <w:keepNext/>
              <w:keepLines/>
              <w:spacing w:before="40" w:after="40"/>
              <w:jc w:val="center"/>
              <w:rPr>
                <w:b/>
              </w:rPr>
            </w:pPr>
            <w:r>
              <w:rPr>
                <w:b/>
                <w:color w:val="000000"/>
              </w:rPr>
              <w:t>32789</w:t>
            </w:r>
          </w:p>
        </w:tc>
      </w:tr>
      <w:tr w:rsidR="005210BE" w14:paraId="652DE4F0" w14:textId="77777777">
        <w:tblPrEx>
          <w:tblCellMar>
            <w:top w:w="0" w:type="dxa"/>
            <w:bottom w:w="0" w:type="dxa"/>
          </w:tblCellMar>
        </w:tblPrEx>
        <w:trPr>
          <w:trHeight w:hRule="exact" w:val="300"/>
          <w:jc w:val="center"/>
        </w:trPr>
        <w:tc>
          <w:tcPr>
            <w:tcW w:w="4900" w:type="dxa"/>
            <w:tcMar>
              <w:left w:w="60" w:type="dxa"/>
              <w:right w:w="60" w:type="dxa"/>
            </w:tcMar>
          </w:tcPr>
          <w:p w14:paraId="67F95BBD" w14:textId="77777777" w:rsidR="005210BE" w:rsidRDefault="000525ED">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14:paraId="64414098" w14:textId="77777777" w:rsidR="005210BE" w:rsidRDefault="005210BE">
            <w:pPr>
              <w:keepLines/>
              <w:spacing w:before="40" w:after="40"/>
            </w:pPr>
          </w:p>
        </w:tc>
        <w:tc>
          <w:tcPr>
            <w:tcW w:w="4900" w:type="dxa"/>
            <w:tcMar>
              <w:left w:w="60" w:type="dxa"/>
              <w:right w:w="60" w:type="dxa"/>
            </w:tcMar>
          </w:tcPr>
          <w:p w14:paraId="3657E661" w14:textId="77777777" w:rsidR="005210BE" w:rsidRDefault="000525ED">
            <w:pPr>
              <w:keepLines/>
              <w:spacing w:before="40" w:after="40"/>
              <w:jc w:val="center"/>
              <w:rPr>
                <w:sz w:val="18"/>
              </w:rPr>
            </w:pPr>
            <w:r>
              <w:rPr>
                <w:color w:val="000000"/>
                <w:sz w:val="18"/>
              </w:rPr>
              <w:t>(Zip Code)</w:t>
            </w:r>
          </w:p>
        </w:tc>
      </w:tr>
    </w:tbl>
    <w:p w14:paraId="2CB4B2E4" w14:textId="77777777" w:rsidR="005210BE" w:rsidRDefault="005210BE">
      <w:pPr>
        <w:spacing w:before="60" w:line="288" w:lineRule="auto"/>
        <w:jc w:val="center"/>
      </w:pPr>
    </w:p>
    <w:p w14:paraId="2B3F974B" w14:textId="77777777" w:rsidR="005210BE" w:rsidRDefault="005210BE">
      <w:pPr>
        <w:spacing w:line="288" w:lineRule="auto"/>
        <w:jc w:val="both"/>
      </w:pPr>
    </w:p>
    <w:p w14:paraId="419BD025" w14:textId="77777777" w:rsidR="005210BE" w:rsidRDefault="000525ED">
      <w:pPr>
        <w:spacing w:line="288" w:lineRule="auto"/>
        <w:jc w:val="center"/>
      </w:pPr>
      <w:r>
        <w:t xml:space="preserve">Registrant’s telephone number, including area code:   </w:t>
      </w:r>
      <w:r>
        <w:rPr>
          <w:b/>
        </w:rPr>
        <w:t>(407) 674-6911</w:t>
      </w:r>
    </w:p>
    <w:p w14:paraId="118CE240" w14:textId="77777777" w:rsidR="005210BE" w:rsidRDefault="005210BE">
      <w:pPr>
        <w:spacing w:line="288" w:lineRule="auto"/>
        <w:jc w:val="both"/>
      </w:pPr>
    </w:p>
    <w:p w14:paraId="64D07DAD" w14:textId="77777777" w:rsidR="005210BE" w:rsidRDefault="000525ED">
      <w:pPr>
        <w:spacing w:after="140"/>
        <w:rPr>
          <w:sz w:val="18"/>
        </w:rPr>
      </w:pPr>
      <w:r>
        <w:rPr>
          <w:sz w:val="18"/>
        </w:rPr>
        <w:t>Securities registered pursuant to Section 12(b) of the Act:</w:t>
      </w:r>
    </w:p>
    <w:tbl>
      <w:tblPr>
        <w:tblW w:w="10240" w:type="dxa"/>
        <w:jc w:val="center"/>
        <w:tblLayout w:type="fixed"/>
        <w:tblCellMar>
          <w:left w:w="10" w:type="dxa"/>
          <w:right w:w="10" w:type="dxa"/>
        </w:tblCellMar>
        <w:tblLook w:val="0000" w:firstRow="0" w:lastRow="0" w:firstColumn="0" w:lastColumn="0" w:noHBand="0" w:noVBand="0"/>
      </w:tblPr>
      <w:tblGrid>
        <w:gridCol w:w="4900"/>
        <w:gridCol w:w="440"/>
        <w:gridCol w:w="4900"/>
      </w:tblGrid>
      <w:tr w:rsidR="005210BE" w14:paraId="4A75866D" w14:textId="77777777">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14:paraId="2D723A2E" w14:textId="77777777" w:rsidR="005210BE" w:rsidRDefault="000525ED">
            <w:pPr>
              <w:keepNext/>
              <w:keepLines/>
              <w:spacing w:before="40" w:after="40"/>
              <w:jc w:val="center"/>
            </w:pPr>
            <w:r>
              <w:rPr>
                <w:color w:val="000000"/>
              </w:rPr>
              <w:t>Title of each class</w:t>
            </w:r>
          </w:p>
        </w:tc>
        <w:tc>
          <w:tcPr>
            <w:tcW w:w="440" w:type="dxa"/>
            <w:tcMar>
              <w:left w:w="60" w:type="dxa"/>
              <w:right w:w="0" w:type="dxa"/>
            </w:tcMar>
            <w:vAlign w:val="bottom"/>
          </w:tcPr>
          <w:p w14:paraId="122EB282" w14:textId="77777777" w:rsidR="005210BE" w:rsidRDefault="005210BE">
            <w:pPr>
              <w:keepNext/>
              <w:keepLines/>
              <w:spacing w:before="40" w:after="40"/>
            </w:pPr>
          </w:p>
        </w:tc>
        <w:tc>
          <w:tcPr>
            <w:tcW w:w="4900" w:type="dxa"/>
            <w:tcBorders>
              <w:bottom w:val="single" w:sz="8" w:space="0" w:color="auto"/>
            </w:tcBorders>
            <w:tcMar>
              <w:left w:w="60" w:type="dxa"/>
              <w:right w:w="60" w:type="dxa"/>
            </w:tcMar>
            <w:vAlign w:val="bottom"/>
          </w:tcPr>
          <w:p w14:paraId="2482D6C2" w14:textId="77777777" w:rsidR="005210BE" w:rsidRDefault="000525ED">
            <w:pPr>
              <w:keepNext/>
              <w:keepLines/>
              <w:spacing w:before="40" w:after="40"/>
              <w:jc w:val="center"/>
            </w:pPr>
            <w:r>
              <w:rPr>
                <w:color w:val="000000"/>
              </w:rPr>
              <w:t>Name of each exchange on which registered</w:t>
            </w:r>
          </w:p>
        </w:tc>
      </w:tr>
      <w:tr w:rsidR="005210BE" w14:paraId="6597F827" w14:textId="77777777">
        <w:tblPrEx>
          <w:tblCellMar>
            <w:top w:w="0" w:type="dxa"/>
            <w:bottom w:w="0" w:type="dxa"/>
          </w:tblCellMar>
        </w:tblPrEx>
        <w:trPr>
          <w:trHeight w:hRule="exact" w:val="300"/>
          <w:jc w:val="center"/>
        </w:trPr>
        <w:tc>
          <w:tcPr>
            <w:tcW w:w="4900" w:type="dxa"/>
            <w:tcMar>
              <w:left w:w="60" w:type="dxa"/>
              <w:right w:w="60" w:type="dxa"/>
            </w:tcMar>
          </w:tcPr>
          <w:p w14:paraId="19B2D50C" w14:textId="77777777" w:rsidR="005210BE" w:rsidRDefault="000525ED">
            <w:pPr>
              <w:keepLines/>
              <w:spacing w:before="40" w:after="40"/>
              <w:jc w:val="center"/>
              <w:rPr>
                <w:b/>
              </w:rPr>
            </w:pPr>
            <w:r>
              <w:rPr>
                <w:b/>
                <w:color w:val="000000"/>
              </w:rPr>
              <w:t>Common Stock, par value $0.0001 per share</w:t>
            </w:r>
          </w:p>
        </w:tc>
        <w:tc>
          <w:tcPr>
            <w:tcW w:w="440" w:type="dxa"/>
            <w:tcMar>
              <w:left w:w="60" w:type="dxa"/>
              <w:right w:w="0" w:type="dxa"/>
            </w:tcMar>
            <w:vAlign w:val="bottom"/>
          </w:tcPr>
          <w:p w14:paraId="7CA3F1D7" w14:textId="77777777" w:rsidR="005210BE" w:rsidRDefault="005210BE">
            <w:pPr>
              <w:keepLines/>
              <w:spacing w:before="40" w:after="40"/>
            </w:pPr>
          </w:p>
        </w:tc>
        <w:tc>
          <w:tcPr>
            <w:tcW w:w="4900" w:type="dxa"/>
            <w:tcMar>
              <w:left w:w="60" w:type="dxa"/>
              <w:right w:w="60" w:type="dxa"/>
            </w:tcMar>
          </w:tcPr>
          <w:p w14:paraId="3881C60F" w14:textId="77777777" w:rsidR="005210BE" w:rsidRDefault="000525ED">
            <w:pPr>
              <w:keepLines/>
              <w:spacing w:before="40" w:after="40"/>
              <w:jc w:val="center"/>
              <w:rPr>
                <w:b/>
              </w:rPr>
            </w:pPr>
            <w:r>
              <w:rPr>
                <w:b/>
                <w:color w:val="000000"/>
              </w:rPr>
              <w:t>The Nasdaq Capital Market</w:t>
            </w:r>
          </w:p>
        </w:tc>
      </w:tr>
    </w:tbl>
    <w:p w14:paraId="1217CDAE" w14:textId="77777777" w:rsidR="005210BE" w:rsidRDefault="005210BE">
      <w:pPr>
        <w:spacing w:before="60" w:line="288" w:lineRule="auto"/>
        <w:rPr>
          <w:sz w:val="18"/>
        </w:rPr>
      </w:pPr>
    </w:p>
    <w:p w14:paraId="363A5A10" w14:textId="77777777" w:rsidR="005210BE" w:rsidRDefault="000525ED">
      <w:pPr>
        <w:spacing w:line="288" w:lineRule="auto"/>
        <w:rPr>
          <w:sz w:val="18"/>
        </w:rPr>
      </w:pPr>
      <w:r>
        <w:rPr>
          <w:sz w:val="18"/>
        </w:rPr>
        <w:t>Securities registered pursuant to Section 12(g) of the Act: None</w:t>
      </w:r>
    </w:p>
    <w:p w14:paraId="779DE715" w14:textId="77777777" w:rsidR="005210BE" w:rsidRDefault="005210BE">
      <w:pPr>
        <w:spacing w:line="288" w:lineRule="auto"/>
        <w:rPr>
          <w:sz w:val="18"/>
        </w:rPr>
      </w:pPr>
    </w:p>
    <w:p w14:paraId="7FB71792" w14:textId="77777777" w:rsidR="005210BE" w:rsidRDefault="000525ED">
      <w:pPr>
        <w:spacing w:line="288" w:lineRule="auto"/>
        <w:rPr>
          <w:sz w:val="18"/>
        </w:rPr>
      </w:pPr>
      <w:r>
        <w:rPr>
          <w:sz w:val="18"/>
        </w:rPr>
        <w:t xml:space="preserve">Indicate by check mark if the registrant is a well-known seasoned issuer, as defined in Rule 405 of the Securities Act.  </w:t>
      </w:r>
      <w:proofErr w:type="gramStart"/>
      <w:r>
        <w:rPr>
          <w:sz w:val="18"/>
        </w:rPr>
        <w:t xml:space="preserve">Yes  </w:t>
      </w:r>
      <w:r>
        <w:rPr>
          <w:rFonts w:ascii="Wingdings" w:eastAsia="Wingdings" w:hAnsi="Wingdings" w:cs="Wingdings"/>
          <w:sz w:val="18"/>
        </w:rPr>
        <w:t></w:t>
      </w:r>
      <w:proofErr w:type="gramEnd"/>
      <w:r>
        <w:rPr>
          <w:sz w:val="18"/>
        </w:rPr>
        <w:t xml:space="preserve">   No  </w:t>
      </w:r>
      <w:r>
        <w:rPr>
          <w:rFonts w:ascii="Wingdings" w:eastAsia="Wingdings" w:hAnsi="Wingdings" w:cs="Wingdings"/>
          <w:sz w:val="18"/>
        </w:rPr>
        <w:t></w:t>
      </w:r>
    </w:p>
    <w:p w14:paraId="2E10417D" w14:textId="77777777" w:rsidR="005210BE" w:rsidRDefault="005210BE">
      <w:pPr>
        <w:spacing w:line="288" w:lineRule="auto"/>
        <w:rPr>
          <w:sz w:val="18"/>
        </w:rPr>
      </w:pPr>
    </w:p>
    <w:p w14:paraId="40AD1F38" w14:textId="77777777" w:rsidR="005210BE" w:rsidRDefault="000525ED">
      <w:pPr>
        <w:spacing w:line="288" w:lineRule="auto"/>
        <w:rPr>
          <w:sz w:val="18"/>
        </w:rPr>
      </w:pPr>
      <w:r>
        <w:rPr>
          <w:sz w:val="18"/>
        </w:rPr>
        <w:t>Indicate by check mark if</w:t>
      </w:r>
      <w:r>
        <w:rPr>
          <w:sz w:val="18"/>
        </w:rPr>
        <w:t xml:space="preserve"> the registrant is not required to file reports pursuant to Section 13 or Section 15(d) of the Act.  </w:t>
      </w:r>
      <w:proofErr w:type="gramStart"/>
      <w:r>
        <w:rPr>
          <w:sz w:val="18"/>
        </w:rPr>
        <w:t xml:space="preserve">Yes  </w:t>
      </w:r>
      <w:r>
        <w:rPr>
          <w:rFonts w:ascii="Wingdings" w:eastAsia="Wingdings" w:hAnsi="Wingdings" w:cs="Wingdings"/>
          <w:sz w:val="18"/>
        </w:rPr>
        <w:t></w:t>
      </w:r>
      <w:proofErr w:type="gramEnd"/>
      <w:r>
        <w:rPr>
          <w:sz w:val="18"/>
        </w:rPr>
        <w:t xml:space="preserve">   No  </w:t>
      </w:r>
      <w:r>
        <w:rPr>
          <w:rFonts w:ascii="Wingdings" w:eastAsia="Wingdings" w:hAnsi="Wingdings" w:cs="Wingdings"/>
          <w:sz w:val="18"/>
        </w:rPr>
        <w:t></w:t>
      </w:r>
    </w:p>
    <w:p w14:paraId="4C9373C5" w14:textId="77777777" w:rsidR="005210BE" w:rsidRDefault="005210BE">
      <w:pPr>
        <w:spacing w:line="288" w:lineRule="auto"/>
        <w:rPr>
          <w:sz w:val="18"/>
        </w:rPr>
      </w:pPr>
    </w:p>
    <w:p w14:paraId="4FCD30E5" w14:textId="77777777" w:rsidR="005210BE" w:rsidRDefault="000525ED">
      <w:pPr>
        <w:spacing w:line="288" w:lineRule="auto"/>
        <w:rPr>
          <w:sz w:val="18"/>
        </w:rPr>
      </w:pPr>
      <w:r>
        <w:rPr>
          <w:sz w:val="18"/>
        </w:rPr>
        <w:t>Indicate by check mark whether the registrant (1) has filed all reports required to be filed by Section 13 or 15(d) of the Securities Excha</w:t>
      </w:r>
      <w:r>
        <w:rPr>
          <w:sz w:val="18"/>
        </w:rPr>
        <w:t xml:space="preserve">nge Act of 1934 during the preceding 12 months (or for such shorter period that the registrant was required to file such reports), and (2) has been subject to such filing requirements for the past 90 days.   Yes   </w:t>
      </w:r>
      <w:proofErr w:type="gramStart"/>
      <w:r>
        <w:rPr>
          <w:rFonts w:ascii="Wingdings" w:eastAsia="Wingdings" w:hAnsi="Wingdings" w:cs="Wingdings"/>
          <w:sz w:val="18"/>
        </w:rPr>
        <w:t></w:t>
      </w:r>
      <w:r>
        <w:rPr>
          <w:sz w:val="18"/>
        </w:rPr>
        <w:t xml:space="preserve">  No</w:t>
      </w:r>
      <w:proofErr w:type="gramEnd"/>
      <w:r>
        <w:rPr>
          <w:sz w:val="18"/>
        </w:rPr>
        <w:t xml:space="preserve">   </w:t>
      </w:r>
      <w:r>
        <w:rPr>
          <w:rFonts w:ascii="Wingdings" w:eastAsia="Wingdings" w:hAnsi="Wingdings" w:cs="Wingdings"/>
          <w:sz w:val="18"/>
        </w:rPr>
        <w:t></w:t>
      </w:r>
    </w:p>
    <w:p w14:paraId="0DD9A35A" w14:textId="77777777" w:rsidR="005210BE" w:rsidRDefault="005210BE">
      <w:pPr>
        <w:spacing w:line="288" w:lineRule="auto"/>
        <w:jc w:val="both"/>
        <w:rPr>
          <w:sz w:val="18"/>
        </w:rPr>
      </w:pPr>
    </w:p>
    <w:p w14:paraId="715C6538" w14:textId="77777777" w:rsidR="005210BE" w:rsidRDefault="000525ED">
      <w:pPr>
        <w:spacing w:line="288" w:lineRule="auto"/>
        <w:rPr>
          <w:sz w:val="18"/>
        </w:rPr>
      </w:pPr>
      <w:r>
        <w:rPr>
          <w:sz w:val="18"/>
        </w:rPr>
        <w:t xml:space="preserve">Indicate by check mark whether the registrant has submitted electronically and posted on its corporate Website, if any, every Interactive Data File required </w:t>
      </w:r>
      <w:proofErr w:type="gramStart"/>
      <w:r>
        <w:rPr>
          <w:sz w:val="18"/>
        </w:rPr>
        <w:t>to be submitted and posted pursuant to Rule 405 of Regulation S-T during the preceding 12 months</w:t>
      </w:r>
      <w:proofErr w:type="gramEnd"/>
      <w:r>
        <w:rPr>
          <w:sz w:val="18"/>
        </w:rPr>
        <w:t xml:space="preserve"> (o</w:t>
      </w:r>
      <w:r>
        <w:rPr>
          <w:sz w:val="18"/>
        </w:rPr>
        <w:t>r for such shorter period that the registrant was required to submit and post such files).  </w:t>
      </w:r>
      <w:proofErr w:type="gramStart"/>
      <w:r>
        <w:rPr>
          <w:sz w:val="18"/>
        </w:rPr>
        <w:t xml:space="preserve">Yes  </w:t>
      </w:r>
      <w:r>
        <w:rPr>
          <w:rFonts w:ascii="Wingdings" w:eastAsia="Wingdings" w:hAnsi="Wingdings" w:cs="Wingdings"/>
          <w:sz w:val="18"/>
        </w:rPr>
        <w:t></w:t>
      </w:r>
      <w:proofErr w:type="gramEnd"/>
      <w:r>
        <w:rPr>
          <w:sz w:val="18"/>
        </w:rPr>
        <w:t xml:space="preserve">    No  </w:t>
      </w:r>
      <w:r>
        <w:rPr>
          <w:rFonts w:ascii="Wingdings" w:eastAsia="Wingdings" w:hAnsi="Wingdings" w:cs="Wingdings"/>
          <w:sz w:val="18"/>
        </w:rPr>
        <w:t></w:t>
      </w:r>
    </w:p>
    <w:p w14:paraId="00A41806" w14:textId="77777777" w:rsidR="005210BE" w:rsidRDefault="005210BE">
      <w:pPr>
        <w:spacing w:line="288" w:lineRule="auto"/>
        <w:jc w:val="both"/>
        <w:rPr>
          <w:sz w:val="18"/>
        </w:rPr>
      </w:pPr>
    </w:p>
    <w:p w14:paraId="323A4944" w14:textId="77777777" w:rsidR="005210BE" w:rsidRDefault="000525ED">
      <w:pPr>
        <w:spacing w:line="288" w:lineRule="auto"/>
        <w:rPr>
          <w:sz w:val="18"/>
        </w:rPr>
      </w:pPr>
      <w:r>
        <w:rPr>
          <w:sz w:val="18"/>
        </w:rPr>
        <w:t>Indicated by check mark if disclosure of delinquent filers pursuant to Item 405 of Regulation S-K is not contained herein, and will not be containe</w:t>
      </w:r>
      <w:r>
        <w:rPr>
          <w:sz w:val="18"/>
        </w:rPr>
        <w:t xml:space="preserve">d, to the best of the registrant's knowledge, in definitive proxy or information statements incorporated by reference in Part III of this Form 10-K or any amendment to this Form 10-K.   </w:t>
      </w:r>
      <w:r>
        <w:rPr>
          <w:rFonts w:ascii="Wingdings" w:eastAsia="Wingdings" w:hAnsi="Wingdings" w:cs="Wingdings"/>
          <w:sz w:val="18"/>
        </w:rPr>
        <w:t></w:t>
      </w:r>
    </w:p>
    <w:p w14:paraId="01197A31" w14:textId="77777777" w:rsidR="005210BE" w:rsidRDefault="005210BE">
      <w:pPr>
        <w:spacing w:line="288" w:lineRule="auto"/>
        <w:jc w:val="both"/>
        <w:rPr>
          <w:sz w:val="18"/>
        </w:rPr>
      </w:pPr>
    </w:p>
    <w:p w14:paraId="49716987" w14:textId="77777777" w:rsidR="005210BE" w:rsidRDefault="000525ED">
      <w:pPr>
        <w:spacing w:after="140" w:line="288" w:lineRule="auto"/>
        <w:rPr>
          <w:sz w:val="18"/>
        </w:rPr>
      </w:pPr>
      <w:r>
        <w:rPr>
          <w:sz w:val="18"/>
        </w:rPr>
        <w:t>Indicate by check mark whether the registrant is a large accelerate</w:t>
      </w:r>
      <w:r>
        <w:rPr>
          <w:sz w:val="18"/>
        </w:rPr>
        <w:t>d filer, an accelerated filer, a non-accelerated filer, or a smaller reporting company. See the definitions of “large accelerated filer,” “accelerated filer” and “smaller reporting company” in Rule 12b-2 of the Exchange Act.</w:t>
      </w:r>
    </w:p>
    <w:tbl>
      <w:tblPr>
        <w:tblW w:w="10240" w:type="dxa"/>
        <w:tblInd w:w="50" w:type="dxa"/>
        <w:tblLayout w:type="fixed"/>
        <w:tblCellMar>
          <w:left w:w="10" w:type="dxa"/>
          <w:right w:w="10" w:type="dxa"/>
        </w:tblCellMar>
        <w:tblLook w:val="0000" w:firstRow="0" w:lastRow="0" w:firstColumn="0" w:lastColumn="0" w:noHBand="0" w:noVBand="0"/>
      </w:tblPr>
      <w:tblGrid>
        <w:gridCol w:w="2800"/>
        <w:gridCol w:w="4620"/>
        <w:gridCol w:w="2820"/>
      </w:tblGrid>
      <w:tr w:rsidR="005210BE" w14:paraId="01BB11B7" w14:textId="77777777">
        <w:tblPrEx>
          <w:tblCellMar>
            <w:top w:w="0" w:type="dxa"/>
            <w:bottom w:w="0" w:type="dxa"/>
          </w:tblCellMar>
        </w:tblPrEx>
        <w:trPr>
          <w:trHeight w:hRule="exact" w:val="280"/>
        </w:trPr>
        <w:tc>
          <w:tcPr>
            <w:tcW w:w="2800" w:type="dxa"/>
            <w:tcMar>
              <w:left w:w="60" w:type="dxa"/>
              <w:right w:w="40" w:type="dxa"/>
            </w:tcMar>
            <w:vAlign w:val="bottom"/>
          </w:tcPr>
          <w:p w14:paraId="1EEA3953" w14:textId="77777777" w:rsidR="005210BE" w:rsidRDefault="000525ED">
            <w:pPr>
              <w:keepNext/>
              <w:keepLines/>
              <w:spacing w:before="40" w:after="40"/>
              <w:rPr>
                <w:sz w:val="18"/>
              </w:rPr>
            </w:pPr>
            <w:r>
              <w:rPr>
                <w:sz w:val="18"/>
              </w:rPr>
              <w:t>Large accelerated </w:t>
            </w:r>
            <w:proofErr w:type="gramStart"/>
            <w:r>
              <w:rPr>
                <w:sz w:val="18"/>
              </w:rPr>
              <w:t xml:space="preserve">filer  </w:t>
            </w:r>
            <w:r>
              <w:rPr>
                <w:rFonts w:ascii="Wingdings" w:eastAsia="Wingdings" w:hAnsi="Wingdings" w:cs="Wingdings"/>
                <w:sz w:val="18"/>
              </w:rPr>
              <w:t></w:t>
            </w:r>
            <w:proofErr w:type="gramEnd"/>
          </w:p>
        </w:tc>
        <w:tc>
          <w:tcPr>
            <w:tcW w:w="4620" w:type="dxa"/>
            <w:tcMar>
              <w:left w:w="60" w:type="dxa"/>
              <w:right w:w="0" w:type="dxa"/>
            </w:tcMar>
          </w:tcPr>
          <w:p w14:paraId="1AA5E13F" w14:textId="77777777" w:rsidR="005210BE" w:rsidRDefault="005210BE">
            <w:pPr>
              <w:keepNext/>
              <w:keepLines/>
              <w:spacing w:before="40" w:after="40"/>
            </w:pPr>
          </w:p>
        </w:tc>
        <w:tc>
          <w:tcPr>
            <w:tcW w:w="2820" w:type="dxa"/>
            <w:tcMar>
              <w:left w:w="60" w:type="dxa"/>
              <w:right w:w="40" w:type="dxa"/>
            </w:tcMar>
            <w:vAlign w:val="bottom"/>
          </w:tcPr>
          <w:p w14:paraId="68BEFB49" w14:textId="77777777" w:rsidR="005210BE" w:rsidRDefault="000525ED">
            <w:pPr>
              <w:keepNext/>
              <w:keepLines/>
              <w:spacing w:before="40" w:after="40"/>
              <w:rPr>
                <w:sz w:val="18"/>
              </w:rPr>
            </w:pPr>
            <w:r>
              <w:rPr>
                <w:sz w:val="18"/>
              </w:rPr>
              <w:t>Accelerated </w:t>
            </w:r>
            <w:proofErr w:type="gramStart"/>
            <w:r>
              <w:rPr>
                <w:sz w:val="18"/>
              </w:rPr>
              <w:t xml:space="preserve">filer  </w:t>
            </w:r>
            <w:r>
              <w:rPr>
                <w:rFonts w:ascii="Wingdings" w:eastAsia="Wingdings" w:hAnsi="Wingdings" w:cs="Wingdings"/>
                <w:sz w:val="18"/>
              </w:rPr>
              <w:t></w:t>
            </w:r>
            <w:proofErr w:type="gramEnd"/>
          </w:p>
        </w:tc>
      </w:tr>
      <w:tr w:rsidR="005210BE" w14:paraId="2B71908A" w14:textId="77777777">
        <w:tblPrEx>
          <w:tblCellMar>
            <w:top w:w="0" w:type="dxa"/>
            <w:bottom w:w="0" w:type="dxa"/>
          </w:tblCellMar>
        </w:tblPrEx>
        <w:trPr>
          <w:trHeight w:hRule="exact" w:val="280"/>
        </w:trPr>
        <w:tc>
          <w:tcPr>
            <w:tcW w:w="2800" w:type="dxa"/>
            <w:tcMar>
              <w:left w:w="60" w:type="dxa"/>
              <w:right w:w="40" w:type="dxa"/>
            </w:tcMar>
            <w:vAlign w:val="bottom"/>
          </w:tcPr>
          <w:p w14:paraId="00A34611" w14:textId="77777777" w:rsidR="005210BE" w:rsidRDefault="000525ED">
            <w:pPr>
              <w:keepNext/>
              <w:keepLines/>
              <w:spacing w:before="40" w:after="40"/>
              <w:rPr>
                <w:sz w:val="18"/>
              </w:rPr>
            </w:pPr>
            <w:r>
              <w:rPr>
                <w:sz w:val="18"/>
              </w:rPr>
              <w:t>Non-accelerated </w:t>
            </w:r>
            <w:proofErr w:type="gramStart"/>
            <w:r>
              <w:rPr>
                <w:sz w:val="18"/>
              </w:rPr>
              <w:t xml:space="preserve">filer  </w:t>
            </w:r>
            <w:r>
              <w:rPr>
                <w:rFonts w:ascii="Wingdings" w:eastAsia="Wingdings" w:hAnsi="Wingdings" w:cs="Wingdings"/>
                <w:sz w:val="18"/>
              </w:rPr>
              <w:t></w:t>
            </w:r>
            <w:proofErr w:type="gramEnd"/>
          </w:p>
        </w:tc>
        <w:tc>
          <w:tcPr>
            <w:tcW w:w="4620" w:type="dxa"/>
            <w:tcMar>
              <w:left w:w="60" w:type="dxa"/>
              <w:right w:w="40" w:type="dxa"/>
            </w:tcMar>
          </w:tcPr>
          <w:p w14:paraId="12C3B094" w14:textId="77777777" w:rsidR="005210BE" w:rsidRDefault="000525ED">
            <w:pPr>
              <w:keepNext/>
              <w:keepLines/>
              <w:spacing w:before="40" w:after="40"/>
              <w:rPr>
                <w:sz w:val="18"/>
              </w:rPr>
            </w:pPr>
            <w:r>
              <w:rPr>
                <w:color w:val="000000"/>
                <w:sz w:val="18"/>
              </w:rPr>
              <w:t>(Do not check if a smaller reporting company)</w:t>
            </w:r>
          </w:p>
        </w:tc>
        <w:tc>
          <w:tcPr>
            <w:tcW w:w="2820" w:type="dxa"/>
            <w:tcMar>
              <w:left w:w="60" w:type="dxa"/>
              <w:right w:w="40" w:type="dxa"/>
            </w:tcMar>
            <w:vAlign w:val="bottom"/>
          </w:tcPr>
          <w:p w14:paraId="7859E34A" w14:textId="77777777" w:rsidR="005210BE" w:rsidRDefault="000525ED">
            <w:pPr>
              <w:keepNext/>
              <w:keepLines/>
              <w:spacing w:before="40" w:after="40"/>
              <w:rPr>
                <w:sz w:val="18"/>
              </w:rPr>
            </w:pPr>
            <w:r>
              <w:rPr>
                <w:sz w:val="18"/>
              </w:rPr>
              <w:t xml:space="preserve">Smaller reporting company </w:t>
            </w:r>
            <w:r>
              <w:rPr>
                <w:rFonts w:ascii="Wingdings" w:eastAsia="Wingdings" w:hAnsi="Wingdings" w:cs="Wingdings"/>
                <w:sz w:val="18"/>
              </w:rPr>
              <w:t></w:t>
            </w:r>
          </w:p>
        </w:tc>
      </w:tr>
      <w:tr w:rsidR="005210BE" w14:paraId="63271A3F" w14:textId="77777777">
        <w:tblPrEx>
          <w:tblCellMar>
            <w:top w:w="0" w:type="dxa"/>
            <w:bottom w:w="0" w:type="dxa"/>
          </w:tblCellMar>
        </w:tblPrEx>
        <w:trPr>
          <w:trHeight w:hRule="exact" w:val="280"/>
        </w:trPr>
        <w:tc>
          <w:tcPr>
            <w:tcW w:w="2800" w:type="dxa"/>
            <w:tcMar>
              <w:left w:w="60" w:type="dxa"/>
              <w:right w:w="0" w:type="dxa"/>
            </w:tcMar>
            <w:vAlign w:val="bottom"/>
          </w:tcPr>
          <w:p w14:paraId="3EC2D786" w14:textId="77777777" w:rsidR="005210BE" w:rsidRDefault="005210BE">
            <w:pPr>
              <w:keepLines/>
              <w:spacing w:before="40" w:after="40"/>
            </w:pPr>
          </w:p>
        </w:tc>
        <w:tc>
          <w:tcPr>
            <w:tcW w:w="4620" w:type="dxa"/>
            <w:tcMar>
              <w:left w:w="60" w:type="dxa"/>
              <w:right w:w="0" w:type="dxa"/>
            </w:tcMar>
          </w:tcPr>
          <w:p w14:paraId="53D2FDE7" w14:textId="77777777" w:rsidR="005210BE" w:rsidRDefault="005210BE">
            <w:pPr>
              <w:keepLines/>
              <w:spacing w:before="40" w:after="40"/>
            </w:pPr>
          </w:p>
        </w:tc>
        <w:tc>
          <w:tcPr>
            <w:tcW w:w="2820" w:type="dxa"/>
            <w:tcMar>
              <w:left w:w="60" w:type="dxa"/>
              <w:right w:w="40" w:type="dxa"/>
            </w:tcMar>
            <w:vAlign w:val="bottom"/>
          </w:tcPr>
          <w:p w14:paraId="60637908" w14:textId="77777777" w:rsidR="005210BE" w:rsidRDefault="000525ED">
            <w:pPr>
              <w:keepLines/>
              <w:spacing w:before="40" w:after="40"/>
              <w:rPr>
                <w:sz w:val="18"/>
              </w:rPr>
            </w:pPr>
            <w:r>
              <w:rPr>
                <w:sz w:val="18"/>
              </w:rPr>
              <w:t xml:space="preserve">Emerging growth company </w:t>
            </w:r>
            <w:r>
              <w:rPr>
                <w:rFonts w:ascii="Wingdings" w:eastAsia="Wingdings" w:hAnsi="Wingdings" w:cs="Wingdings"/>
                <w:sz w:val="18"/>
              </w:rPr>
              <w:t></w:t>
            </w:r>
          </w:p>
        </w:tc>
      </w:tr>
    </w:tbl>
    <w:p w14:paraId="6E26C3C4" w14:textId="77777777" w:rsidR="005210BE" w:rsidRDefault="005210BE">
      <w:pPr>
        <w:spacing w:before="60" w:line="288" w:lineRule="auto"/>
        <w:rPr>
          <w:sz w:val="18"/>
        </w:rPr>
      </w:pPr>
    </w:p>
    <w:p w14:paraId="60313115" w14:textId="77777777" w:rsidR="005210BE" w:rsidRDefault="000525ED">
      <w:pPr>
        <w:spacing w:line="288" w:lineRule="auto"/>
        <w:rPr>
          <w:sz w:val="18"/>
        </w:rPr>
      </w:pPr>
      <w:r>
        <w:rPr>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sz w:val="18"/>
        </w:rPr>
        <w:t></w:t>
      </w:r>
    </w:p>
    <w:p w14:paraId="5A34EEA2" w14:textId="77777777" w:rsidR="005210BE" w:rsidRDefault="005210BE">
      <w:pPr>
        <w:spacing w:line="288" w:lineRule="auto"/>
        <w:rPr>
          <w:sz w:val="18"/>
        </w:rPr>
      </w:pPr>
    </w:p>
    <w:p w14:paraId="3BB3AE4B" w14:textId="77777777" w:rsidR="005210BE" w:rsidRDefault="000525ED">
      <w:pPr>
        <w:spacing w:line="288" w:lineRule="auto"/>
        <w:rPr>
          <w:sz w:val="18"/>
        </w:rPr>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14:paraId="77324D3B" w14:textId="77777777" w:rsidR="005210BE" w:rsidRDefault="005210BE">
      <w:pPr>
        <w:spacing w:line="288" w:lineRule="auto"/>
        <w:rPr>
          <w:sz w:val="18"/>
        </w:rPr>
      </w:pPr>
    </w:p>
    <w:p w14:paraId="5FC9D667" w14:textId="77777777" w:rsidR="005210BE" w:rsidRDefault="000525ED">
      <w:pPr>
        <w:spacing w:line="288" w:lineRule="auto"/>
        <w:rPr>
          <w:sz w:val="18"/>
        </w:rPr>
      </w:pPr>
      <w:r>
        <w:rPr>
          <w:sz w:val="18"/>
        </w:rPr>
        <w:t xml:space="preserve">The aggregate market value of the voting and non-voting common equity held by non-affiliates as of June 30, 2017 (the last </w:t>
      </w:r>
      <w:r>
        <w:rPr>
          <w:sz w:val="18"/>
        </w:rPr>
        <w:t>business day of the registrant's most recently completed second fiscal quarter) was $6,861,087 based on the closing bid price of the registrant's common stock (its only outstanding equity security) of $1.91 per share on that date. All executive officers an</w:t>
      </w:r>
      <w:r>
        <w:rPr>
          <w:sz w:val="18"/>
        </w:rPr>
        <w:t>d directors of the registrant and all 10% or greater stockholders have been deemed, solely for the purpose of the foregoing calculation, to be “affiliates” of the registrant.</w:t>
      </w:r>
    </w:p>
    <w:p w14:paraId="5D3324ED" w14:textId="77777777" w:rsidR="005210BE" w:rsidRDefault="005210BE">
      <w:pPr>
        <w:spacing w:line="288" w:lineRule="auto"/>
        <w:jc w:val="both"/>
        <w:rPr>
          <w:sz w:val="18"/>
        </w:rPr>
      </w:pPr>
    </w:p>
    <w:p w14:paraId="0E1C8D70" w14:textId="77777777" w:rsidR="005210BE" w:rsidRDefault="005210BE">
      <w:pPr>
        <w:spacing w:line="288" w:lineRule="auto"/>
        <w:ind w:firstLine="720"/>
        <w:jc w:val="center"/>
        <w:rPr>
          <w:b/>
        </w:rPr>
      </w:pPr>
    </w:p>
    <w:p w14:paraId="786AC665" w14:textId="77777777" w:rsidR="005210BE" w:rsidRDefault="005210BE">
      <w:pPr>
        <w:spacing w:line="288" w:lineRule="auto"/>
        <w:ind w:firstLine="720"/>
        <w:jc w:val="center"/>
        <w:rPr>
          <w:b/>
        </w:rPr>
      </w:pPr>
    </w:p>
    <w:p w14:paraId="334A0030" w14:textId="77777777" w:rsidR="005210BE" w:rsidRDefault="000525ED">
      <w:pPr>
        <w:spacing w:line="288" w:lineRule="auto"/>
        <w:ind w:firstLine="720"/>
        <w:jc w:val="center"/>
        <w:rPr>
          <w:b/>
        </w:rPr>
      </w:pPr>
      <w:r>
        <w:rPr>
          <w:b/>
        </w:rPr>
        <w:t>APPLICABLE ONLY TO CORPORATE REGISTRANTS</w:t>
      </w:r>
    </w:p>
    <w:p w14:paraId="38F5EFB4" w14:textId="77777777" w:rsidR="005210BE" w:rsidRDefault="005210BE">
      <w:pPr>
        <w:spacing w:line="288" w:lineRule="auto"/>
        <w:jc w:val="both"/>
        <w:rPr>
          <w:sz w:val="18"/>
        </w:rPr>
      </w:pPr>
    </w:p>
    <w:p w14:paraId="4DF9A40E" w14:textId="77777777" w:rsidR="005210BE" w:rsidRDefault="000525ED">
      <w:pPr>
        <w:spacing w:line="288" w:lineRule="auto"/>
        <w:jc w:val="both"/>
        <w:rPr>
          <w:sz w:val="18"/>
        </w:rPr>
      </w:pPr>
      <w:r>
        <w:rPr>
          <w:sz w:val="18"/>
        </w:rPr>
        <w:t> As of April 13, 2018, there were 5,</w:t>
      </w:r>
      <w:r>
        <w:rPr>
          <w:sz w:val="18"/>
        </w:rPr>
        <w:t>819,246 shares of our common stock outstanding.</w:t>
      </w:r>
    </w:p>
    <w:p w14:paraId="7D179ADA" w14:textId="77777777" w:rsidR="005210BE" w:rsidRDefault="005210BE">
      <w:pPr>
        <w:spacing w:line="288" w:lineRule="auto"/>
        <w:jc w:val="both"/>
        <w:rPr>
          <w:sz w:val="18"/>
        </w:rPr>
      </w:pPr>
    </w:p>
    <w:p w14:paraId="0D9CA15F" w14:textId="77777777" w:rsidR="005210BE" w:rsidRDefault="005210BE">
      <w:pPr>
        <w:spacing w:line="288" w:lineRule="auto"/>
        <w:rPr>
          <w:sz w:val="18"/>
        </w:rPr>
      </w:pPr>
    </w:p>
    <w:p w14:paraId="4CE77CDF" w14:textId="77777777" w:rsidR="005210BE" w:rsidRDefault="005210BE">
      <w:pPr>
        <w:spacing w:line="288" w:lineRule="auto"/>
        <w:jc w:val="both"/>
        <w:rPr>
          <w:sz w:val="18"/>
        </w:rPr>
      </w:pPr>
    </w:p>
    <w:p w14:paraId="67AE5C2A" w14:textId="77777777" w:rsidR="005210BE" w:rsidRDefault="000525ED">
      <w:pPr>
        <w:spacing w:line="288" w:lineRule="auto"/>
        <w:ind w:firstLine="720"/>
        <w:jc w:val="center"/>
        <w:rPr>
          <w:b/>
        </w:rPr>
      </w:pPr>
      <w:r>
        <w:rPr>
          <w:b/>
        </w:rPr>
        <w:t>DOCUMENTS INCORPORATED BY REFERENCE</w:t>
      </w:r>
    </w:p>
    <w:p w14:paraId="27129957" w14:textId="77777777" w:rsidR="005210BE" w:rsidRDefault="005210BE">
      <w:pPr>
        <w:spacing w:line="288" w:lineRule="auto"/>
        <w:jc w:val="center"/>
      </w:pPr>
    </w:p>
    <w:p w14:paraId="0F916F88" w14:textId="77777777" w:rsidR="005210BE" w:rsidRDefault="000525ED">
      <w:pPr>
        <w:spacing w:line="288" w:lineRule="auto"/>
        <w:jc w:val="center"/>
      </w:pPr>
      <w:r>
        <w:t>None</w:t>
      </w:r>
    </w:p>
    <w:p w14:paraId="59706E79" w14:textId="77777777" w:rsidR="005210BE" w:rsidRDefault="005210BE">
      <w:pPr>
        <w:spacing w:line="288" w:lineRule="auto"/>
        <w:ind w:firstLine="720"/>
        <w:jc w:val="center"/>
        <w:rPr>
          <w:b/>
        </w:rPr>
      </w:pPr>
    </w:p>
    <w:p w14:paraId="494B0F64" w14:textId="77777777" w:rsidR="005210BE" w:rsidRDefault="005210BE">
      <w:pPr>
        <w:spacing w:line="288" w:lineRule="auto"/>
        <w:jc w:val="both"/>
        <w:rPr>
          <w:sz w:val="18"/>
        </w:rPr>
      </w:pPr>
    </w:p>
    <w:p w14:paraId="5F9A5DB2" w14:textId="77777777" w:rsidR="005210BE" w:rsidRDefault="005210BE">
      <w:pPr>
        <w:spacing w:line="288" w:lineRule="auto"/>
        <w:jc w:val="both"/>
        <w:rPr>
          <w:sz w:val="18"/>
        </w:rPr>
      </w:pPr>
    </w:p>
    <w:p w14:paraId="400964DC" w14:textId="77777777" w:rsidR="005210BE" w:rsidRDefault="005210BE">
      <w:pPr>
        <w:sectPr w:rsidR="005210BE">
          <w:headerReference w:type="default" r:id="rId8"/>
          <w:footerReference w:type="default" r:id="rId9"/>
          <w:pgSz w:w="12240" w:h="15840"/>
          <w:pgMar w:top="860" w:right="1000" w:bottom="860" w:left="1000" w:header="160" w:footer="660" w:gutter="0"/>
          <w:pgNumType w:chapSep="period"/>
          <w:cols w:space="720"/>
        </w:sectPr>
      </w:pPr>
    </w:p>
    <w:p w14:paraId="436F14AD" w14:textId="77777777" w:rsidR="005210BE" w:rsidRDefault="005210BE">
      <w:pPr>
        <w:spacing w:line="288" w:lineRule="auto"/>
      </w:pPr>
      <w:bookmarkStart w:id="2" w:name="Table_of_Contents"/>
      <w:bookmarkEnd w:id="2"/>
    </w:p>
    <w:p w14:paraId="17791900" w14:textId="77777777" w:rsidR="005210BE" w:rsidRDefault="005210BE">
      <w:pPr>
        <w:spacing w:line="288" w:lineRule="auto"/>
      </w:pPr>
    </w:p>
    <w:p w14:paraId="1BC0DAE9" w14:textId="77777777" w:rsidR="005210BE" w:rsidRDefault="000525ED">
      <w:pPr>
        <w:tabs>
          <w:tab w:val="left" w:pos="6930"/>
          <w:tab w:val="left" w:pos="7200"/>
          <w:tab w:val="left" w:pos="7920"/>
          <w:tab w:val="left" w:pos="8640"/>
          <w:tab w:val="left" w:pos="9360"/>
          <w:tab w:val="left" w:pos="10080"/>
          <w:tab w:val="left" w:pos="10800"/>
          <w:tab w:val="left" w:pos="11520"/>
        </w:tabs>
        <w:spacing w:line="288" w:lineRule="auto"/>
        <w:jc w:val="center"/>
      </w:pPr>
      <w:r>
        <w:t xml:space="preserve">Annual Report on Form 10-K for the fiscal year ended December 31, 2017 </w:t>
      </w:r>
    </w:p>
    <w:p w14:paraId="509AE22D" w14:textId="77777777" w:rsidR="005210BE" w:rsidRDefault="005210BE">
      <w:pPr>
        <w:spacing w:line="288" w:lineRule="auto"/>
        <w:jc w:val="center"/>
      </w:pPr>
    </w:p>
    <w:p w14:paraId="60E3C7C4" w14:textId="77777777" w:rsidR="005210BE" w:rsidRDefault="000525ED">
      <w:pPr>
        <w:spacing w:line="288" w:lineRule="auto"/>
        <w:jc w:val="center"/>
      </w:pPr>
      <w:r>
        <w:t>Table of Contents</w:t>
      </w:r>
    </w:p>
    <w:p w14:paraId="1D7387DE" w14:textId="77777777" w:rsidR="005210BE" w:rsidRDefault="005210BE">
      <w:pPr>
        <w:spacing w:line="288" w:lineRule="auto"/>
        <w:jc w:val="both"/>
      </w:pPr>
    </w:p>
    <w:p w14:paraId="74300512" w14:textId="77777777" w:rsidR="005210BE" w:rsidRDefault="005210BE">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9520"/>
        <w:gridCol w:w="720"/>
      </w:tblGrid>
      <w:tr w:rsidR="005210BE" w14:paraId="06AE7093" w14:textId="77777777">
        <w:tblPrEx>
          <w:tblCellMar>
            <w:top w:w="0" w:type="dxa"/>
            <w:bottom w:w="0" w:type="dxa"/>
          </w:tblCellMar>
        </w:tblPrEx>
        <w:trPr>
          <w:trHeight w:hRule="exact" w:val="880"/>
        </w:trPr>
        <w:tc>
          <w:tcPr>
            <w:tcW w:w="9520" w:type="dxa"/>
            <w:tcMar>
              <w:left w:w="60" w:type="dxa"/>
              <w:right w:w="0" w:type="dxa"/>
            </w:tcMar>
            <w:vAlign w:val="bottom"/>
          </w:tcPr>
          <w:p w14:paraId="713F70EF" w14:textId="77777777" w:rsidR="005210BE" w:rsidRDefault="005210BE">
            <w:pPr>
              <w:keepNext/>
              <w:keepLines/>
              <w:spacing w:before="40" w:after="40"/>
            </w:pPr>
          </w:p>
        </w:tc>
        <w:tc>
          <w:tcPr>
            <w:tcW w:w="720" w:type="dxa"/>
            <w:tcMar>
              <w:left w:w="60" w:type="dxa"/>
              <w:right w:w="60" w:type="dxa"/>
            </w:tcMar>
            <w:vAlign w:val="bottom"/>
          </w:tcPr>
          <w:p w14:paraId="29DC6228" w14:textId="77777777" w:rsidR="005210BE" w:rsidRDefault="000525ED">
            <w:pPr>
              <w:keepNext/>
              <w:keepLines/>
              <w:spacing w:before="40" w:after="40"/>
              <w:jc w:val="center"/>
            </w:pPr>
            <w:r>
              <w:rPr>
                <w:color w:val="000000"/>
              </w:rPr>
              <w:t>Page</w:t>
            </w:r>
          </w:p>
        </w:tc>
      </w:tr>
      <w:tr w:rsidR="005210BE" w14:paraId="2A152AAA" w14:textId="77777777">
        <w:tblPrEx>
          <w:tblCellMar>
            <w:top w:w="0" w:type="dxa"/>
            <w:bottom w:w="0" w:type="dxa"/>
          </w:tblCellMar>
        </w:tblPrEx>
        <w:trPr>
          <w:trHeight w:hRule="exact" w:val="280"/>
        </w:trPr>
        <w:tc>
          <w:tcPr>
            <w:tcW w:w="9520" w:type="dxa"/>
            <w:tcMar>
              <w:left w:w="60" w:type="dxa"/>
              <w:right w:w="40" w:type="dxa"/>
            </w:tcMar>
            <w:vAlign w:val="bottom"/>
          </w:tcPr>
          <w:p w14:paraId="6D217B49" w14:textId="77777777" w:rsidR="005210BE" w:rsidRDefault="000525ED">
            <w:pPr>
              <w:keepNext/>
              <w:keepLines/>
              <w:spacing w:before="40" w:after="40"/>
            </w:pPr>
            <w:r>
              <w:rPr>
                <w:color w:val="000000"/>
              </w:rPr>
              <w:t>PART I</w:t>
            </w:r>
          </w:p>
        </w:tc>
        <w:tc>
          <w:tcPr>
            <w:tcW w:w="720" w:type="dxa"/>
            <w:tcMar>
              <w:left w:w="60" w:type="dxa"/>
              <w:right w:w="0" w:type="dxa"/>
            </w:tcMar>
            <w:vAlign w:val="bottom"/>
          </w:tcPr>
          <w:p w14:paraId="38838F17" w14:textId="77777777" w:rsidR="005210BE" w:rsidRDefault="005210BE">
            <w:pPr>
              <w:keepNext/>
              <w:keepLines/>
              <w:spacing w:before="40" w:after="40"/>
            </w:pPr>
          </w:p>
        </w:tc>
      </w:tr>
      <w:tr w:rsidR="005210BE" w14:paraId="287EB005" w14:textId="77777777">
        <w:tblPrEx>
          <w:tblCellMar>
            <w:top w:w="0" w:type="dxa"/>
            <w:bottom w:w="0" w:type="dxa"/>
          </w:tblCellMar>
        </w:tblPrEx>
        <w:trPr>
          <w:trHeight w:hRule="exact" w:val="260"/>
        </w:trPr>
        <w:tc>
          <w:tcPr>
            <w:tcW w:w="9520" w:type="dxa"/>
            <w:tcMar>
              <w:left w:w="420" w:type="dxa"/>
              <w:right w:w="40" w:type="dxa"/>
            </w:tcMar>
            <w:vAlign w:val="bottom"/>
          </w:tcPr>
          <w:p w14:paraId="09129646" w14:textId="77777777" w:rsidR="005210BE" w:rsidRDefault="000525ED">
            <w:pPr>
              <w:keepNext/>
              <w:keepLines/>
              <w:spacing w:before="40" w:after="40"/>
            </w:pPr>
            <w:hyperlink w:anchor="Item_1__Business">
              <w:r>
                <w:rPr>
                  <w:color w:val="0000FF"/>
                  <w:u w:val="single" w:color="0000FF"/>
                </w:rPr>
                <w:t>Item 1.     Business</w:t>
              </w:r>
            </w:hyperlink>
          </w:p>
        </w:tc>
        <w:tc>
          <w:tcPr>
            <w:tcW w:w="720" w:type="dxa"/>
            <w:tcMar>
              <w:left w:w="60" w:type="dxa"/>
              <w:right w:w="40" w:type="dxa"/>
            </w:tcMar>
            <w:vAlign w:val="bottom"/>
          </w:tcPr>
          <w:p w14:paraId="291BBF17" w14:textId="77777777" w:rsidR="005210BE" w:rsidRDefault="000525ED">
            <w:pPr>
              <w:keepNext/>
              <w:keepLines/>
            </w:pPr>
            <w:r>
              <w:rPr>
                <w:color w:val="0000FF"/>
                <w:u w:val="single" w:color="0000FF"/>
              </w:rPr>
              <w:fldChar w:fldCharType="begin"/>
            </w:r>
            <w:r>
              <w:rPr>
                <w:color w:val="0000FF"/>
                <w:u w:val="single" w:color="0000FF"/>
              </w:rPr>
              <w:instrText>PAGEREF Item_1__Business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5210BE" w14:paraId="7C0329CE" w14:textId="77777777">
        <w:tblPrEx>
          <w:tblCellMar>
            <w:top w:w="0" w:type="dxa"/>
            <w:bottom w:w="0" w:type="dxa"/>
          </w:tblCellMar>
        </w:tblPrEx>
        <w:trPr>
          <w:trHeight w:hRule="exact" w:val="260"/>
        </w:trPr>
        <w:tc>
          <w:tcPr>
            <w:tcW w:w="9520" w:type="dxa"/>
            <w:tcMar>
              <w:left w:w="420" w:type="dxa"/>
              <w:right w:w="40" w:type="dxa"/>
            </w:tcMar>
            <w:vAlign w:val="bottom"/>
          </w:tcPr>
          <w:p w14:paraId="1F33816A" w14:textId="77777777" w:rsidR="005210BE" w:rsidRDefault="000525ED">
            <w:pPr>
              <w:keepNext/>
              <w:keepLines/>
              <w:spacing w:before="40" w:after="40"/>
            </w:pPr>
            <w:hyperlink w:anchor="Item_1A__Risk_Factors">
              <w:r>
                <w:rPr>
                  <w:color w:val="0000FF"/>
                  <w:u w:val="single" w:color="0000FF"/>
                </w:rPr>
                <w:t>Item 1A.  Risk Factors</w:t>
              </w:r>
            </w:hyperlink>
          </w:p>
        </w:tc>
        <w:tc>
          <w:tcPr>
            <w:tcW w:w="720" w:type="dxa"/>
            <w:tcMar>
              <w:left w:w="60" w:type="dxa"/>
              <w:right w:w="40" w:type="dxa"/>
            </w:tcMar>
            <w:vAlign w:val="bottom"/>
          </w:tcPr>
          <w:p w14:paraId="15F891EF" w14:textId="77777777" w:rsidR="005210BE" w:rsidRDefault="000525ED">
            <w:pPr>
              <w:keepNext/>
              <w:keepLines/>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10</w:t>
            </w:r>
            <w:r>
              <w:rPr>
                <w:color w:val="0000FF"/>
                <w:u w:val="single" w:color="0000FF"/>
              </w:rPr>
              <w:fldChar w:fldCharType="end"/>
            </w:r>
          </w:p>
        </w:tc>
      </w:tr>
      <w:tr w:rsidR="005210BE" w14:paraId="356EC592" w14:textId="77777777">
        <w:tblPrEx>
          <w:tblCellMar>
            <w:top w:w="0" w:type="dxa"/>
            <w:bottom w:w="0" w:type="dxa"/>
          </w:tblCellMar>
        </w:tblPrEx>
        <w:trPr>
          <w:trHeight w:hRule="exact" w:val="260"/>
        </w:trPr>
        <w:tc>
          <w:tcPr>
            <w:tcW w:w="9520" w:type="dxa"/>
            <w:tcMar>
              <w:left w:w="420" w:type="dxa"/>
              <w:right w:w="40" w:type="dxa"/>
            </w:tcMar>
            <w:vAlign w:val="bottom"/>
          </w:tcPr>
          <w:p w14:paraId="2067B594" w14:textId="77777777" w:rsidR="005210BE" w:rsidRDefault="000525ED">
            <w:pPr>
              <w:keepNext/>
              <w:keepLines/>
              <w:spacing w:before="40" w:after="40"/>
            </w:pPr>
            <w:hyperlink w:anchor="Item_1B___Unresolved_Staff_Comments">
              <w:r>
                <w:rPr>
                  <w:color w:val="0000FF"/>
                  <w:u w:val="single" w:color="0000FF"/>
                </w:rPr>
                <w:t>Item 1B.  Unresolved Staff Comments</w:t>
              </w:r>
            </w:hyperlink>
          </w:p>
        </w:tc>
        <w:tc>
          <w:tcPr>
            <w:tcW w:w="720" w:type="dxa"/>
            <w:tcMar>
              <w:left w:w="60" w:type="dxa"/>
              <w:right w:w="40" w:type="dxa"/>
            </w:tcMar>
            <w:vAlign w:val="bottom"/>
          </w:tcPr>
          <w:p w14:paraId="45ADBE6A" w14:textId="77777777" w:rsidR="005210BE" w:rsidRDefault="000525ED">
            <w:pPr>
              <w:keepNext/>
              <w:keepLines/>
            </w:pPr>
            <w:r>
              <w:rPr>
                <w:color w:val="0000FF"/>
                <w:u w:val="single" w:color="0000FF"/>
              </w:rPr>
              <w:fldChar w:fldCharType="begin"/>
            </w:r>
            <w:r>
              <w:rPr>
                <w:color w:val="0000FF"/>
                <w:u w:val="single" w:color="0000FF"/>
              </w:rPr>
              <w:instrText>PAGEREF Item_1B___Unresolved_Staff_Comments</w:instrText>
            </w:r>
            <w:r>
              <w:rPr>
                <w:color w:val="0000FF"/>
                <w:u w:val="single" w:color="0000FF"/>
              </w:rPr>
              <w:fldChar w:fldCharType="separate"/>
            </w:r>
            <w:r>
              <w:rPr>
                <w:color w:val="0000FF"/>
                <w:u w:val="single" w:color="0000FF"/>
              </w:rPr>
              <w:t>23</w:t>
            </w:r>
            <w:r>
              <w:rPr>
                <w:color w:val="0000FF"/>
                <w:u w:val="single" w:color="0000FF"/>
              </w:rPr>
              <w:fldChar w:fldCharType="end"/>
            </w:r>
          </w:p>
        </w:tc>
      </w:tr>
      <w:tr w:rsidR="005210BE" w14:paraId="5259080E" w14:textId="77777777">
        <w:tblPrEx>
          <w:tblCellMar>
            <w:top w:w="0" w:type="dxa"/>
            <w:bottom w:w="0" w:type="dxa"/>
          </w:tblCellMar>
        </w:tblPrEx>
        <w:trPr>
          <w:trHeight w:hRule="exact" w:val="260"/>
        </w:trPr>
        <w:tc>
          <w:tcPr>
            <w:tcW w:w="9520" w:type="dxa"/>
            <w:tcMar>
              <w:left w:w="420" w:type="dxa"/>
              <w:right w:w="40" w:type="dxa"/>
            </w:tcMar>
            <w:vAlign w:val="bottom"/>
          </w:tcPr>
          <w:p w14:paraId="759E3C71" w14:textId="77777777" w:rsidR="005210BE" w:rsidRDefault="000525ED">
            <w:pPr>
              <w:keepNext/>
              <w:keepLines/>
              <w:spacing w:before="40" w:after="40"/>
            </w:pPr>
            <w:hyperlink w:anchor="Item_2___Properties">
              <w:r>
                <w:rPr>
                  <w:color w:val="0000FF"/>
                  <w:u w:val="single" w:color="0000FF"/>
                </w:rPr>
                <w:t xml:space="preserve">Item 2.    </w:t>
              </w:r>
              <w:r>
                <w:rPr>
                  <w:color w:val="0000FF"/>
                  <w:u w:val="single" w:color="0000FF"/>
                </w:rPr>
                <w:t xml:space="preserve"> Properties</w:t>
              </w:r>
            </w:hyperlink>
          </w:p>
        </w:tc>
        <w:tc>
          <w:tcPr>
            <w:tcW w:w="720" w:type="dxa"/>
            <w:tcMar>
              <w:left w:w="60" w:type="dxa"/>
              <w:right w:w="40" w:type="dxa"/>
            </w:tcMar>
            <w:vAlign w:val="bottom"/>
          </w:tcPr>
          <w:p w14:paraId="5281A30D" w14:textId="77777777" w:rsidR="005210BE" w:rsidRDefault="000525ED">
            <w:pPr>
              <w:keepNext/>
              <w:keepLines/>
            </w:pPr>
            <w:r>
              <w:rPr>
                <w:color w:val="0000FF"/>
                <w:u w:val="single" w:color="0000FF"/>
              </w:rPr>
              <w:fldChar w:fldCharType="begin"/>
            </w:r>
            <w:r>
              <w:rPr>
                <w:color w:val="0000FF"/>
                <w:u w:val="single" w:color="0000FF"/>
              </w:rPr>
              <w:instrText>PAGEREF Item_2___Properties</w:instrText>
            </w:r>
            <w:r>
              <w:rPr>
                <w:color w:val="0000FF"/>
                <w:u w:val="single" w:color="0000FF"/>
              </w:rPr>
              <w:fldChar w:fldCharType="separate"/>
            </w:r>
            <w:r>
              <w:rPr>
                <w:color w:val="0000FF"/>
                <w:u w:val="single" w:color="0000FF"/>
              </w:rPr>
              <w:t>23</w:t>
            </w:r>
            <w:r>
              <w:rPr>
                <w:color w:val="0000FF"/>
                <w:u w:val="single" w:color="0000FF"/>
              </w:rPr>
              <w:fldChar w:fldCharType="end"/>
            </w:r>
          </w:p>
        </w:tc>
      </w:tr>
      <w:tr w:rsidR="005210BE" w14:paraId="72459993" w14:textId="77777777">
        <w:tblPrEx>
          <w:tblCellMar>
            <w:top w:w="0" w:type="dxa"/>
            <w:bottom w:w="0" w:type="dxa"/>
          </w:tblCellMar>
        </w:tblPrEx>
        <w:trPr>
          <w:trHeight w:hRule="exact" w:val="260"/>
        </w:trPr>
        <w:tc>
          <w:tcPr>
            <w:tcW w:w="9520" w:type="dxa"/>
            <w:tcMar>
              <w:left w:w="420" w:type="dxa"/>
              <w:right w:w="40" w:type="dxa"/>
            </w:tcMar>
            <w:vAlign w:val="bottom"/>
          </w:tcPr>
          <w:p w14:paraId="3C96F53A" w14:textId="77777777" w:rsidR="005210BE" w:rsidRDefault="000525ED">
            <w:pPr>
              <w:keepNext/>
              <w:keepLines/>
              <w:spacing w:before="40" w:after="40"/>
            </w:pPr>
            <w:hyperlink w:anchor="Item_3____Legal_Proceedings">
              <w:r>
                <w:rPr>
                  <w:color w:val="0000FF"/>
                  <w:u w:val="single" w:color="0000FF"/>
                </w:rPr>
                <w:t>Item 3.     Legal Proceedings</w:t>
              </w:r>
            </w:hyperlink>
          </w:p>
        </w:tc>
        <w:tc>
          <w:tcPr>
            <w:tcW w:w="720" w:type="dxa"/>
            <w:tcMar>
              <w:left w:w="60" w:type="dxa"/>
              <w:right w:w="40" w:type="dxa"/>
            </w:tcMar>
            <w:vAlign w:val="bottom"/>
          </w:tcPr>
          <w:p w14:paraId="064A7A61" w14:textId="77777777" w:rsidR="005210BE" w:rsidRDefault="000525ED">
            <w:pPr>
              <w:keepNext/>
              <w:keepLines/>
            </w:pPr>
            <w:r>
              <w:rPr>
                <w:color w:val="0000FF"/>
                <w:u w:val="single" w:color="0000FF"/>
              </w:rPr>
              <w:fldChar w:fldCharType="begin"/>
            </w:r>
            <w:r>
              <w:rPr>
                <w:color w:val="0000FF"/>
                <w:u w:val="single" w:color="0000FF"/>
              </w:rPr>
              <w:instrText>PAGEREF Item_3____Legal_Proceedings</w:instrText>
            </w:r>
            <w:r>
              <w:rPr>
                <w:color w:val="0000FF"/>
                <w:u w:val="single" w:color="0000FF"/>
              </w:rPr>
              <w:fldChar w:fldCharType="separate"/>
            </w:r>
            <w:r>
              <w:rPr>
                <w:color w:val="0000FF"/>
                <w:u w:val="single" w:color="0000FF"/>
              </w:rPr>
              <w:t>23</w:t>
            </w:r>
            <w:r>
              <w:rPr>
                <w:color w:val="0000FF"/>
                <w:u w:val="single" w:color="0000FF"/>
              </w:rPr>
              <w:fldChar w:fldCharType="end"/>
            </w:r>
          </w:p>
        </w:tc>
      </w:tr>
      <w:tr w:rsidR="005210BE" w14:paraId="7C194A85" w14:textId="77777777">
        <w:tblPrEx>
          <w:tblCellMar>
            <w:top w:w="0" w:type="dxa"/>
            <w:bottom w:w="0" w:type="dxa"/>
          </w:tblCellMar>
        </w:tblPrEx>
        <w:trPr>
          <w:trHeight w:hRule="exact" w:val="260"/>
        </w:trPr>
        <w:tc>
          <w:tcPr>
            <w:tcW w:w="9520" w:type="dxa"/>
            <w:tcMar>
              <w:left w:w="420" w:type="dxa"/>
              <w:right w:w="40" w:type="dxa"/>
            </w:tcMar>
            <w:vAlign w:val="bottom"/>
          </w:tcPr>
          <w:p w14:paraId="7321A166" w14:textId="77777777" w:rsidR="005210BE" w:rsidRDefault="000525ED">
            <w:pPr>
              <w:keepNext/>
              <w:keepLines/>
              <w:spacing w:before="40" w:after="40"/>
            </w:pPr>
            <w:hyperlink w:anchor="Item_4____Mine_Safety_Disclosures">
              <w:r>
                <w:rPr>
                  <w:color w:val="0000FF"/>
                  <w:u w:val="single" w:color="0000FF"/>
                </w:rPr>
                <w:t>Item 4.     Mine Safety Disclosu</w:t>
              </w:r>
              <w:r>
                <w:rPr>
                  <w:color w:val="0000FF"/>
                  <w:u w:val="single" w:color="0000FF"/>
                </w:rPr>
                <w:t>res</w:t>
              </w:r>
            </w:hyperlink>
          </w:p>
        </w:tc>
        <w:tc>
          <w:tcPr>
            <w:tcW w:w="720" w:type="dxa"/>
            <w:tcMar>
              <w:left w:w="60" w:type="dxa"/>
              <w:right w:w="40" w:type="dxa"/>
            </w:tcMar>
            <w:vAlign w:val="bottom"/>
          </w:tcPr>
          <w:p w14:paraId="6C39AFC7" w14:textId="77777777" w:rsidR="005210BE" w:rsidRDefault="000525ED">
            <w:pPr>
              <w:keepNext/>
              <w:keepLines/>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23</w:t>
            </w:r>
            <w:r>
              <w:rPr>
                <w:color w:val="0000FF"/>
                <w:u w:val="single" w:color="0000FF"/>
              </w:rPr>
              <w:fldChar w:fldCharType="end"/>
            </w:r>
          </w:p>
        </w:tc>
      </w:tr>
      <w:tr w:rsidR="005210BE" w14:paraId="009CEFED" w14:textId="77777777">
        <w:tblPrEx>
          <w:tblCellMar>
            <w:top w:w="0" w:type="dxa"/>
            <w:bottom w:w="0" w:type="dxa"/>
          </w:tblCellMar>
        </w:tblPrEx>
        <w:trPr>
          <w:trHeight w:hRule="exact" w:val="280"/>
        </w:trPr>
        <w:tc>
          <w:tcPr>
            <w:tcW w:w="9520" w:type="dxa"/>
            <w:tcMar>
              <w:left w:w="420" w:type="dxa"/>
              <w:right w:w="0" w:type="dxa"/>
            </w:tcMar>
            <w:vAlign w:val="bottom"/>
          </w:tcPr>
          <w:p w14:paraId="714CB970" w14:textId="77777777" w:rsidR="005210BE" w:rsidRDefault="005210BE">
            <w:pPr>
              <w:keepNext/>
              <w:keepLines/>
              <w:spacing w:before="40" w:after="40"/>
            </w:pPr>
          </w:p>
        </w:tc>
        <w:tc>
          <w:tcPr>
            <w:tcW w:w="720" w:type="dxa"/>
            <w:tcMar>
              <w:left w:w="60" w:type="dxa"/>
              <w:right w:w="0" w:type="dxa"/>
            </w:tcMar>
            <w:vAlign w:val="bottom"/>
          </w:tcPr>
          <w:p w14:paraId="2772F7E6" w14:textId="77777777" w:rsidR="005210BE" w:rsidRDefault="005210BE">
            <w:pPr>
              <w:keepNext/>
              <w:keepLines/>
              <w:spacing w:before="40" w:after="40"/>
            </w:pPr>
          </w:p>
        </w:tc>
      </w:tr>
      <w:tr w:rsidR="005210BE" w14:paraId="18E56007" w14:textId="77777777">
        <w:tblPrEx>
          <w:tblCellMar>
            <w:top w:w="0" w:type="dxa"/>
            <w:bottom w:w="0" w:type="dxa"/>
          </w:tblCellMar>
        </w:tblPrEx>
        <w:trPr>
          <w:trHeight w:hRule="exact" w:val="280"/>
        </w:trPr>
        <w:tc>
          <w:tcPr>
            <w:tcW w:w="9520" w:type="dxa"/>
            <w:tcMar>
              <w:left w:w="420" w:type="dxa"/>
              <w:right w:w="40" w:type="dxa"/>
            </w:tcMar>
            <w:vAlign w:val="bottom"/>
          </w:tcPr>
          <w:p w14:paraId="1FAD0182" w14:textId="77777777" w:rsidR="005210BE" w:rsidRDefault="000525ED">
            <w:pPr>
              <w:keepNext/>
              <w:keepLines/>
              <w:spacing w:before="40" w:after="40"/>
            </w:pPr>
            <w:r>
              <w:rPr>
                <w:color w:val="000000"/>
              </w:rPr>
              <w:t>PART II</w:t>
            </w:r>
          </w:p>
        </w:tc>
        <w:tc>
          <w:tcPr>
            <w:tcW w:w="720" w:type="dxa"/>
            <w:tcMar>
              <w:left w:w="60" w:type="dxa"/>
              <w:right w:w="0" w:type="dxa"/>
            </w:tcMar>
            <w:vAlign w:val="bottom"/>
          </w:tcPr>
          <w:p w14:paraId="4B1FAAB9" w14:textId="77777777" w:rsidR="005210BE" w:rsidRDefault="005210BE">
            <w:pPr>
              <w:keepNext/>
              <w:keepLines/>
              <w:spacing w:before="40" w:after="40"/>
            </w:pPr>
          </w:p>
        </w:tc>
      </w:tr>
      <w:tr w:rsidR="005210BE" w14:paraId="1205F599" w14:textId="77777777">
        <w:tblPrEx>
          <w:tblCellMar>
            <w:top w:w="0" w:type="dxa"/>
            <w:bottom w:w="0" w:type="dxa"/>
          </w:tblCellMar>
        </w:tblPrEx>
        <w:trPr>
          <w:trHeight w:hRule="exact" w:val="500"/>
        </w:trPr>
        <w:tc>
          <w:tcPr>
            <w:tcW w:w="9520" w:type="dxa"/>
            <w:tcMar>
              <w:left w:w="420" w:type="dxa"/>
              <w:right w:w="40" w:type="dxa"/>
            </w:tcMar>
            <w:vAlign w:val="bottom"/>
          </w:tcPr>
          <w:p w14:paraId="32A19C0C" w14:textId="77777777" w:rsidR="005210BE" w:rsidRDefault="000525ED">
            <w:pPr>
              <w:keepNext/>
              <w:keepLines/>
              <w:spacing w:before="40" w:after="40"/>
            </w:pPr>
            <w:hyperlink w:anchor="Item_5___Market_for_Registrant_s_Common_">
              <w:r>
                <w:rPr>
                  <w:color w:val="0000FF"/>
                  <w:u w:val="single" w:color="0000FF"/>
                </w:rPr>
                <w:t>Item 5.     Market for Registrant's Common Equity, Related Stockholder Matters and Issuer Purchases of Equity              Securities</w:t>
              </w:r>
            </w:hyperlink>
          </w:p>
        </w:tc>
        <w:tc>
          <w:tcPr>
            <w:tcW w:w="720" w:type="dxa"/>
            <w:tcMar>
              <w:left w:w="60" w:type="dxa"/>
              <w:right w:w="40" w:type="dxa"/>
            </w:tcMar>
            <w:vAlign w:val="bottom"/>
          </w:tcPr>
          <w:p w14:paraId="7CEC5857" w14:textId="77777777" w:rsidR="005210BE" w:rsidRDefault="000525ED">
            <w:pPr>
              <w:keepNext/>
              <w:keepLines/>
              <w:spacing w:before="40" w:after="40"/>
            </w:pPr>
            <w:r>
              <w:rPr>
                <w:color w:val="0000FF"/>
                <w:u w:val="single" w:color="0000FF"/>
              </w:rPr>
              <w:fldChar w:fldCharType="begin"/>
            </w:r>
            <w:r>
              <w:rPr>
                <w:color w:val="0000FF"/>
                <w:u w:val="single" w:color="0000FF"/>
              </w:rPr>
              <w:instrText>PAGEREF Item_5___Market_for_Registrant_s_Common_</w:instrText>
            </w:r>
            <w:r>
              <w:rPr>
                <w:color w:val="0000FF"/>
                <w:u w:val="single" w:color="0000FF"/>
              </w:rPr>
              <w:fldChar w:fldCharType="separate"/>
            </w:r>
            <w:r>
              <w:rPr>
                <w:color w:val="0000FF"/>
                <w:u w:val="single" w:color="0000FF"/>
              </w:rPr>
              <w:t>24</w:t>
            </w:r>
            <w:r>
              <w:rPr>
                <w:color w:val="0000FF"/>
                <w:u w:val="single" w:color="0000FF"/>
              </w:rPr>
              <w:fldChar w:fldCharType="end"/>
            </w:r>
          </w:p>
        </w:tc>
      </w:tr>
      <w:tr w:rsidR="005210BE" w14:paraId="79BAEB97" w14:textId="77777777">
        <w:tblPrEx>
          <w:tblCellMar>
            <w:top w:w="0" w:type="dxa"/>
            <w:bottom w:w="0" w:type="dxa"/>
          </w:tblCellMar>
        </w:tblPrEx>
        <w:trPr>
          <w:trHeight w:hRule="exact" w:val="280"/>
        </w:trPr>
        <w:tc>
          <w:tcPr>
            <w:tcW w:w="9520" w:type="dxa"/>
            <w:tcMar>
              <w:left w:w="420" w:type="dxa"/>
              <w:right w:w="40" w:type="dxa"/>
            </w:tcMar>
            <w:vAlign w:val="bottom"/>
          </w:tcPr>
          <w:p w14:paraId="09ABA8F4" w14:textId="77777777" w:rsidR="005210BE" w:rsidRDefault="000525ED">
            <w:pPr>
              <w:keepNext/>
              <w:keepLines/>
              <w:spacing w:before="40" w:after="40"/>
            </w:pPr>
            <w:hyperlink w:anchor="Item_6__Selected_Financial_Data">
              <w:r>
                <w:rPr>
                  <w:color w:val="0000FF"/>
                  <w:u w:val="single" w:color="0000FF"/>
                </w:rPr>
                <w:t>Item 6.     Selected Financial Data</w:t>
              </w:r>
            </w:hyperlink>
          </w:p>
        </w:tc>
        <w:tc>
          <w:tcPr>
            <w:tcW w:w="720" w:type="dxa"/>
            <w:tcMar>
              <w:left w:w="60" w:type="dxa"/>
              <w:right w:w="40" w:type="dxa"/>
            </w:tcMar>
            <w:vAlign w:val="bottom"/>
          </w:tcPr>
          <w:p w14:paraId="197D5F3A" w14:textId="77777777" w:rsidR="005210BE" w:rsidRDefault="000525ED">
            <w:pPr>
              <w:keepNext/>
              <w:keepLines/>
            </w:pPr>
            <w:r>
              <w:rPr>
                <w:color w:val="0000FF"/>
                <w:u w:val="single" w:color="0000FF"/>
              </w:rPr>
              <w:fldChar w:fldCharType="begin"/>
            </w:r>
            <w:r>
              <w:rPr>
                <w:color w:val="0000FF"/>
                <w:u w:val="single" w:color="0000FF"/>
              </w:rPr>
              <w:instrText>PAGEREF Item_6__Selected_Financial_Data</w:instrText>
            </w:r>
            <w:r>
              <w:rPr>
                <w:color w:val="0000FF"/>
                <w:u w:val="single" w:color="0000FF"/>
              </w:rPr>
              <w:fldChar w:fldCharType="separate"/>
            </w:r>
            <w:r>
              <w:rPr>
                <w:color w:val="0000FF"/>
                <w:u w:val="single" w:color="0000FF"/>
              </w:rPr>
              <w:t>25</w:t>
            </w:r>
            <w:r>
              <w:rPr>
                <w:color w:val="0000FF"/>
                <w:u w:val="single" w:color="0000FF"/>
              </w:rPr>
              <w:fldChar w:fldCharType="end"/>
            </w:r>
          </w:p>
        </w:tc>
      </w:tr>
      <w:tr w:rsidR="005210BE" w14:paraId="56360C48" w14:textId="77777777">
        <w:tblPrEx>
          <w:tblCellMar>
            <w:top w:w="0" w:type="dxa"/>
            <w:bottom w:w="0" w:type="dxa"/>
          </w:tblCellMar>
        </w:tblPrEx>
        <w:trPr>
          <w:trHeight w:hRule="exact" w:val="260"/>
        </w:trPr>
        <w:tc>
          <w:tcPr>
            <w:tcW w:w="9520" w:type="dxa"/>
            <w:tcMar>
              <w:left w:w="420" w:type="dxa"/>
              <w:right w:w="40" w:type="dxa"/>
            </w:tcMar>
            <w:vAlign w:val="bottom"/>
          </w:tcPr>
          <w:p w14:paraId="12ECF08D" w14:textId="77777777" w:rsidR="005210BE" w:rsidRDefault="000525ED">
            <w:pPr>
              <w:keepNext/>
              <w:keepLines/>
              <w:spacing w:before="40" w:after="40"/>
            </w:pPr>
            <w:hyperlink w:anchor="Item_7____Management_s_Discussion_and_An">
              <w:r>
                <w:rPr>
                  <w:color w:val="0000FF"/>
                  <w:u w:val="single" w:color="0000FF"/>
                </w:rPr>
                <w:t>Item 7.     Management’s Discussion and Analysis of Financial Condition and Results of Operations</w:t>
              </w:r>
            </w:hyperlink>
          </w:p>
        </w:tc>
        <w:tc>
          <w:tcPr>
            <w:tcW w:w="720" w:type="dxa"/>
            <w:tcMar>
              <w:left w:w="60" w:type="dxa"/>
              <w:right w:w="40" w:type="dxa"/>
            </w:tcMar>
            <w:vAlign w:val="bottom"/>
          </w:tcPr>
          <w:p w14:paraId="26D50BE5" w14:textId="77777777" w:rsidR="005210BE" w:rsidRDefault="000525ED">
            <w:pPr>
              <w:keepNext/>
              <w:keepLines/>
            </w:pPr>
            <w:r>
              <w:rPr>
                <w:color w:val="0000FF"/>
                <w:u w:val="single" w:color="0000FF"/>
              </w:rPr>
              <w:fldChar w:fldCharType="begin"/>
            </w:r>
            <w:r>
              <w:rPr>
                <w:color w:val="0000FF"/>
                <w:u w:val="single" w:color="0000FF"/>
              </w:rPr>
              <w:instrText>PAGEREF Item_</w:instrText>
            </w:r>
            <w:r>
              <w:rPr>
                <w:color w:val="0000FF"/>
                <w:u w:val="single" w:color="0000FF"/>
              </w:rPr>
              <w:instrText>7____Management_s_Discussion_and_An</w:instrText>
            </w:r>
            <w:r>
              <w:rPr>
                <w:color w:val="0000FF"/>
                <w:u w:val="single" w:color="0000FF"/>
              </w:rPr>
              <w:fldChar w:fldCharType="separate"/>
            </w:r>
            <w:r>
              <w:rPr>
                <w:color w:val="0000FF"/>
                <w:u w:val="single" w:color="0000FF"/>
              </w:rPr>
              <w:t>25</w:t>
            </w:r>
            <w:r>
              <w:rPr>
                <w:color w:val="0000FF"/>
                <w:u w:val="single" w:color="0000FF"/>
              </w:rPr>
              <w:fldChar w:fldCharType="end"/>
            </w:r>
          </w:p>
        </w:tc>
      </w:tr>
      <w:tr w:rsidR="005210BE" w14:paraId="3D51ED42" w14:textId="77777777">
        <w:tblPrEx>
          <w:tblCellMar>
            <w:top w:w="0" w:type="dxa"/>
            <w:bottom w:w="0" w:type="dxa"/>
          </w:tblCellMar>
        </w:tblPrEx>
        <w:trPr>
          <w:trHeight w:hRule="exact" w:val="280"/>
        </w:trPr>
        <w:tc>
          <w:tcPr>
            <w:tcW w:w="9520" w:type="dxa"/>
            <w:tcMar>
              <w:left w:w="420" w:type="dxa"/>
              <w:right w:w="40" w:type="dxa"/>
            </w:tcMar>
            <w:vAlign w:val="bottom"/>
          </w:tcPr>
          <w:p w14:paraId="728219EB" w14:textId="77777777" w:rsidR="005210BE" w:rsidRDefault="000525ED">
            <w:pPr>
              <w:keepNext/>
              <w:keepLines/>
              <w:spacing w:before="40" w:after="40"/>
            </w:pPr>
            <w:hyperlink w:anchor="Item_7A__Quantitive_and_Qualitatve_Discl">
              <w:r>
                <w:rPr>
                  <w:color w:val="0000FF"/>
                  <w:u w:val="single" w:color="0000FF"/>
                </w:rPr>
                <w:t>Item 7A.  Quantitative and Qualitative Disclosures About Market Risk</w:t>
              </w:r>
            </w:hyperlink>
          </w:p>
        </w:tc>
        <w:tc>
          <w:tcPr>
            <w:tcW w:w="720" w:type="dxa"/>
            <w:tcMar>
              <w:left w:w="60" w:type="dxa"/>
              <w:right w:w="40" w:type="dxa"/>
            </w:tcMar>
            <w:vAlign w:val="bottom"/>
          </w:tcPr>
          <w:p w14:paraId="04293E91" w14:textId="77777777" w:rsidR="005210BE" w:rsidRDefault="000525ED">
            <w:pPr>
              <w:keepNext/>
              <w:keepLines/>
            </w:pPr>
            <w:r>
              <w:rPr>
                <w:color w:val="0000FF"/>
                <w:u w:val="single" w:color="0000FF"/>
              </w:rPr>
              <w:fldChar w:fldCharType="begin"/>
            </w:r>
            <w:r>
              <w:rPr>
                <w:color w:val="0000FF"/>
                <w:u w:val="single" w:color="0000FF"/>
              </w:rPr>
              <w:instrText>PAGEREF Item_7A__Quantitive_and_Qualitatve_Discl</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5210BE" w14:paraId="703DA5B4" w14:textId="77777777">
        <w:tblPrEx>
          <w:tblCellMar>
            <w:top w:w="0" w:type="dxa"/>
            <w:bottom w:w="0" w:type="dxa"/>
          </w:tblCellMar>
        </w:tblPrEx>
        <w:trPr>
          <w:trHeight w:hRule="exact" w:val="280"/>
        </w:trPr>
        <w:tc>
          <w:tcPr>
            <w:tcW w:w="9520" w:type="dxa"/>
            <w:tcMar>
              <w:left w:w="420" w:type="dxa"/>
              <w:right w:w="40" w:type="dxa"/>
            </w:tcMar>
            <w:vAlign w:val="bottom"/>
          </w:tcPr>
          <w:p w14:paraId="0B07D9BE" w14:textId="77777777" w:rsidR="005210BE" w:rsidRDefault="000525ED">
            <w:pPr>
              <w:keepNext/>
              <w:keepLines/>
              <w:spacing w:before="40" w:after="40"/>
            </w:pPr>
            <w:hyperlink w:anchor="Item_8_____Financial_Statements">
              <w:r>
                <w:rPr>
                  <w:color w:val="0000FF"/>
                  <w:u w:val="single" w:color="0000FF"/>
                </w:rPr>
                <w:t>Item 8.     Financial Statements and Supplementary Data</w:t>
              </w:r>
            </w:hyperlink>
          </w:p>
        </w:tc>
        <w:tc>
          <w:tcPr>
            <w:tcW w:w="720" w:type="dxa"/>
            <w:tcMar>
              <w:left w:w="60" w:type="dxa"/>
              <w:right w:w="40" w:type="dxa"/>
            </w:tcMar>
            <w:vAlign w:val="bottom"/>
          </w:tcPr>
          <w:p w14:paraId="4738FC8E" w14:textId="77777777" w:rsidR="005210BE" w:rsidRDefault="000525ED">
            <w:pPr>
              <w:keepNext/>
              <w:keepLines/>
            </w:pPr>
            <w:r>
              <w:rPr>
                <w:color w:val="0000FF"/>
                <w:u w:val="single" w:color="0000FF"/>
              </w:rPr>
              <w:fldChar w:fldCharType="begin"/>
            </w:r>
            <w:r>
              <w:rPr>
                <w:color w:val="0000FF"/>
                <w:u w:val="single" w:color="0000FF"/>
              </w:rPr>
              <w:instrText>PAGEREF Item_8_____Financial_Statements</w:instrText>
            </w:r>
            <w:r>
              <w:rPr>
                <w:color w:val="0000FF"/>
                <w:u w:val="single" w:color="0000FF"/>
              </w:rPr>
              <w:fldChar w:fldCharType="separate"/>
            </w:r>
            <w:r>
              <w:rPr>
                <w:color w:val="0000FF"/>
                <w:u w:val="single" w:color="0000FF"/>
              </w:rPr>
              <w:t>39</w:t>
            </w:r>
            <w:r>
              <w:rPr>
                <w:color w:val="0000FF"/>
                <w:u w:val="single" w:color="0000FF"/>
              </w:rPr>
              <w:fldChar w:fldCharType="end"/>
            </w:r>
          </w:p>
        </w:tc>
      </w:tr>
      <w:tr w:rsidR="005210BE" w14:paraId="700461B6" w14:textId="77777777">
        <w:tblPrEx>
          <w:tblCellMar>
            <w:top w:w="0" w:type="dxa"/>
            <w:bottom w:w="0" w:type="dxa"/>
          </w:tblCellMar>
        </w:tblPrEx>
        <w:trPr>
          <w:trHeight w:hRule="exact" w:val="280"/>
        </w:trPr>
        <w:tc>
          <w:tcPr>
            <w:tcW w:w="9520" w:type="dxa"/>
            <w:tcMar>
              <w:left w:w="780" w:type="dxa"/>
              <w:right w:w="40" w:type="dxa"/>
            </w:tcMar>
            <w:vAlign w:val="bottom"/>
          </w:tcPr>
          <w:p w14:paraId="080AED98" w14:textId="77777777" w:rsidR="005210BE" w:rsidRDefault="000525ED">
            <w:pPr>
              <w:keepNext/>
              <w:keepLines/>
              <w:spacing w:before="40" w:after="40"/>
            </w:pPr>
            <w:hyperlink w:anchor="Report_of_Independent_Registered_Public_">
              <w:r>
                <w:rPr>
                  <w:color w:val="0000FF"/>
                  <w:u w:val="single" w:color="0000FF"/>
                </w:rPr>
                <w:t>Report of Independent Registered Public</w:t>
              </w:r>
              <w:r>
                <w:rPr>
                  <w:color w:val="0000FF"/>
                  <w:u w:val="single" w:color="0000FF"/>
                </w:rPr>
                <w:t xml:space="preserve"> Accounting Firm</w:t>
              </w:r>
            </w:hyperlink>
          </w:p>
        </w:tc>
        <w:tc>
          <w:tcPr>
            <w:tcW w:w="720" w:type="dxa"/>
            <w:tcMar>
              <w:left w:w="60" w:type="dxa"/>
              <w:right w:w="40" w:type="dxa"/>
            </w:tcMar>
            <w:vAlign w:val="bottom"/>
          </w:tcPr>
          <w:p w14:paraId="264995CB" w14:textId="77777777" w:rsidR="005210BE" w:rsidRDefault="000525ED">
            <w:pPr>
              <w:keepNext/>
              <w:keepLines/>
            </w:pPr>
            <w:r>
              <w:rPr>
                <w:color w:val="0000FF"/>
                <w:u w:val="single" w:color="0000FF"/>
              </w:rPr>
              <w:fldChar w:fldCharType="begin"/>
            </w:r>
            <w:r>
              <w:rPr>
                <w:color w:val="0000FF"/>
                <w:u w:val="single" w:color="0000FF"/>
              </w:rPr>
              <w:instrText>PAGEREF Report_of_Independent_Registered_Public_</w:instrText>
            </w:r>
            <w:r>
              <w:rPr>
                <w:color w:val="0000FF"/>
                <w:u w:val="single" w:color="0000FF"/>
              </w:rPr>
              <w:fldChar w:fldCharType="separate"/>
            </w:r>
            <w:r>
              <w:rPr>
                <w:color w:val="0000FF"/>
                <w:u w:val="single" w:color="0000FF"/>
              </w:rPr>
              <w:t>39</w:t>
            </w:r>
            <w:r>
              <w:rPr>
                <w:color w:val="0000FF"/>
                <w:u w:val="single" w:color="0000FF"/>
              </w:rPr>
              <w:fldChar w:fldCharType="end"/>
            </w:r>
          </w:p>
        </w:tc>
      </w:tr>
      <w:tr w:rsidR="005210BE" w14:paraId="35ACEF4C" w14:textId="77777777">
        <w:tblPrEx>
          <w:tblCellMar>
            <w:top w:w="0" w:type="dxa"/>
            <w:bottom w:w="0" w:type="dxa"/>
          </w:tblCellMar>
        </w:tblPrEx>
        <w:trPr>
          <w:trHeight w:hRule="exact" w:val="280"/>
        </w:trPr>
        <w:tc>
          <w:tcPr>
            <w:tcW w:w="9520" w:type="dxa"/>
            <w:tcMar>
              <w:left w:w="780" w:type="dxa"/>
              <w:right w:w="40" w:type="dxa"/>
            </w:tcMar>
            <w:vAlign w:val="bottom"/>
          </w:tcPr>
          <w:p w14:paraId="73258291" w14:textId="77777777" w:rsidR="005210BE" w:rsidRDefault="000525ED">
            <w:pPr>
              <w:keepNext/>
              <w:keepLines/>
              <w:spacing w:before="40" w:after="40"/>
            </w:pPr>
            <w:hyperlink w:anchor="Consolidated_Balance_Sheets">
              <w:r>
                <w:rPr>
                  <w:color w:val="0000FF"/>
                  <w:u w:val="single" w:color="0000FF"/>
                </w:rPr>
                <w:t>Consolidated Balance Sheets as of December 31, 2017 and 2016</w:t>
              </w:r>
            </w:hyperlink>
          </w:p>
        </w:tc>
        <w:tc>
          <w:tcPr>
            <w:tcW w:w="720" w:type="dxa"/>
            <w:tcMar>
              <w:left w:w="60" w:type="dxa"/>
              <w:right w:w="40" w:type="dxa"/>
            </w:tcMar>
            <w:vAlign w:val="bottom"/>
          </w:tcPr>
          <w:p w14:paraId="010EF3D5" w14:textId="77777777" w:rsidR="005210BE" w:rsidRDefault="000525ED">
            <w:pPr>
              <w:keepNext/>
              <w:keepLines/>
            </w:pPr>
            <w:r>
              <w:rPr>
                <w:color w:val="0000FF"/>
                <w:u w:val="single" w:color="0000FF"/>
              </w:rPr>
              <w:fldChar w:fldCharType="begin"/>
            </w:r>
            <w:r>
              <w:rPr>
                <w:color w:val="0000FF"/>
                <w:u w:val="single" w:color="0000FF"/>
              </w:rPr>
              <w:instrText>PAGEREF Consolidated_Balance_Sheets</w:instrText>
            </w:r>
            <w:r>
              <w:rPr>
                <w:color w:val="0000FF"/>
                <w:u w:val="single" w:color="0000FF"/>
              </w:rPr>
              <w:fldChar w:fldCharType="separate"/>
            </w:r>
            <w:r>
              <w:rPr>
                <w:color w:val="0000FF"/>
                <w:u w:val="single" w:color="0000FF"/>
              </w:rPr>
              <w:t>40</w:t>
            </w:r>
            <w:r>
              <w:rPr>
                <w:color w:val="0000FF"/>
                <w:u w:val="single" w:color="0000FF"/>
              </w:rPr>
              <w:fldChar w:fldCharType="end"/>
            </w:r>
          </w:p>
        </w:tc>
      </w:tr>
      <w:tr w:rsidR="005210BE" w14:paraId="4EE916A3" w14:textId="77777777">
        <w:tblPrEx>
          <w:tblCellMar>
            <w:top w:w="0" w:type="dxa"/>
            <w:bottom w:w="0" w:type="dxa"/>
          </w:tblCellMar>
        </w:tblPrEx>
        <w:trPr>
          <w:trHeight w:hRule="exact" w:val="280"/>
        </w:trPr>
        <w:tc>
          <w:tcPr>
            <w:tcW w:w="9520" w:type="dxa"/>
            <w:tcMar>
              <w:left w:w="780" w:type="dxa"/>
              <w:right w:w="40" w:type="dxa"/>
            </w:tcMar>
            <w:vAlign w:val="bottom"/>
          </w:tcPr>
          <w:p w14:paraId="466503F0" w14:textId="77777777" w:rsidR="005210BE" w:rsidRDefault="000525ED">
            <w:pPr>
              <w:keepNext/>
              <w:keepLines/>
              <w:spacing w:before="40" w:after="40"/>
            </w:pPr>
            <w:hyperlink w:anchor="Consolidated_Statements_of_Operations">
              <w:r>
                <w:rPr>
                  <w:color w:val="0000FF"/>
                  <w:u w:val="single" w:color="0000FF"/>
                </w:rPr>
                <w:t>Consolidated Statements of Operations for the years ended December 31, 2017 and 2016</w:t>
              </w:r>
            </w:hyperlink>
          </w:p>
        </w:tc>
        <w:tc>
          <w:tcPr>
            <w:tcW w:w="720" w:type="dxa"/>
            <w:tcMar>
              <w:left w:w="60" w:type="dxa"/>
              <w:right w:w="40" w:type="dxa"/>
            </w:tcMar>
            <w:vAlign w:val="bottom"/>
          </w:tcPr>
          <w:p w14:paraId="2C54DE83" w14:textId="77777777" w:rsidR="005210BE" w:rsidRDefault="000525ED">
            <w:pPr>
              <w:keepNext/>
              <w:keepLines/>
            </w:pPr>
            <w:r>
              <w:rPr>
                <w:color w:val="0000FF"/>
                <w:u w:val="single" w:color="0000FF"/>
              </w:rPr>
              <w:fldChar w:fldCharType="begin"/>
            </w:r>
            <w:r>
              <w:rPr>
                <w:color w:val="0000FF"/>
                <w:u w:val="single" w:color="0000FF"/>
              </w:rPr>
              <w:instrText>PAGEREF Consolidated_Statements_of_Operations</w:instrText>
            </w:r>
            <w:r>
              <w:rPr>
                <w:color w:val="0000FF"/>
                <w:u w:val="single" w:color="0000FF"/>
              </w:rPr>
              <w:fldChar w:fldCharType="separate"/>
            </w:r>
            <w:r>
              <w:rPr>
                <w:color w:val="0000FF"/>
                <w:u w:val="single" w:color="0000FF"/>
              </w:rPr>
              <w:t>41</w:t>
            </w:r>
            <w:r>
              <w:rPr>
                <w:color w:val="0000FF"/>
                <w:u w:val="single" w:color="0000FF"/>
              </w:rPr>
              <w:fldChar w:fldCharType="end"/>
            </w:r>
          </w:p>
        </w:tc>
      </w:tr>
      <w:tr w:rsidR="005210BE" w14:paraId="5D95B58C" w14:textId="77777777">
        <w:tblPrEx>
          <w:tblCellMar>
            <w:top w:w="0" w:type="dxa"/>
            <w:bottom w:w="0" w:type="dxa"/>
          </w:tblCellMar>
        </w:tblPrEx>
        <w:trPr>
          <w:trHeight w:hRule="exact" w:val="280"/>
        </w:trPr>
        <w:tc>
          <w:tcPr>
            <w:tcW w:w="9520" w:type="dxa"/>
            <w:tcMar>
              <w:left w:w="780" w:type="dxa"/>
              <w:right w:w="40" w:type="dxa"/>
            </w:tcMar>
            <w:vAlign w:val="bottom"/>
          </w:tcPr>
          <w:p w14:paraId="5F165D41" w14:textId="77777777" w:rsidR="005210BE" w:rsidRDefault="000525ED">
            <w:pPr>
              <w:keepNext/>
              <w:keepLines/>
              <w:spacing w:before="40" w:after="40"/>
            </w:pPr>
            <w:hyperlink w:anchor="Consolidated_Statement_of_Stockholders__">
              <w:r>
                <w:rPr>
                  <w:color w:val="0000FF"/>
                  <w:u w:val="single" w:color="0000FF"/>
                </w:rPr>
                <w:t>Consolidated Statements of Stockholders’ Equity for the years ended December 31, 2017 and 2016</w:t>
              </w:r>
            </w:hyperlink>
          </w:p>
        </w:tc>
        <w:tc>
          <w:tcPr>
            <w:tcW w:w="720" w:type="dxa"/>
            <w:tcMar>
              <w:left w:w="60" w:type="dxa"/>
              <w:right w:w="40" w:type="dxa"/>
            </w:tcMar>
            <w:vAlign w:val="bottom"/>
          </w:tcPr>
          <w:p w14:paraId="780471FC" w14:textId="77777777" w:rsidR="005210BE" w:rsidRDefault="000525ED">
            <w:pPr>
              <w:keepNext/>
              <w:keepLines/>
            </w:pPr>
            <w:r>
              <w:rPr>
                <w:color w:val="0000FF"/>
                <w:u w:val="single" w:color="0000FF"/>
              </w:rPr>
              <w:fldChar w:fldCharType="begin"/>
            </w:r>
            <w:r>
              <w:rPr>
                <w:color w:val="0000FF"/>
                <w:u w:val="single" w:color="0000FF"/>
              </w:rPr>
              <w:instrText>PAGEREF Consolidated_Statement_of_Stockholders__</w:instrText>
            </w:r>
            <w:r>
              <w:rPr>
                <w:color w:val="0000FF"/>
                <w:u w:val="single" w:color="0000FF"/>
              </w:rPr>
              <w:fldChar w:fldCharType="separate"/>
            </w:r>
            <w:r>
              <w:rPr>
                <w:color w:val="0000FF"/>
                <w:u w:val="single" w:color="0000FF"/>
              </w:rPr>
              <w:t>42</w:t>
            </w:r>
            <w:r>
              <w:rPr>
                <w:color w:val="0000FF"/>
                <w:u w:val="single" w:color="0000FF"/>
              </w:rPr>
              <w:fldChar w:fldCharType="end"/>
            </w:r>
          </w:p>
        </w:tc>
      </w:tr>
      <w:tr w:rsidR="005210BE" w14:paraId="163A95C0" w14:textId="77777777">
        <w:tblPrEx>
          <w:tblCellMar>
            <w:top w:w="0" w:type="dxa"/>
            <w:bottom w:w="0" w:type="dxa"/>
          </w:tblCellMar>
        </w:tblPrEx>
        <w:trPr>
          <w:trHeight w:hRule="exact" w:val="280"/>
        </w:trPr>
        <w:tc>
          <w:tcPr>
            <w:tcW w:w="9520" w:type="dxa"/>
            <w:tcMar>
              <w:left w:w="780" w:type="dxa"/>
              <w:right w:w="40" w:type="dxa"/>
            </w:tcMar>
            <w:vAlign w:val="bottom"/>
          </w:tcPr>
          <w:p w14:paraId="5362B65E" w14:textId="77777777" w:rsidR="005210BE" w:rsidRDefault="000525ED">
            <w:pPr>
              <w:keepNext/>
              <w:keepLines/>
              <w:spacing w:before="40" w:after="40"/>
            </w:pPr>
            <w:hyperlink w:anchor="Consolidated_Statements_of_Cash_Flows">
              <w:r>
                <w:rPr>
                  <w:color w:val="0000FF"/>
                  <w:u w:val="single" w:color="0000FF"/>
                </w:rPr>
                <w:t>Consolidated Statements of Cash Flows for th</w:t>
              </w:r>
              <w:r>
                <w:rPr>
                  <w:color w:val="0000FF"/>
                  <w:u w:val="single" w:color="0000FF"/>
                </w:rPr>
                <w:t>e years ended December 31, 2017 and 2016</w:t>
              </w:r>
            </w:hyperlink>
          </w:p>
        </w:tc>
        <w:tc>
          <w:tcPr>
            <w:tcW w:w="720" w:type="dxa"/>
            <w:tcMar>
              <w:left w:w="60" w:type="dxa"/>
              <w:right w:w="40" w:type="dxa"/>
            </w:tcMar>
            <w:vAlign w:val="bottom"/>
          </w:tcPr>
          <w:p w14:paraId="0CFB0D51" w14:textId="77777777" w:rsidR="005210BE" w:rsidRDefault="000525ED">
            <w:pPr>
              <w:keepNext/>
              <w:keepLines/>
            </w:pPr>
            <w:r>
              <w:rPr>
                <w:color w:val="0000FF"/>
                <w:u w:val="single" w:color="0000FF"/>
              </w:rPr>
              <w:fldChar w:fldCharType="begin"/>
            </w:r>
            <w:r>
              <w:rPr>
                <w:color w:val="0000FF"/>
                <w:u w:val="single" w:color="0000FF"/>
              </w:rPr>
              <w:instrText>PAGEREF Consolidated_Statements_of_Cash_Flows</w:instrText>
            </w:r>
            <w:r>
              <w:rPr>
                <w:color w:val="0000FF"/>
                <w:u w:val="single" w:color="0000FF"/>
              </w:rPr>
              <w:fldChar w:fldCharType="separate"/>
            </w:r>
            <w:r>
              <w:rPr>
                <w:color w:val="0000FF"/>
                <w:u w:val="single" w:color="0000FF"/>
              </w:rPr>
              <w:t>43</w:t>
            </w:r>
            <w:r>
              <w:rPr>
                <w:color w:val="0000FF"/>
                <w:u w:val="single" w:color="0000FF"/>
              </w:rPr>
              <w:fldChar w:fldCharType="end"/>
            </w:r>
          </w:p>
        </w:tc>
      </w:tr>
      <w:tr w:rsidR="005210BE" w14:paraId="7663F2ED" w14:textId="77777777">
        <w:tblPrEx>
          <w:tblCellMar>
            <w:top w:w="0" w:type="dxa"/>
            <w:bottom w:w="0" w:type="dxa"/>
          </w:tblCellMar>
        </w:tblPrEx>
        <w:trPr>
          <w:trHeight w:hRule="exact" w:val="280"/>
        </w:trPr>
        <w:tc>
          <w:tcPr>
            <w:tcW w:w="9520" w:type="dxa"/>
            <w:tcMar>
              <w:left w:w="780" w:type="dxa"/>
              <w:right w:w="40" w:type="dxa"/>
            </w:tcMar>
            <w:vAlign w:val="bottom"/>
          </w:tcPr>
          <w:p w14:paraId="608F9880" w14:textId="77777777" w:rsidR="005210BE" w:rsidRDefault="000525ED">
            <w:pPr>
              <w:keepNext/>
              <w:keepLines/>
              <w:spacing w:before="40" w:after="40"/>
            </w:pPr>
            <w:hyperlink w:anchor="Notes_to_the_Consolidated_Financial_Stat">
              <w:r>
                <w:rPr>
                  <w:color w:val="0000FF"/>
                  <w:u w:val="single" w:color="0000FF"/>
                </w:rPr>
                <w:t>Notes to the Consolidated Financial Statements</w:t>
              </w:r>
            </w:hyperlink>
          </w:p>
        </w:tc>
        <w:tc>
          <w:tcPr>
            <w:tcW w:w="720" w:type="dxa"/>
            <w:tcMar>
              <w:left w:w="60" w:type="dxa"/>
              <w:right w:w="40" w:type="dxa"/>
            </w:tcMar>
            <w:vAlign w:val="bottom"/>
          </w:tcPr>
          <w:p w14:paraId="7FDA57B7" w14:textId="77777777" w:rsidR="005210BE" w:rsidRDefault="000525ED">
            <w:pPr>
              <w:keepNext/>
              <w:keepLines/>
            </w:pPr>
            <w:r>
              <w:rPr>
                <w:color w:val="0000FF"/>
                <w:u w:val="single" w:color="0000FF"/>
              </w:rPr>
              <w:fldChar w:fldCharType="begin"/>
            </w:r>
            <w:r>
              <w:rPr>
                <w:color w:val="0000FF"/>
                <w:u w:val="single" w:color="0000FF"/>
              </w:rPr>
              <w:instrText>PAGEREF Notes_to_the_Consolidated_Financial_Stat</w:instrText>
            </w:r>
            <w:r>
              <w:rPr>
                <w:color w:val="0000FF"/>
                <w:u w:val="single" w:color="0000FF"/>
              </w:rPr>
              <w:fldChar w:fldCharType="separate"/>
            </w:r>
            <w:r>
              <w:rPr>
                <w:color w:val="0000FF"/>
                <w:u w:val="single" w:color="0000FF"/>
              </w:rPr>
              <w:t>44</w:t>
            </w:r>
            <w:r>
              <w:rPr>
                <w:color w:val="0000FF"/>
                <w:u w:val="single" w:color="0000FF"/>
              </w:rPr>
              <w:fldChar w:fldCharType="end"/>
            </w:r>
          </w:p>
        </w:tc>
      </w:tr>
      <w:tr w:rsidR="005210BE" w14:paraId="205C0595" w14:textId="77777777">
        <w:tblPrEx>
          <w:tblCellMar>
            <w:top w:w="0" w:type="dxa"/>
            <w:bottom w:w="0" w:type="dxa"/>
          </w:tblCellMar>
        </w:tblPrEx>
        <w:trPr>
          <w:trHeight w:hRule="exact" w:val="280"/>
        </w:trPr>
        <w:tc>
          <w:tcPr>
            <w:tcW w:w="9520" w:type="dxa"/>
            <w:tcMar>
              <w:left w:w="420" w:type="dxa"/>
              <w:right w:w="40" w:type="dxa"/>
            </w:tcMar>
            <w:vAlign w:val="bottom"/>
          </w:tcPr>
          <w:p w14:paraId="736B5A37" w14:textId="77777777" w:rsidR="005210BE" w:rsidRDefault="000525ED">
            <w:pPr>
              <w:keepNext/>
              <w:keepLines/>
              <w:spacing w:before="40" w:after="40"/>
            </w:pPr>
            <w:hyperlink w:anchor="Item_9____Changes_in_Disagreements_with_">
              <w:r>
                <w:rPr>
                  <w:color w:val="0000FF"/>
                  <w:u w:val="single" w:color="0000FF"/>
                </w:rPr>
                <w:t>Item 9.     Changes in and Disagreements with Accountants on Accounting and Financial Disclosure</w:t>
              </w:r>
            </w:hyperlink>
          </w:p>
        </w:tc>
        <w:tc>
          <w:tcPr>
            <w:tcW w:w="720" w:type="dxa"/>
            <w:tcMar>
              <w:left w:w="60" w:type="dxa"/>
              <w:right w:w="40" w:type="dxa"/>
            </w:tcMar>
            <w:vAlign w:val="bottom"/>
          </w:tcPr>
          <w:p w14:paraId="7870F460" w14:textId="77777777" w:rsidR="005210BE" w:rsidRDefault="000525ED">
            <w:pPr>
              <w:keepNext/>
              <w:keepLines/>
            </w:pPr>
            <w:r>
              <w:rPr>
                <w:color w:val="0000FF"/>
                <w:u w:val="single" w:color="0000FF"/>
              </w:rPr>
              <w:fldChar w:fldCharType="begin"/>
            </w:r>
            <w:r>
              <w:rPr>
                <w:color w:val="0000FF"/>
                <w:u w:val="single" w:color="0000FF"/>
              </w:rPr>
              <w:instrText>PAGEREF Item_9____Changes_in_Disagreements_with_</w:instrText>
            </w:r>
            <w:r>
              <w:rPr>
                <w:color w:val="0000FF"/>
                <w:u w:val="single" w:color="0000FF"/>
              </w:rPr>
              <w:fldChar w:fldCharType="separate"/>
            </w:r>
            <w:r>
              <w:rPr>
                <w:color w:val="0000FF"/>
                <w:u w:val="single" w:color="0000FF"/>
              </w:rPr>
              <w:t>75</w:t>
            </w:r>
            <w:r>
              <w:rPr>
                <w:color w:val="0000FF"/>
                <w:u w:val="single" w:color="0000FF"/>
              </w:rPr>
              <w:fldChar w:fldCharType="end"/>
            </w:r>
          </w:p>
        </w:tc>
      </w:tr>
      <w:tr w:rsidR="005210BE" w14:paraId="4F4D24D3" w14:textId="77777777">
        <w:tblPrEx>
          <w:tblCellMar>
            <w:top w:w="0" w:type="dxa"/>
            <w:bottom w:w="0" w:type="dxa"/>
          </w:tblCellMar>
        </w:tblPrEx>
        <w:trPr>
          <w:trHeight w:hRule="exact" w:val="280"/>
        </w:trPr>
        <w:tc>
          <w:tcPr>
            <w:tcW w:w="9520" w:type="dxa"/>
            <w:tcMar>
              <w:left w:w="420" w:type="dxa"/>
              <w:right w:w="40" w:type="dxa"/>
            </w:tcMar>
            <w:vAlign w:val="bottom"/>
          </w:tcPr>
          <w:p w14:paraId="054EDE9A" w14:textId="77777777" w:rsidR="005210BE" w:rsidRDefault="000525ED">
            <w:pPr>
              <w:keepNext/>
              <w:keepLines/>
              <w:spacing w:before="40" w:after="40"/>
            </w:pPr>
            <w:hyperlink w:anchor="Item_9A__Controls_and_Procedures">
              <w:r>
                <w:rPr>
                  <w:color w:val="0000FF"/>
                  <w:u w:val="single" w:color="0000FF"/>
                </w:rPr>
                <w:t>Item 9A.  Controls and Procedures</w:t>
              </w:r>
            </w:hyperlink>
          </w:p>
        </w:tc>
        <w:tc>
          <w:tcPr>
            <w:tcW w:w="720" w:type="dxa"/>
            <w:tcMar>
              <w:left w:w="60" w:type="dxa"/>
              <w:right w:w="40" w:type="dxa"/>
            </w:tcMar>
            <w:vAlign w:val="bottom"/>
          </w:tcPr>
          <w:p w14:paraId="3DBE79A3" w14:textId="77777777" w:rsidR="005210BE" w:rsidRDefault="000525ED">
            <w:pPr>
              <w:keepNext/>
              <w:keepLines/>
            </w:pPr>
            <w:r>
              <w:rPr>
                <w:color w:val="0000FF"/>
                <w:u w:val="single" w:color="0000FF"/>
              </w:rPr>
              <w:fldChar w:fldCharType="begin"/>
            </w:r>
            <w:r>
              <w:rPr>
                <w:color w:val="0000FF"/>
                <w:u w:val="single" w:color="0000FF"/>
              </w:rPr>
              <w:instrText>PAGEREF Item_9A__Controls_and_Procedures</w:instrText>
            </w:r>
            <w:r>
              <w:rPr>
                <w:color w:val="0000FF"/>
                <w:u w:val="single" w:color="0000FF"/>
              </w:rPr>
              <w:fldChar w:fldCharType="separate"/>
            </w:r>
            <w:r>
              <w:rPr>
                <w:color w:val="0000FF"/>
                <w:u w:val="single" w:color="0000FF"/>
              </w:rPr>
              <w:t>75</w:t>
            </w:r>
            <w:r>
              <w:rPr>
                <w:color w:val="0000FF"/>
                <w:u w:val="single" w:color="0000FF"/>
              </w:rPr>
              <w:fldChar w:fldCharType="end"/>
            </w:r>
          </w:p>
        </w:tc>
      </w:tr>
      <w:tr w:rsidR="005210BE" w14:paraId="62BB3904" w14:textId="77777777">
        <w:tblPrEx>
          <w:tblCellMar>
            <w:top w:w="0" w:type="dxa"/>
            <w:bottom w:w="0" w:type="dxa"/>
          </w:tblCellMar>
        </w:tblPrEx>
        <w:trPr>
          <w:trHeight w:hRule="exact" w:val="280"/>
        </w:trPr>
        <w:tc>
          <w:tcPr>
            <w:tcW w:w="9520" w:type="dxa"/>
            <w:tcMar>
              <w:left w:w="420" w:type="dxa"/>
              <w:right w:w="40" w:type="dxa"/>
            </w:tcMar>
            <w:vAlign w:val="bottom"/>
          </w:tcPr>
          <w:p w14:paraId="5D8A9ED9" w14:textId="77777777" w:rsidR="005210BE" w:rsidRDefault="000525ED">
            <w:pPr>
              <w:keepNext/>
              <w:keepLines/>
              <w:spacing w:before="40" w:after="40"/>
            </w:pPr>
            <w:hyperlink w:anchor="Item_9B__Other_Information">
              <w:r>
                <w:rPr>
                  <w:color w:val="0000FF"/>
                  <w:u w:val="single" w:color="0000FF"/>
                </w:rPr>
                <w:t>Item 9B.  Other Information</w:t>
              </w:r>
            </w:hyperlink>
          </w:p>
        </w:tc>
        <w:tc>
          <w:tcPr>
            <w:tcW w:w="720" w:type="dxa"/>
            <w:tcMar>
              <w:left w:w="60" w:type="dxa"/>
              <w:right w:w="40" w:type="dxa"/>
            </w:tcMar>
            <w:vAlign w:val="bottom"/>
          </w:tcPr>
          <w:p w14:paraId="29FCCFC3" w14:textId="77777777" w:rsidR="005210BE" w:rsidRDefault="000525ED">
            <w:pPr>
              <w:keepNext/>
              <w:keepLines/>
            </w:pPr>
            <w:r>
              <w:rPr>
                <w:color w:val="0000FF"/>
                <w:u w:val="single" w:color="0000FF"/>
              </w:rPr>
              <w:fldChar w:fldCharType="begin"/>
            </w:r>
            <w:r>
              <w:rPr>
                <w:color w:val="0000FF"/>
                <w:u w:val="single" w:color="0000FF"/>
              </w:rPr>
              <w:instrText>PAGEREF Item_9B__Other_Information</w:instrText>
            </w:r>
            <w:r>
              <w:rPr>
                <w:color w:val="0000FF"/>
                <w:u w:val="single" w:color="0000FF"/>
              </w:rPr>
              <w:fldChar w:fldCharType="separate"/>
            </w:r>
            <w:r>
              <w:rPr>
                <w:color w:val="0000FF"/>
                <w:u w:val="single" w:color="0000FF"/>
              </w:rPr>
              <w:t>76</w:t>
            </w:r>
            <w:r>
              <w:rPr>
                <w:color w:val="0000FF"/>
                <w:u w:val="single" w:color="0000FF"/>
              </w:rPr>
              <w:fldChar w:fldCharType="end"/>
            </w:r>
          </w:p>
        </w:tc>
      </w:tr>
      <w:tr w:rsidR="005210BE" w14:paraId="7B4E95BA" w14:textId="77777777">
        <w:tblPrEx>
          <w:tblCellMar>
            <w:top w:w="0" w:type="dxa"/>
            <w:bottom w:w="0" w:type="dxa"/>
          </w:tblCellMar>
        </w:tblPrEx>
        <w:trPr>
          <w:trHeight w:hRule="exact" w:val="280"/>
        </w:trPr>
        <w:tc>
          <w:tcPr>
            <w:tcW w:w="9520" w:type="dxa"/>
            <w:tcMar>
              <w:left w:w="60" w:type="dxa"/>
              <w:right w:w="0" w:type="dxa"/>
            </w:tcMar>
            <w:vAlign w:val="bottom"/>
          </w:tcPr>
          <w:p w14:paraId="43872BBD" w14:textId="77777777" w:rsidR="005210BE" w:rsidRDefault="005210BE">
            <w:pPr>
              <w:keepNext/>
              <w:keepLines/>
              <w:spacing w:before="40" w:after="40"/>
            </w:pPr>
          </w:p>
        </w:tc>
        <w:tc>
          <w:tcPr>
            <w:tcW w:w="720" w:type="dxa"/>
            <w:tcMar>
              <w:left w:w="60" w:type="dxa"/>
              <w:right w:w="0" w:type="dxa"/>
            </w:tcMar>
            <w:vAlign w:val="bottom"/>
          </w:tcPr>
          <w:p w14:paraId="33A5D0F8" w14:textId="77777777" w:rsidR="005210BE" w:rsidRDefault="005210BE">
            <w:pPr>
              <w:keepNext/>
              <w:keepLines/>
              <w:spacing w:before="40" w:after="40"/>
            </w:pPr>
          </w:p>
        </w:tc>
      </w:tr>
      <w:tr w:rsidR="005210BE" w14:paraId="13731BE1" w14:textId="77777777">
        <w:tblPrEx>
          <w:tblCellMar>
            <w:top w:w="0" w:type="dxa"/>
            <w:bottom w:w="0" w:type="dxa"/>
          </w:tblCellMar>
        </w:tblPrEx>
        <w:trPr>
          <w:trHeight w:hRule="exact" w:val="280"/>
        </w:trPr>
        <w:tc>
          <w:tcPr>
            <w:tcW w:w="9520" w:type="dxa"/>
            <w:tcMar>
              <w:left w:w="60" w:type="dxa"/>
              <w:right w:w="40" w:type="dxa"/>
            </w:tcMar>
            <w:vAlign w:val="bottom"/>
          </w:tcPr>
          <w:p w14:paraId="10D30665" w14:textId="77777777" w:rsidR="005210BE" w:rsidRDefault="000525ED">
            <w:pPr>
              <w:keepNext/>
              <w:keepLines/>
              <w:spacing w:before="40" w:after="40"/>
            </w:pPr>
            <w:r>
              <w:rPr>
                <w:color w:val="000000"/>
              </w:rPr>
              <w:t>PART III</w:t>
            </w:r>
          </w:p>
        </w:tc>
        <w:tc>
          <w:tcPr>
            <w:tcW w:w="720" w:type="dxa"/>
            <w:tcMar>
              <w:left w:w="60" w:type="dxa"/>
              <w:right w:w="0" w:type="dxa"/>
            </w:tcMar>
            <w:vAlign w:val="bottom"/>
          </w:tcPr>
          <w:p w14:paraId="0AA9140E" w14:textId="77777777" w:rsidR="005210BE" w:rsidRDefault="005210BE">
            <w:pPr>
              <w:keepNext/>
              <w:keepLines/>
              <w:spacing w:before="40" w:after="40"/>
            </w:pPr>
          </w:p>
        </w:tc>
      </w:tr>
      <w:tr w:rsidR="005210BE" w14:paraId="75105D07" w14:textId="77777777">
        <w:tblPrEx>
          <w:tblCellMar>
            <w:top w:w="0" w:type="dxa"/>
            <w:bottom w:w="0" w:type="dxa"/>
          </w:tblCellMar>
        </w:tblPrEx>
        <w:trPr>
          <w:trHeight w:hRule="exact" w:val="280"/>
        </w:trPr>
        <w:tc>
          <w:tcPr>
            <w:tcW w:w="9520" w:type="dxa"/>
            <w:tcMar>
              <w:left w:w="420" w:type="dxa"/>
              <w:right w:w="40" w:type="dxa"/>
            </w:tcMar>
            <w:vAlign w:val="bottom"/>
          </w:tcPr>
          <w:p w14:paraId="42014275" w14:textId="77777777" w:rsidR="005210BE" w:rsidRDefault="000525ED">
            <w:pPr>
              <w:keepNext/>
              <w:keepLines/>
              <w:spacing w:before="40" w:after="40"/>
            </w:pPr>
            <w:hyperlink w:anchor="Item_10___Directors__Executive_Officers_">
              <w:r>
                <w:rPr>
                  <w:color w:val="0000FF"/>
                  <w:u w:val="single" w:color="0000FF"/>
                </w:rPr>
                <w:t>Item 10.   Directors, Executive Officers and Corporate Governance</w:t>
              </w:r>
            </w:hyperlink>
          </w:p>
        </w:tc>
        <w:tc>
          <w:tcPr>
            <w:tcW w:w="720" w:type="dxa"/>
            <w:tcMar>
              <w:left w:w="60" w:type="dxa"/>
              <w:right w:w="40" w:type="dxa"/>
            </w:tcMar>
            <w:vAlign w:val="bottom"/>
          </w:tcPr>
          <w:p w14:paraId="455F536D" w14:textId="77777777" w:rsidR="005210BE" w:rsidRDefault="000525ED">
            <w:pPr>
              <w:keepNext/>
              <w:keepLines/>
            </w:pPr>
            <w:r>
              <w:rPr>
                <w:color w:val="0000FF"/>
                <w:u w:val="single" w:color="0000FF"/>
              </w:rPr>
              <w:fldChar w:fldCharType="begin"/>
            </w:r>
            <w:r>
              <w:rPr>
                <w:color w:val="0000FF"/>
                <w:u w:val="single" w:color="0000FF"/>
              </w:rPr>
              <w:instrText>PAGEREF Item_10___Directors__Executive_Officers_</w:instrText>
            </w:r>
            <w:r>
              <w:rPr>
                <w:color w:val="0000FF"/>
                <w:u w:val="single" w:color="0000FF"/>
              </w:rPr>
              <w:fldChar w:fldCharType="separate"/>
            </w:r>
            <w:r>
              <w:rPr>
                <w:color w:val="0000FF"/>
                <w:u w:val="single" w:color="0000FF"/>
              </w:rPr>
              <w:t>77</w:t>
            </w:r>
            <w:r>
              <w:rPr>
                <w:color w:val="0000FF"/>
                <w:u w:val="single" w:color="0000FF"/>
              </w:rPr>
              <w:fldChar w:fldCharType="end"/>
            </w:r>
          </w:p>
        </w:tc>
      </w:tr>
      <w:tr w:rsidR="005210BE" w14:paraId="0397BD60" w14:textId="77777777">
        <w:tblPrEx>
          <w:tblCellMar>
            <w:top w:w="0" w:type="dxa"/>
            <w:bottom w:w="0" w:type="dxa"/>
          </w:tblCellMar>
        </w:tblPrEx>
        <w:trPr>
          <w:trHeight w:hRule="exact" w:val="280"/>
        </w:trPr>
        <w:tc>
          <w:tcPr>
            <w:tcW w:w="9520" w:type="dxa"/>
            <w:tcMar>
              <w:left w:w="420" w:type="dxa"/>
              <w:right w:w="40" w:type="dxa"/>
            </w:tcMar>
            <w:vAlign w:val="bottom"/>
          </w:tcPr>
          <w:p w14:paraId="0FCDCCFB" w14:textId="77777777" w:rsidR="005210BE" w:rsidRDefault="000525ED">
            <w:pPr>
              <w:keepNext/>
              <w:keepLines/>
              <w:spacing w:before="40" w:after="40"/>
            </w:pPr>
            <w:hyperlink w:anchor="Item_11___Executive_Compensation">
              <w:r>
                <w:rPr>
                  <w:color w:val="0000FF"/>
                  <w:u w:val="single" w:color="0000FF"/>
                </w:rPr>
                <w:t>Item 11.   Executive Compensation</w:t>
              </w:r>
            </w:hyperlink>
          </w:p>
        </w:tc>
        <w:tc>
          <w:tcPr>
            <w:tcW w:w="720" w:type="dxa"/>
            <w:tcMar>
              <w:left w:w="60" w:type="dxa"/>
              <w:right w:w="40" w:type="dxa"/>
            </w:tcMar>
            <w:vAlign w:val="bottom"/>
          </w:tcPr>
          <w:p w14:paraId="653D8156" w14:textId="77777777" w:rsidR="005210BE" w:rsidRDefault="000525ED">
            <w:pPr>
              <w:keepNext/>
              <w:keepLines/>
            </w:pPr>
            <w:r>
              <w:rPr>
                <w:color w:val="0000FF"/>
                <w:u w:val="single" w:color="0000FF"/>
              </w:rPr>
              <w:fldChar w:fldCharType="begin"/>
            </w:r>
            <w:r>
              <w:rPr>
                <w:color w:val="0000FF"/>
                <w:u w:val="single" w:color="0000FF"/>
              </w:rPr>
              <w:instrText>PAGEREF Item_11___Executive_Compensation</w:instrText>
            </w:r>
            <w:r>
              <w:rPr>
                <w:color w:val="0000FF"/>
                <w:u w:val="single" w:color="0000FF"/>
              </w:rPr>
              <w:fldChar w:fldCharType="separate"/>
            </w:r>
            <w:r>
              <w:rPr>
                <w:color w:val="0000FF"/>
                <w:u w:val="single" w:color="0000FF"/>
              </w:rPr>
              <w:t>81</w:t>
            </w:r>
            <w:r>
              <w:rPr>
                <w:color w:val="0000FF"/>
                <w:u w:val="single" w:color="0000FF"/>
              </w:rPr>
              <w:fldChar w:fldCharType="end"/>
            </w:r>
          </w:p>
        </w:tc>
      </w:tr>
      <w:tr w:rsidR="005210BE" w14:paraId="653A3583" w14:textId="77777777">
        <w:tblPrEx>
          <w:tblCellMar>
            <w:top w:w="0" w:type="dxa"/>
            <w:bottom w:w="0" w:type="dxa"/>
          </w:tblCellMar>
        </w:tblPrEx>
        <w:trPr>
          <w:trHeight w:hRule="exact" w:val="280"/>
        </w:trPr>
        <w:tc>
          <w:tcPr>
            <w:tcW w:w="9520" w:type="dxa"/>
            <w:tcMar>
              <w:left w:w="420" w:type="dxa"/>
              <w:right w:w="40" w:type="dxa"/>
            </w:tcMar>
            <w:vAlign w:val="bottom"/>
          </w:tcPr>
          <w:p w14:paraId="6F48CC63" w14:textId="77777777" w:rsidR="005210BE" w:rsidRDefault="000525ED">
            <w:pPr>
              <w:keepNext/>
              <w:keepLines/>
              <w:spacing w:before="40" w:after="40"/>
            </w:pPr>
            <w:hyperlink w:anchor="Item_12___Security_Ownership_of_Certain_">
              <w:r>
                <w:rPr>
                  <w:color w:val="0000FF"/>
                  <w:u w:val="single" w:color="0000FF"/>
                </w:rPr>
                <w:t>Item 12.   Security Ownership of Certain Beneficial Owners and Management and Related Stockholder Matters</w:t>
              </w:r>
            </w:hyperlink>
          </w:p>
        </w:tc>
        <w:tc>
          <w:tcPr>
            <w:tcW w:w="720" w:type="dxa"/>
            <w:tcMar>
              <w:left w:w="60" w:type="dxa"/>
              <w:right w:w="40" w:type="dxa"/>
            </w:tcMar>
            <w:vAlign w:val="bottom"/>
          </w:tcPr>
          <w:p w14:paraId="56D5DADD" w14:textId="77777777" w:rsidR="005210BE" w:rsidRDefault="000525ED">
            <w:pPr>
              <w:keepNext/>
              <w:keepLines/>
            </w:pPr>
            <w:r>
              <w:rPr>
                <w:color w:val="0000FF"/>
                <w:u w:val="single" w:color="0000FF"/>
              </w:rPr>
              <w:fldChar w:fldCharType="begin"/>
            </w:r>
            <w:r>
              <w:rPr>
                <w:color w:val="0000FF"/>
                <w:u w:val="single" w:color="0000FF"/>
              </w:rPr>
              <w:instrText>PAGERE</w:instrText>
            </w:r>
            <w:r>
              <w:rPr>
                <w:color w:val="0000FF"/>
                <w:u w:val="single" w:color="0000FF"/>
              </w:rPr>
              <w:instrText>F Item_12___Security_Ownership_of_Certain_</w:instrText>
            </w:r>
            <w:r>
              <w:rPr>
                <w:color w:val="0000FF"/>
                <w:u w:val="single" w:color="0000FF"/>
              </w:rPr>
              <w:fldChar w:fldCharType="separate"/>
            </w:r>
            <w:r>
              <w:rPr>
                <w:color w:val="0000FF"/>
                <w:u w:val="single" w:color="0000FF"/>
              </w:rPr>
              <w:t>88</w:t>
            </w:r>
            <w:r>
              <w:rPr>
                <w:color w:val="0000FF"/>
                <w:u w:val="single" w:color="0000FF"/>
              </w:rPr>
              <w:fldChar w:fldCharType="end"/>
            </w:r>
          </w:p>
        </w:tc>
      </w:tr>
      <w:tr w:rsidR="005210BE" w14:paraId="6EE8AD0B" w14:textId="77777777">
        <w:tblPrEx>
          <w:tblCellMar>
            <w:top w:w="0" w:type="dxa"/>
            <w:bottom w:w="0" w:type="dxa"/>
          </w:tblCellMar>
        </w:tblPrEx>
        <w:trPr>
          <w:trHeight w:hRule="exact" w:val="260"/>
        </w:trPr>
        <w:tc>
          <w:tcPr>
            <w:tcW w:w="9520" w:type="dxa"/>
            <w:tcMar>
              <w:left w:w="420" w:type="dxa"/>
              <w:right w:w="40" w:type="dxa"/>
            </w:tcMar>
            <w:vAlign w:val="bottom"/>
          </w:tcPr>
          <w:p w14:paraId="0523CBA5" w14:textId="77777777" w:rsidR="005210BE" w:rsidRDefault="000525ED">
            <w:pPr>
              <w:keepNext/>
              <w:keepLines/>
              <w:spacing w:before="40" w:after="40"/>
            </w:pPr>
            <w:hyperlink w:anchor="Item_13___Certain_Relationships_and_Rela">
              <w:r>
                <w:rPr>
                  <w:color w:val="0000FF"/>
                  <w:u w:val="single" w:color="0000FF"/>
                </w:rPr>
                <w:t>Item 13.   Certain Relationships and Related Transactions, and Director Independence</w:t>
              </w:r>
            </w:hyperlink>
          </w:p>
        </w:tc>
        <w:tc>
          <w:tcPr>
            <w:tcW w:w="720" w:type="dxa"/>
            <w:tcMar>
              <w:left w:w="60" w:type="dxa"/>
              <w:right w:w="40" w:type="dxa"/>
            </w:tcMar>
            <w:vAlign w:val="bottom"/>
          </w:tcPr>
          <w:p w14:paraId="49481F61" w14:textId="77777777" w:rsidR="005210BE" w:rsidRDefault="000525ED">
            <w:pPr>
              <w:keepNext/>
              <w:keepLines/>
            </w:pPr>
            <w:r>
              <w:rPr>
                <w:color w:val="0000FF"/>
                <w:u w:val="single" w:color="0000FF"/>
              </w:rPr>
              <w:fldChar w:fldCharType="begin"/>
            </w:r>
            <w:r>
              <w:rPr>
                <w:color w:val="0000FF"/>
                <w:u w:val="single" w:color="0000FF"/>
              </w:rPr>
              <w:instrText>PAGEREF Item_13___Certain_Relationships_and_Rela</w:instrText>
            </w:r>
            <w:r>
              <w:rPr>
                <w:color w:val="0000FF"/>
                <w:u w:val="single" w:color="0000FF"/>
              </w:rPr>
              <w:fldChar w:fldCharType="separate"/>
            </w:r>
            <w:r>
              <w:rPr>
                <w:color w:val="0000FF"/>
                <w:u w:val="single" w:color="0000FF"/>
              </w:rPr>
              <w:t>89</w:t>
            </w:r>
            <w:r>
              <w:rPr>
                <w:color w:val="0000FF"/>
                <w:u w:val="single" w:color="0000FF"/>
              </w:rPr>
              <w:fldChar w:fldCharType="end"/>
            </w:r>
          </w:p>
        </w:tc>
      </w:tr>
      <w:tr w:rsidR="005210BE" w14:paraId="47B01CCB" w14:textId="77777777">
        <w:tblPrEx>
          <w:tblCellMar>
            <w:top w:w="0" w:type="dxa"/>
            <w:bottom w:w="0" w:type="dxa"/>
          </w:tblCellMar>
        </w:tblPrEx>
        <w:trPr>
          <w:trHeight w:hRule="exact" w:val="260"/>
        </w:trPr>
        <w:tc>
          <w:tcPr>
            <w:tcW w:w="9520" w:type="dxa"/>
            <w:tcMar>
              <w:left w:w="420" w:type="dxa"/>
              <w:right w:w="40" w:type="dxa"/>
            </w:tcMar>
            <w:vAlign w:val="bottom"/>
          </w:tcPr>
          <w:p w14:paraId="6F4372E8" w14:textId="77777777" w:rsidR="005210BE" w:rsidRDefault="000525ED">
            <w:pPr>
              <w:keepNext/>
              <w:keepLines/>
              <w:spacing w:before="40" w:after="40"/>
            </w:pPr>
            <w:hyperlink w:anchor="Item_14___Principal_Accountant_Fees_and_">
              <w:r>
                <w:rPr>
                  <w:color w:val="0000FF"/>
                  <w:u w:val="single" w:color="0000FF"/>
                </w:rPr>
                <w:t>Item 14.   Principal Accountant Fees and Services</w:t>
              </w:r>
            </w:hyperlink>
          </w:p>
        </w:tc>
        <w:tc>
          <w:tcPr>
            <w:tcW w:w="720" w:type="dxa"/>
            <w:tcMar>
              <w:left w:w="60" w:type="dxa"/>
              <w:right w:w="40" w:type="dxa"/>
            </w:tcMar>
            <w:vAlign w:val="bottom"/>
          </w:tcPr>
          <w:p w14:paraId="099C2E7D" w14:textId="77777777" w:rsidR="005210BE" w:rsidRDefault="000525ED">
            <w:pPr>
              <w:keepNext/>
              <w:keepLines/>
            </w:pPr>
            <w:r>
              <w:rPr>
                <w:color w:val="0000FF"/>
                <w:u w:val="single" w:color="0000FF"/>
              </w:rPr>
              <w:fldChar w:fldCharType="begin"/>
            </w:r>
            <w:r>
              <w:rPr>
                <w:color w:val="0000FF"/>
                <w:u w:val="single" w:color="0000FF"/>
              </w:rPr>
              <w:instrText>PAGEREF Item_14___Principal_Accountant_Fees_and_</w:instrText>
            </w:r>
            <w:r>
              <w:rPr>
                <w:color w:val="0000FF"/>
                <w:u w:val="single" w:color="0000FF"/>
              </w:rPr>
              <w:fldChar w:fldCharType="separate"/>
            </w:r>
            <w:r>
              <w:rPr>
                <w:color w:val="0000FF"/>
                <w:u w:val="single" w:color="0000FF"/>
              </w:rPr>
              <w:t>89</w:t>
            </w:r>
            <w:r>
              <w:rPr>
                <w:color w:val="0000FF"/>
                <w:u w:val="single" w:color="0000FF"/>
              </w:rPr>
              <w:fldChar w:fldCharType="end"/>
            </w:r>
          </w:p>
        </w:tc>
      </w:tr>
      <w:tr w:rsidR="005210BE" w14:paraId="00567624" w14:textId="77777777">
        <w:tblPrEx>
          <w:tblCellMar>
            <w:top w:w="0" w:type="dxa"/>
            <w:bottom w:w="0" w:type="dxa"/>
          </w:tblCellMar>
        </w:tblPrEx>
        <w:trPr>
          <w:trHeight w:hRule="exact" w:val="280"/>
        </w:trPr>
        <w:tc>
          <w:tcPr>
            <w:tcW w:w="9520" w:type="dxa"/>
            <w:tcMar>
              <w:left w:w="60" w:type="dxa"/>
              <w:right w:w="0" w:type="dxa"/>
            </w:tcMar>
            <w:vAlign w:val="bottom"/>
          </w:tcPr>
          <w:p w14:paraId="4A4D781B" w14:textId="77777777" w:rsidR="005210BE" w:rsidRDefault="005210BE">
            <w:pPr>
              <w:keepNext/>
              <w:keepLines/>
              <w:spacing w:before="40" w:after="40"/>
            </w:pPr>
          </w:p>
        </w:tc>
        <w:tc>
          <w:tcPr>
            <w:tcW w:w="720" w:type="dxa"/>
            <w:tcMar>
              <w:left w:w="60" w:type="dxa"/>
              <w:right w:w="0" w:type="dxa"/>
            </w:tcMar>
            <w:vAlign w:val="bottom"/>
          </w:tcPr>
          <w:p w14:paraId="19056DEA" w14:textId="77777777" w:rsidR="005210BE" w:rsidRDefault="005210BE">
            <w:pPr>
              <w:keepNext/>
              <w:keepLines/>
              <w:spacing w:before="40" w:after="40"/>
            </w:pPr>
          </w:p>
        </w:tc>
      </w:tr>
      <w:tr w:rsidR="005210BE" w14:paraId="6B2D1019" w14:textId="77777777">
        <w:tblPrEx>
          <w:tblCellMar>
            <w:top w:w="0" w:type="dxa"/>
            <w:bottom w:w="0" w:type="dxa"/>
          </w:tblCellMar>
        </w:tblPrEx>
        <w:trPr>
          <w:trHeight w:hRule="exact" w:val="280"/>
        </w:trPr>
        <w:tc>
          <w:tcPr>
            <w:tcW w:w="9520" w:type="dxa"/>
            <w:tcMar>
              <w:left w:w="60" w:type="dxa"/>
              <w:right w:w="40" w:type="dxa"/>
            </w:tcMar>
            <w:vAlign w:val="bottom"/>
          </w:tcPr>
          <w:p w14:paraId="0FFEE52C" w14:textId="77777777" w:rsidR="005210BE" w:rsidRDefault="000525ED">
            <w:pPr>
              <w:keepNext/>
              <w:keepLines/>
              <w:spacing w:before="40" w:after="40"/>
            </w:pPr>
            <w:r>
              <w:rPr>
                <w:color w:val="000000"/>
              </w:rPr>
              <w:t>PART IV</w:t>
            </w:r>
          </w:p>
        </w:tc>
        <w:tc>
          <w:tcPr>
            <w:tcW w:w="720" w:type="dxa"/>
            <w:tcMar>
              <w:left w:w="60" w:type="dxa"/>
              <w:right w:w="0" w:type="dxa"/>
            </w:tcMar>
            <w:vAlign w:val="bottom"/>
          </w:tcPr>
          <w:p w14:paraId="40AA9543" w14:textId="77777777" w:rsidR="005210BE" w:rsidRDefault="005210BE">
            <w:pPr>
              <w:keepNext/>
              <w:keepLines/>
              <w:spacing w:before="40" w:after="40"/>
            </w:pPr>
          </w:p>
        </w:tc>
      </w:tr>
      <w:tr w:rsidR="005210BE" w14:paraId="634B6965" w14:textId="77777777">
        <w:tblPrEx>
          <w:tblCellMar>
            <w:top w:w="0" w:type="dxa"/>
            <w:bottom w:w="0" w:type="dxa"/>
          </w:tblCellMar>
        </w:tblPrEx>
        <w:trPr>
          <w:trHeight w:hRule="exact" w:val="280"/>
        </w:trPr>
        <w:tc>
          <w:tcPr>
            <w:tcW w:w="9520" w:type="dxa"/>
            <w:tcMar>
              <w:left w:w="420" w:type="dxa"/>
              <w:right w:w="40" w:type="dxa"/>
            </w:tcMar>
            <w:vAlign w:val="bottom"/>
          </w:tcPr>
          <w:p w14:paraId="3ACF7C8E" w14:textId="77777777" w:rsidR="005210BE" w:rsidRDefault="000525ED">
            <w:pPr>
              <w:keepNext/>
              <w:keepLines/>
              <w:spacing w:before="40" w:after="40"/>
            </w:pPr>
            <w:hyperlink w:anchor="Item_15___Exhibits_and_Financial_Stateme">
              <w:r>
                <w:rPr>
                  <w:color w:val="0000FF"/>
                  <w:u w:val="single" w:color="0000FF"/>
                </w:rPr>
                <w:t>Item 15.   Exhibits and Financial Statement Schedules</w:t>
              </w:r>
            </w:hyperlink>
          </w:p>
        </w:tc>
        <w:tc>
          <w:tcPr>
            <w:tcW w:w="720" w:type="dxa"/>
            <w:tcMar>
              <w:left w:w="60" w:type="dxa"/>
              <w:right w:w="40" w:type="dxa"/>
            </w:tcMar>
            <w:vAlign w:val="bottom"/>
          </w:tcPr>
          <w:p w14:paraId="44EA1599" w14:textId="77777777" w:rsidR="005210BE" w:rsidRDefault="000525ED">
            <w:pPr>
              <w:keepNext/>
              <w:keepLines/>
            </w:pPr>
            <w:r>
              <w:rPr>
                <w:color w:val="0000FF"/>
                <w:u w:val="single" w:color="0000FF"/>
              </w:rPr>
              <w:fldChar w:fldCharType="begin"/>
            </w:r>
            <w:r>
              <w:rPr>
                <w:color w:val="0000FF"/>
                <w:u w:val="single" w:color="0000FF"/>
              </w:rPr>
              <w:instrText>PAGEREF Item_15___Exhibits_and_Financial_Stateme</w:instrText>
            </w:r>
            <w:r>
              <w:rPr>
                <w:color w:val="0000FF"/>
                <w:u w:val="single" w:color="0000FF"/>
              </w:rPr>
              <w:fldChar w:fldCharType="separate"/>
            </w:r>
            <w:r>
              <w:rPr>
                <w:color w:val="0000FF"/>
                <w:u w:val="single" w:color="0000FF"/>
              </w:rPr>
              <w:t>91</w:t>
            </w:r>
            <w:r>
              <w:rPr>
                <w:color w:val="0000FF"/>
                <w:u w:val="single" w:color="0000FF"/>
              </w:rPr>
              <w:fldChar w:fldCharType="end"/>
            </w:r>
          </w:p>
        </w:tc>
      </w:tr>
      <w:tr w:rsidR="005210BE" w14:paraId="7C1EB858" w14:textId="77777777">
        <w:tblPrEx>
          <w:tblCellMar>
            <w:top w:w="0" w:type="dxa"/>
            <w:bottom w:w="0" w:type="dxa"/>
          </w:tblCellMar>
        </w:tblPrEx>
        <w:trPr>
          <w:trHeight w:hRule="exact" w:val="280"/>
        </w:trPr>
        <w:tc>
          <w:tcPr>
            <w:tcW w:w="9520" w:type="dxa"/>
            <w:tcMar>
              <w:left w:w="420" w:type="dxa"/>
              <w:right w:w="40" w:type="dxa"/>
            </w:tcMar>
            <w:vAlign w:val="bottom"/>
          </w:tcPr>
          <w:p w14:paraId="5F172739" w14:textId="77777777" w:rsidR="005210BE" w:rsidRDefault="000525ED">
            <w:pPr>
              <w:keepNext/>
              <w:keepLines/>
              <w:spacing w:before="40" w:after="40"/>
            </w:pPr>
            <w:hyperlink w:anchor="Item_16___Form_10_K_Summary">
              <w:r>
                <w:rPr>
                  <w:color w:val="0000FF"/>
                  <w:u w:val="single" w:color="0000FF"/>
                </w:rPr>
                <w:t>Item 16.   Form 10-K Summary</w:t>
              </w:r>
            </w:hyperlink>
          </w:p>
        </w:tc>
        <w:tc>
          <w:tcPr>
            <w:tcW w:w="720" w:type="dxa"/>
            <w:tcMar>
              <w:left w:w="60" w:type="dxa"/>
              <w:right w:w="40" w:type="dxa"/>
            </w:tcMar>
            <w:vAlign w:val="bottom"/>
          </w:tcPr>
          <w:p w14:paraId="1648A641" w14:textId="77777777" w:rsidR="005210BE" w:rsidRDefault="000525ED">
            <w:pPr>
              <w:keepNext/>
              <w:keepLines/>
            </w:pPr>
            <w:r>
              <w:rPr>
                <w:color w:val="0000FF"/>
                <w:u w:val="single" w:color="0000FF"/>
              </w:rPr>
              <w:fldChar w:fldCharType="begin"/>
            </w:r>
            <w:r>
              <w:rPr>
                <w:color w:val="0000FF"/>
                <w:u w:val="single" w:color="0000FF"/>
              </w:rPr>
              <w:instrText>PAGEREF Item_16___Form_10_K_Summary</w:instrText>
            </w:r>
            <w:r>
              <w:rPr>
                <w:color w:val="0000FF"/>
                <w:u w:val="single" w:color="0000FF"/>
              </w:rPr>
              <w:fldChar w:fldCharType="separate"/>
            </w:r>
            <w:r>
              <w:rPr>
                <w:color w:val="0000FF"/>
                <w:u w:val="single" w:color="0000FF"/>
              </w:rPr>
              <w:t>93</w:t>
            </w:r>
            <w:r>
              <w:rPr>
                <w:color w:val="0000FF"/>
                <w:u w:val="single" w:color="0000FF"/>
              </w:rPr>
              <w:fldChar w:fldCharType="end"/>
            </w:r>
          </w:p>
        </w:tc>
      </w:tr>
      <w:tr w:rsidR="005210BE" w14:paraId="3331BCCD" w14:textId="77777777">
        <w:tblPrEx>
          <w:tblCellMar>
            <w:top w:w="0" w:type="dxa"/>
            <w:bottom w:w="0" w:type="dxa"/>
          </w:tblCellMar>
        </w:tblPrEx>
        <w:trPr>
          <w:trHeight w:hRule="exact" w:val="280"/>
        </w:trPr>
        <w:tc>
          <w:tcPr>
            <w:tcW w:w="9520" w:type="dxa"/>
            <w:tcMar>
              <w:left w:w="60" w:type="dxa"/>
              <w:right w:w="0" w:type="dxa"/>
            </w:tcMar>
            <w:vAlign w:val="bottom"/>
          </w:tcPr>
          <w:p w14:paraId="4192F2AB" w14:textId="77777777" w:rsidR="005210BE" w:rsidRDefault="005210BE">
            <w:pPr>
              <w:keepNext/>
              <w:keepLines/>
              <w:spacing w:before="40" w:after="40"/>
            </w:pPr>
          </w:p>
        </w:tc>
        <w:tc>
          <w:tcPr>
            <w:tcW w:w="720" w:type="dxa"/>
            <w:tcMar>
              <w:left w:w="60" w:type="dxa"/>
              <w:right w:w="0" w:type="dxa"/>
            </w:tcMar>
            <w:vAlign w:val="bottom"/>
          </w:tcPr>
          <w:p w14:paraId="3D7456C6" w14:textId="77777777" w:rsidR="005210BE" w:rsidRDefault="005210BE">
            <w:pPr>
              <w:keepNext/>
              <w:keepLines/>
              <w:spacing w:before="40" w:after="40"/>
            </w:pPr>
          </w:p>
        </w:tc>
      </w:tr>
      <w:tr w:rsidR="005210BE" w14:paraId="1BBDD398" w14:textId="77777777">
        <w:tblPrEx>
          <w:tblCellMar>
            <w:top w:w="0" w:type="dxa"/>
            <w:bottom w:w="0" w:type="dxa"/>
          </w:tblCellMar>
        </w:tblPrEx>
        <w:trPr>
          <w:trHeight w:hRule="exact" w:val="280"/>
        </w:trPr>
        <w:tc>
          <w:tcPr>
            <w:tcW w:w="9520" w:type="dxa"/>
            <w:tcMar>
              <w:left w:w="60" w:type="dxa"/>
              <w:right w:w="40" w:type="dxa"/>
            </w:tcMar>
            <w:vAlign w:val="bottom"/>
          </w:tcPr>
          <w:p w14:paraId="1624DA45" w14:textId="77777777" w:rsidR="005210BE" w:rsidRDefault="000525ED">
            <w:pPr>
              <w:keepLines/>
              <w:spacing w:before="40" w:after="40"/>
            </w:pPr>
            <w:hyperlink w:anchor="Signatures">
              <w:r>
                <w:rPr>
                  <w:color w:val="0000FF"/>
                  <w:u w:val="single" w:color="0000FF"/>
                </w:rPr>
                <w:t>Signatures</w:t>
              </w:r>
            </w:hyperlink>
          </w:p>
        </w:tc>
        <w:tc>
          <w:tcPr>
            <w:tcW w:w="720" w:type="dxa"/>
            <w:tcMar>
              <w:left w:w="60" w:type="dxa"/>
              <w:right w:w="40" w:type="dxa"/>
            </w:tcMar>
            <w:vAlign w:val="bottom"/>
          </w:tcPr>
          <w:p w14:paraId="1ED63BB8" w14:textId="77777777" w:rsidR="005210BE" w:rsidRDefault="000525ED">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94</w:t>
            </w:r>
            <w:r>
              <w:rPr>
                <w:color w:val="0000FF"/>
                <w:u w:val="single" w:color="0000FF"/>
              </w:rPr>
              <w:fldChar w:fldCharType="end"/>
            </w:r>
          </w:p>
        </w:tc>
      </w:tr>
    </w:tbl>
    <w:p w14:paraId="5C6B2836" w14:textId="77777777" w:rsidR="005210BE" w:rsidRDefault="005210BE">
      <w:pPr>
        <w:spacing w:before="60" w:line="288" w:lineRule="auto"/>
        <w:jc w:val="both"/>
      </w:pPr>
    </w:p>
    <w:p w14:paraId="15F29016" w14:textId="77777777" w:rsidR="005210BE" w:rsidRDefault="005210BE">
      <w:pPr>
        <w:spacing w:line="288" w:lineRule="auto"/>
      </w:pPr>
    </w:p>
    <w:p w14:paraId="158E681F" w14:textId="77777777" w:rsidR="005210BE" w:rsidRDefault="005210BE">
      <w:pPr>
        <w:spacing w:line="288" w:lineRule="auto"/>
      </w:pPr>
    </w:p>
    <w:p w14:paraId="133D35B8" w14:textId="77777777" w:rsidR="005210BE" w:rsidRDefault="005210BE">
      <w:pPr>
        <w:sectPr w:rsidR="005210BE">
          <w:headerReference w:type="default" r:id="rId10"/>
          <w:footerReference w:type="default" r:id="rId11"/>
          <w:pgSz w:w="12240" w:h="15840"/>
          <w:pgMar w:top="860" w:right="1000" w:bottom="860" w:left="1000" w:header="160" w:footer="460" w:gutter="0"/>
          <w:pgNumType w:fmt="lowerRoman" w:start="1" w:chapSep="period"/>
          <w:cols w:space="720"/>
        </w:sectPr>
      </w:pPr>
    </w:p>
    <w:p w14:paraId="2E42A01F" w14:textId="77777777" w:rsidR="005210BE" w:rsidRDefault="000525ED">
      <w:pPr>
        <w:spacing w:line="288" w:lineRule="auto"/>
        <w:ind w:left="120" w:firstLine="4360"/>
        <w:rPr>
          <w:b/>
        </w:rPr>
      </w:pPr>
      <w:r>
        <w:rPr>
          <w:b/>
        </w:rPr>
        <w:lastRenderedPageBreak/>
        <w:t>Explanatory Note</w:t>
      </w:r>
      <w:bookmarkStart w:id="3" w:name="Explanatory_Note"/>
      <w:bookmarkEnd w:id="3"/>
    </w:p>
    <w:p w14:paraId="4D059BA7" w14:textId="77777777" w:rsidR="005210BE" w:rsidRDefault="000525ED">
      <w:pPr>
        <w:spacing w:line="288" w:lineRule="auto"/>
        <w:rPr>
          <w:b/>
        </w:rPr>
      </w:pPr>
      <w:r>
        <w:rPr>
          <w:b/>
        </w:rPr>
        <w:t>Overview</w:t>
      </w:r>
    </w:p>
    <w:p w14:paraId="6B314010" w14:textId="77777777" w:rsidR="005210BE" w:rsidRDefault="005210BE">
      <w:pPr>
        <w:spacing w:line="288" w:lineRule="auto"/>
      </w:pPr>
    </w:p>
    <w:p w14:paraId="5B73A351" w14:textId="77777777" w:rsidR="005210BE" w:rsidRDefault="000525ED">
      <w:pPr>
        <w:spacing w:line="288" w:lineRule="auto"/>
        <w:ind w:right="120"/>
      </w:pPr>
      <w:r>
        <w:tab/>
        <w:t xml:space="preserve">As previously disclosed in the Company’s Current Report on Form 8-K filed with the Securities and Exchange Commission (“SEC”) on Monday, April 3, 2018, the Audit Committee of the Board of Directors (“the Audit Committee”) of IZEA, Inc. (together with its </w:t>
      </w:r>
      <w:r>
        <w:t>wholly-owned subsidiaries, “we,” “us,” “our,” “IZEA” or the “Company”) on the recommendation of management, and after consultation with the Company’s independent registered public accounting firm, BDO USA, LLP, concluded that the Company’s previously issue</w:t>
      </w:r>
      <w:r>
        <w:t xml:space="preserve">d financial statements included in its Annual Reports on Form 10-K for the years ended December 31, 2015 and 2016 and Quarterly Reports on Form 10-Q for each quarterly period for the years ended December 31, 2015 and 2016, and for the first three quarters </w:t>
      </w:r>
      <w:r>
        <w:t>for the year ended December 31, 2017 (collectively, the “Restated Periods”) should no longer be relied upon because of certain accounting errors.</w:t>
      </w:r>
    </w:p>
    <w:p w14:paraId="7E4D3DDA" w14:textId="77777777" w:rsidR="005210BE" w:rsidRDefault="005210BE">
      <w:pPr>
        <w:spacing w:line="288" w:lineRule="auto"/>
      </w:pPr>
    </w:p>
    <w:p w14:paraId="744AD5D2" w14:textId="77777777" w:rsidR="005210BE" w:rsidRDefault="000525ED">
      <w:pPr>
        <w:spacing w:line="288" w:lineRule="auto"/>
        <w:ind w:right="120"/>
      </w:pPr>
      <w:r>
        <w:tab/>
        <w:t xml:space="preserve">In addition to the standard required financial statements for the year ended December 31, 2017, this Annual </w:t>
      </w:r>
      <w:r>
        <w:t>Report on Form 10-K for the year ended December 31, 2017 (this "Annual Report") includes (</w:t>
      </w:r>
      <w:proofErr w:type="spellStart"/>
      <w:r>
        <w:t>i</w:t>
      </w:r>
      <w:proofErr w:type="spellEnd"/>
      <w:r>
        <w:t>) audited restated consolidated statements of operations for the years ended December 31, 2015 and 2016; (ii) unaudited restated consolidated statements of operation</w:t>
      </w:r>
      <w:r>
        <w:t>s for each quarter within the years ended December 31, 2015 and 2016, and the first three quarters for the year ended December 31, 2017; and (iii) footnotes reconciling previously filed annual and quarterly consolidated statements of operations to the rest</w:t>
      </w:r>
      <w:r>
        <w:t>ated consolidated statements of operations.</w:t>
      </w:r>
    </w:p>
    <w:p w14:paraId="75F9BC6B" w14:textId="77777777" w:rsidR="005210BE" w:rsidRDefault="005210BE">
      <w:pPr>
        <w:spacing w:line="288" w:lineRule="auto"/>
        <w:rPr>
          <w:b/>
        </w:rPr>
      </w:pPr>
    </w:p>
    <w:p w14:paraId="08BE3AB4" w14:textId="77777777" w:rsidR="005210BE" w:rsidRDefault="000525ED">
      <w:pPr>
        <w:spacing w:line="288" w:lineRule="auto"/>
        <w:rPr>
          <w:b/>
        </w:rPr>
      </w:pPr>
      <w:r>
        <w:rPr>
          <w:b/>
        </w:rPr>
        <w:t>Background</w:t>
      </w:r>
    </w:p>
    <w:p w14:paraId="04DEB92D" w14:textId="77777777" w:rsidR="005210BE" w:rsidRDefault="000525ED">
      <w:pPr>
        <w:spacing w:line="288" w:lineRule="auto"/>
      </w:pPr>
      <w:r>
        <w:tab/>
      </w:r>
    </w:p>
    <w:p w14:paraId="6F72A625" w14:textId="77777777" w:rsidR="005210BE" w:rsidRDefault="000525ED">
      <w:pPr>
        <w:spacing w:line="288" w:lineRule="auto"/>
      </w:pPr>
      <w:r>
        <w:tab/>
        <w:t xml:space="preserve">In connection with our year-end financial statement close process, our process of evaluating the adoption of the new accounting pronouncement for revenue recognition, and preparation of our Annual </w:t>
      </w:r>
      <w:r>
        <w:t>Report on Form 10-K for the fiscal year ended December 31, 2017, we determined that there were errors in our previously issued financial statements related to our presentation of revenue related to the self-service Content Workflow portion of our revenue a</w:t>
      </w:r>
      <w:r>
        <w:t>nd our classification of cost of revenue related to our Managed Services.</w:t>
      </w:r>
    </w:p>
    <w:p w14:paraId="1C5CDF7E" w14:textId="77777777" w:rsidR="005210BE" w:rsidRDefault="005210BE">
      <w:pPr>
        <w:spacing w:line="288" w:lineRule="auto"/>
      </w:pPr>
    </w:p>
    <w:p w14:paraId="31F6969A" w14:textId="77777777" w:rsidR="005210BE" w:rsidRDefault="000525ED">
      <w:pPr>
        <w:spacing w:line="288" w:lineRule="auto"/>
      </w:pPr>
      <w:r>
        <w:tab/>
        <w:t>We have determined that our revenue from our Content Workflow services should have been reported on a net transaction basis. We historically reported revenue from transactions gene</w:t>
      </w:r>
      <w:r>
        <w:t>rated by the self-service use of our platforms by marketers to handle their content workflow from initial content request to payment of content received or distributed (“Content Workflow”) as the gross amounts billed to marketers for their transactions, be</w:t>
      </w:r>
      <w:r>
        <w:t xml:space="preserve">cause we previously concluded that we were a principal in these transactions.  We determined that we are more appropriately considered as an agent arranging the sale between our self-service customers and our creators in the Content Workflow transactions, </w:t>
      </w:r>
      <w:r>
        <w:t>which requires reporting revenue on a net transaction basis.  As such, the direct costs associated with these transactions previously reported as cost of revenue should be netted directly against revenue in our consolidated statements of operations.  Addit</w:t>
      </w:r>
      <w:r>
        <w:t xml:space="preserve">ionally, we determined that our cost of revenue related to our managed services when a marketer (typically a brand, agency or partner) pays us to provide custom content, influencer marketing or amplification services (“Managed Services”) only included the </w:t>
      </w:r>
      <w:r>
        <w:t>direct cost of the content that was being purchased by our customers, and did not appropriately include the cost of our internal personnel responsible for fulfilling these services.  We historically considered and reported the cost of our campaign fulfillm</w:t>
      </w:r>
      <w:r>
        <w:t>ent personnel as part of our sales and marketing expenses.</w:t>
      </w:r>
    </w:p>
    <w:p w14:paraId="5BFC63C4" w14:textId="77777777" w:rsidR="005210BE" w:rsidRDefault="005210BE">
      <w:pPr>
        <w:spacing w:line="288" w:lineRule="auto"/>
      </w:pPr>
    </w:p>
    <w:p w14:paraId="7C8C3D87" w14:textId="77777777" w:rsidR="005210BE" w:rsidRDefault="000525ED">
      <w:pPr>
        <w:spacing w:line="288" w:lineRule="auto"/>
      </w:pPr>
      <w:r>
        <w:tab/>
        <w:t xml:space="preserve">As part of our restatement process, we have elected to present depreciation and amortization expense as a separate line item for better visibility of this expense.  Additionally, we have elected </w:t>
      </w:r>
      <w:r>
        <w:t>to change our consolidated statement of operations presentation from a two-step presentation, where cost of sales are deducted from revenue to report a gross profit line, to a one-step presentation, where total costs and expenses are deducted from revenue.</w:t>
      </w:r>
      <w:r>
        <w:t xml:space="preserve">  Because we report some of our revenue on a gross basis and other portions of our revenue on a net basis, we believe that this presents a more appropriate representation of our business operations.</w:t>
      </w:r>
    </w:p>
    <w:p w14:paraId="2B215064" w14:textId="77777777" w:rsidR="005210BE" w:rsidRDefault="005210BE">
      <w:pPr>
        <w:spacing w:line="288" w:lineRule="auto"/>
        <w:ind w:left="880"/>
      </w:pPr>
    </w:p>
    <w:p w14:paraId="3815D8FB" w14:textId="77777777" w:rsidR="005210BE" w:rsidRDefault="000525ED">
      <w:pPr>
        <w:spacing w:line="288" w:lineRule="auto"/>
        <w:rPr>
          <w:b/>
        </w:rPr>
      </w:pPr>
      <w:r>
        <w:rPr>
          <w:b/>
        </w:rPr>
        <w:t>Effects of Restatement</w:t>
      </w:r>
    </w:p>
    <w:p w14:paraId="3931E80E" w14:textId="77777777" w:rsidR="005210BE" w:rsidRDefault="005210BE">
      <w:pPr>
        <w:spacing w:line="288" w:lineRule="auto"/>
        <w:rPr>
          <w:b/>
        </w:rPr>
      </w:pPr>
    </w:p>
    <w:p w14:paraId="4AA036E1" w14:textId="77777777" w:rsidR="005210BE" w:rsidRDefault="000525ED">
      <w:pPr>
        <w:tabs>
          <w:tab w:val="left" w:pos="0"/>
        </w:tabs>
        <w:spacing w:line="288" w:lineRule="auto"/>
        <w:ind w:right="400"/>
      </w:pPr>
      <w:r>
        <w:lastRenderedPageBreak/>
        <w:tab/>
        <w:t>The effects of this restatement</w:t>
      </w:r>
      <w:r>
        <w:t xml:space="preserve"> consist of a reclassification of expenses within our previously reported consolidated statements of operations and disclosures regarding revenue, gross profit and operating expenses. The errors had no impact on our previously reported loss from operations</w:t>
      </w:r>
      <w:r>
        <w:t>, net loss, loss per share, or on any of the Company's consolidated balance sheets, statements of cash flows, and statements of stockholders' equity.  For discussions of the restatement adjustments, see Item 1A, “Risk Factors” and Item 8, “Financial Statem</w:t>
      </w:r>
      <w:r>
        <w:t>ents,” including Notes 2 and 14 of the Notes to the Consolidated Financial Statements.</w:t>
      </w:r>
    </w:p>
    <w:p w14:paraId="7F662EC0" w14:textId="77777777" w:rsidR="005210BE" w:rsidRDefault="005210BE">
      <w:pPr>
        <w:spacing w:line="288" w:lineRule="auto"/>
      </w:pPr>
    </w:p>
    <w:p w14:paraId="0E1C73DD" w14:textId="77777777" w:rsidR="005210BE" w:rsidRDefault="000525ED">
      <w:pPr>
        <w:spacing w:line="288" w:lineRule="auto"/>
        <w:ind w:right="120"/>
      </w:pPr>
      <w:r>
        <w:tab/>
        <w:t xml:space="preserve">In connection with the errors noted above, our management, including our chief executive officer and chief financial officer, </w:t>
      </w:r>
      <w:proofErr w:type="gramStart"/>
      <w:r>
        <w:t>have</w:t>
      </w:r>
      <w:proofErr w:type="gramEnd"/>
      <w:r>
        <w:t xml:space="preserve"> concluded that there was a material </w:t>
      </w:r>
      <w:r>
        <w:t>weakness in the Company’s internal control over financial reporting as of December 31, 2017 and is engaged in a focused review of its financial reporting practices and remediation of the related control weakness. For a discussion of our controls and proced</w:t>
      </w:r>
      <w:r>
        <w:t>ures, the material weakness identified and our actions to remediate such weakness see Item 9A, “Controls and Procedures.”</w:t>
      </w:r>
    </w:p>
    <w:p w14:paraId="74959F5A" w14:textId="77777777" w:rsidR="005210BE" w:rsidRDefault="005210BE">
      <w:pPr>
        <w:spacing w:line="288" w:lineRule="auto"/>
        <w:ind w:left="120"/>
        <w:rPr>
          <w:i/>
        </w:rPr>
      </w:pPr>
    </w:p>
    <w:p w14:paraId="2B0F3722" w14:textId="77777777" w:rsidR="005210BE" w:rsidRDefault="000525ED">
      <w:pPr>
        <w:spacing w:line="288" w:lineRule="auto"/>
        <w:ind w:left="120"/>
        <w:rPr>
          <w:b/>
        </w:rPr>
      </w:pPr>
      <w:r>
        <w:rPr>
          <w:b/>
        </w:rPr>
        <w:t>Previously Filed Reports</w:t>
      </w:r>
    </w:p>
    <w:p w14:paraId="01C2DB83" w14:textId="77777777" w:rsidR="005210BE" w:rsidRDefault="005210BE">
      <w:pPr>
        <w:spacing w:line="288" w:lineRule="auto"/>
        <w:ind w:left="120"/>
        <w:rPr>
          <w:b/>
        </w:rPr>
      </w:pPr>
    </w:p>
    <w:p w14:paraId="2B6BE0FF" w14:textId="77777777" w:rsidR="005210BE" w:rsidRDefault="000525ED">
      <w:pPr>
        <w:spacing w:line="288" w:lineRule="auto"/>
        <w:ind w:right="300"/>
      </w:pPr>
      <w:r>
        <w:tab/>
        <w:t>We believe that presenting all of this information regarding the Restated Periods in this Annual Report allows investors to review all pertinent data in a single presentation.  Therefore, we do not plan to amend our previously filed Annual Reports on Form</w:t>
      </w:r>
      <w:r>
        <w:t xml:space="preserve"> 10-K and Quarterly Reports on Form 10-Q for the periods affected by the restatement. Accordingly, investors should no longer rely upon the Company’s previously released financial statements for these periods and any earnings releases or other communicatio</w:t>
      </w:r>
      <w:r>
        <w:t xml:space="preserve">ns relating to these periods. The financial information that has been previously filed or otherwise reported for the Restated Periods is superseded by the information in this Annual Report. Unless otherwise stated, all financial information and discussion </w:t>
      </w:r>
      <w:r>
        <w:t>related to the consolidated statements of operations contained in this Annual Report for periods prior to December 31, 2017 are presented on a restated basis.</w:t>
      </w:r>
    </w:p>
    <w:p w14:paraId="64A35727" w14:textId="77777777" w:rsidR="005210BE" w:rsidRDefault="005210BE">
      <w:pPr>
        <w:spacing w:line="288" w:lineRule="auto"/>
        <w:ind w:left="120" w:right="120" w:firstLine="640"/>
        <w:rPr>
          <w:sz w:val="16"/>
        </w:rPr>
      </w:pPr>
    </w:p>
    <w:p w14:paraId="69534CB5" w14:textId="77777777" w:rsidR="005210BE" w:rsidRDefault="005210BE">
      <w:pPr>
        <w:spacing w:line="288" w:lineRule="auto"/>
      </w:pPr>
    </w:p>
    <w:p w14:paraId="3BB297EB" w14:textId="77777777" w:rsidR="005210BE" w:rsidRDefault="005210BE">
      <w:pPr>
        <w:sectPr w:rsidR="005210BE">
          <w:headerReference w:type="default" r:id="rId12"/>
          <w:footerReference w:type="default" r:id="rId13"/>
          <w:pgSz w:w="12240" w:h="15840"/>
          <w:pgMar w:top="860" w:right="1000" w:bottom="860" w:left="1000" w:header="160" w:footer="460" w:gutter="0"/>
          <w:pgNumType w:fmt="lowerRoman" w:chapSep="period"/>
          <w:cols w:space="720"/>
        </w:sectPr>
      </w:pPr>
    </w:p>
    <w:p w14:paraId="4D7AD5E2" w14:textId="77777777" w:rsidR="005210BE" w:rsidRDefault="000525ED">
      <w:pPr>
        <w:spacing w:line="288" w:lineRule="auto"/>
        <w:jc w:val="both"/>
        <w:rPr>
          <w:b/>
        </w:rPr>
      </w:pPr>
      <w:r>
        <w:rPr>
          <w:b/>
        </w:rPr>
        <w:lastRenderedPageBreak/>
        <w:t>Cautionary Note Re</w:t>
      </w:r>
      <w:r>
        <w:rPr>
          <w:b/>
        </w:rPr>
        <w:t>garding Forward-Looking Information</w:t>
      </w:r>
      <w:bookmarkStart w:id="4" w:name="Cautionary_Note_Regarding_Forward_Lookin"/>
      <w:bookmarkEnd w:id="4"/>
    </w:p>
    <w:p w14:paraId="7C6C0BD3" w14:textId="77777777" w:rsidR="005210BE" w:rsidRDefault="005210BE">
      <w:pPr>
        <w:spacing w:line="288" w:lineRule="auto"/>
        <w:jc w:val="both"/>
      </w:pPr>
    </w:p>
    <w:p w14:paraId="580E9DDA" w14:textId="77777777" w:rsidR="005210BE" w:rsidRDefault="000525ED">
      <w:pPr>
        <w:spacing w:line="288" w:lineRule="auto"/>
        <w:ind w:firstLine="720"/>
      </w:pPr>
      <w:r>
        <w:t>This Annual Report on Form 10-K (this “Annual Report”) contains “forward-looking statements” within the meaning of Section 27A of the Securities Act of 1933, as amended, and Section 21E of the Securities Exchange Act of</w:t>
      </w:r>
      <w:r>
        <w:t xml:space="preserve"> 1934, as amended, that are intended to be covered by the “safe harbor” created by those sections.  The statements, which are not historical facts contained in this report, including the Management’s Discussion and Analysis of Financial Condition and Resul</w:t>
      </w:r>
      <w:r>
        <w:t>ts of Operations, and notes to our consolidated financial statements, particularly those that utilize terminology such as “may,” “will,” “would,” “could,” “should,” “expects,” “anticipates,” “estimates,” “believes,” “intends,” or “plans” or comparable term</w:t>
      </w:r>
      <w:r>
        <w:t>inology, are forward-looking statements. Such statements are based on currently available operating, financial and competitive information, and are subject to inherent risks, uncertainties and changes in circumstances that are difficult to predict and many</w:t>
      </w:r>
      <w:r>
        <w:t xml:space="preserve"> of which are outside of our control. Future events and our actual results and financial condition may differ materially from those reflected in these forward-looking statements. Therefore, you should not rely on any of these forward-looking statements. Im</w:t>
      </w:r>
      <w:r>
        <w:t>portant factors that might cause our actual results and financial condition to differ materially from those indicated in the forward-looking statements include, but are not limited to, the following:</w:t>
      </w:r>
    </w:p>
    <w:p w14:paraId="43CAAC4E" w14:textId="77777777" w:rsidR="005210BE" w:rsidRDefault="005210BE">
      <w:pPr>
        <w:spacing w:line="288" w:lineRule="auto"/>
        <w:ind w:firstLine="720"/>
      </w:pPr>
    </w:p>
    <w:p w14:paraId="51410CB1" w14:textId="77777777" w:rsidR="005210BE" w:rsidRDefault="000525ED">
      <w:pPr>
        <w:numPr>
          <w:ilvl w:val="0"/>
          <w:numId w:val="2"/>
        </w:numPr>
        <w:spacing w:line="288" w:lineRule="auto"/>
        <w:ind w:left="1440"/>
      </w:pPr>
      <w:proofErr w:type="gramStart"/>
      <w:r>
        <w:t>our</w:t>
      </w:r>
      <w:proofErr w:type="gramEnd"/>
      <w:r>
        <w:t xml:space="preserve"> ability to raise additional funding; </w:t>
      </w:r>
    </w:p>
    <w:p w14:paraId="4790D2C5" w14:textId="77777777" w:rsidR="005210BE" w:rsidRDefault="000525ED">
      <w:pPr>
        <w:numPr>
          <w:ilvl w:val="0"/>
          <w:numId w:val="2"/>
        </w:numPr>
        <w:spacing w:line="288" w:lineRule="auto"/>
        <w:ind w:left="1440"/>
      </w:pPr>
      <w:proofErr w:type="gramStart"/>
      <w:r>
        <w:t>customer</w:t>
      </w:r>
      <w:proofErr w:type="gramEnd"/>
      <w:r>
        <w:t xml:space="preserve"> canc</w:t>
      </w:r>
      <w:r>
        <w:t xml:space="preserve">ellations; </w:t>
      </w:r>
    </w:p>
    <w:p w14:paraId="19F29BB2" w14:textId="77777777" w:rsidR="005210BE" w:rsidRDefault="000525ED">
      <w:pPr>
        <w:numPr>
          <w:ilvl w:val="0"/>
          <w:numId w:val="2"/>
        </w:numPr>
        <w:spacing w:line="288" w:lineRule="auto"/>
        <w:ind w:left="1440"/>
      </w:pPr>
      <w:proofErr w:type="gramStart"/>
      <w:r>
        <w:t>our</w:t>
      </w:r>
      <w:proofErr w:type="gramEnd"/>
      <w:r>
        <w:t xml:space="preserve"> ability to maintain and grow our business; </w:t>
      </w:r>
    </w:p>
    <w:p w14:paraId="0B4BC420" w14:textId="77777777" w:rsidR="005210BE" w:rsidRDefault="000525ED">
      <w:pPr>
        <w:numPr>
          <w:ilvl w:val="0"/>
          <w:numId w:val="2"/>
        </w:numPr>
        <w:spacing w:line="288" w:lineRule="auto"/>
        <w:ind w:left="1440"/>
      </w:pPr>
      <w:proofErr w:type="gramStart"/>
      <w:r>
        <w:t>variability</w:t>
      </w:r>
      <w:proofErr w:type="gramEnd"/>
      <w:r>
        <w:t xml:space="preserve"> of operating results; </w:t>
      </w:r>
    </w:p>
    <w:p w14:paraId="74AFA589" w14:textId="77777777" w:rsidR="005210BE" w:rsidRDefault="000525ED">
      <w:pPr>
        <w:numPr>
          <w:ilvl w:val="0"/>
          <w:numId w:val="4"/>
        </w:numPr>
        <w:spacing w:line="288" w:lineRule="auto"/>
        <w:ind w:left="1440"/>
      </w:pPr>
      <w:proofErr w:type="gramStart"/>
      <w:r>
        <w:t>our</w:t>
      </w:r>
      <w:proofErr w:type="gramEnd"/>
      <w:r>
        <w:t xml:space="preserve"> ability to establish effective disclosure controls and procedures and internal control over financial reporting;</w:t>
      </w:r>
    </w:p>
    <w:p w14:paraId="116E7587" w14:textId="77777777" w:rsidR="005210BE" w:rsidRDefault="000525ED">
      <w:pPr>
        <w:numPr>
          <w:ilvl w:val="0"/>
          <w:numId w:val="4"/>
        </w:numPr>
        <w:spacing w:line="288" w:lineRule="auto"/>
        <w:ind w:left="1440"/>
      </w:pPr>
      <w:proofErr w:type="gramStart"/>
      <w:r>
        <w:t>our</w:t>
      </w:r>
      <w:proofErr w:type="gramEnd"/>
      <w:r>
        <w:t xml:space="preserve"> ability to satisfy the requirements for </w:t>
      </w:r>
      <w:r>
        <w:t>continued listing of our common stock on the Nasdaq Capital Market;</w:t>
      </w:r>
    </w:p>
    <w:p w14:paraId="559F8027" w14:textId="77777777" w:rsidR="005210BE" w:rsidRDefault="000525ED">
      <w:pPr>
        <w:numPr>
          <w:ilvl w:val="0"/>
          <w:numId w:val="2"/>
        </w:numPr>
        <w:spacing w:line="288" w:lineRule="auto"/>
        <w:ind w:left="1440"/>
      </w:pPr>
      <w:proofErr w:type="gramStart"/>
      <w:r>
        <w:t>our</w:t>
      </w:r>
      <w:proofErr w:type="gramEnd"/>
      <w:r>
        <w:t xml:space="preserve"> ability to maintain and enhance our brand; </w:t>
      </w:r>
    </w:p>
    <w:p w14:paraId="63043647" w14:textId="77777777" w:rsidR="005210BE" w:rsidRDefault="000525ED">
      <w:pPr>
        <w:numPr>
          <w:ilvl w:val="0"/>
          <w:numId w:val="2"/>
        </w:numPr>
        <w:spacing w:line="288" w:lineRule="auto"/>
        <w:ind w:left="1440"/>
      </w:pPr>
      <w:proofErr w:type="gramStart"/>
      <w:r>
        <w:t>our</w:t>
      </w:r>
      <w:proofErr w:type="gramEnd"/>
      <w:r>
        <w:t xml:space="preserve"> development and introduction of new products and services; </w:t>
      </w:r>
    </w:p>
    <w:p w14:paraId="33A32107" w14:textId="77777777" w:rsidR="005210BE" w:rsidRDefault="000525ED">
      <w:pPr>
        <w:numPr>
          <w:ilvl w:val="0"/>
          <w:numId w:val="2"/>
        </w:numPr>
        <w:spacing w:line="288" w:lineRule="auto"/>
        <w:ind w:left="1440"/>
      </w:pPr>
      <w:proofErr w:type="gramStart"/>
      <w:r>
        <w:t>the</w:t>
      </w:r>
      <w:proofErr w:type="gramEnd"/>
      <w:r>
        <w:t xml:space="preserve"> successful integration of acquired companies, technologies and assets into our portfolio of software and services; </w:t>
      </w:r>
    </w:p>
    <w:p w14:paraId="1436DE37" w14:textId="77777777" w:rsidR="005210BE" w:rsidRDefault="000525ED">
      <w:pPr>
        <w:numPr>
          <w:ilvl w:val="0"/>
          <w:numId w:val="2"/>
        </w:numPr>
        <w:spacing w:line="288" w:lineRule="auto"/>
        <w:ind w:left="1440"/>
      </w:pPr>
      <w:proofErr w:type="gramStart"/>
      <w:r>
        <w:t>marketing</w:t>
      </w:r>
      <w:proofErr w:type="gramEnd"/>
      <w:r>
        <w:t xml:space="preserve"> and other business development initiatives; </w:t>
      </w:r>
    </w:p>
    <w:p w14:paraId="17F7A133" w14:textId="77777777" w:rsidR="005210BE" w:rsidRDefault="000525ED">
      <w:pPr>
        <w:numPr>
          <w:ilvl w:val="0"/>
          <w:numId w:val="2"/>
        </w:numPr>
        <w:spacing w:line="288" w:lineRule="auto"/>
        <w:ind w:left="1440"/>
      </w:pPr>
      <w:proofErr w:type="gramStart"/>
      <w:r>
        <w:t>competition</w:t>
      </w:r>
      <w:proofErr w:type="gramEnd"/>
      <w:r>
        <w:t xml:space="preserve"> in the industry; </w:t>
      </w:r>
    </w:p>
    <w:p w14:paraId="11EFE45E" w14:textId="77777777" w:rsidR="005210BE" w:rsidRDefault="000525ED">
      <w:pPr>
        <w:numPr>
          <w:ilvl w:val="0"/>
          <w:numId w:val="2"/>
        </w:numPr>
        <w:spacing w:line="288" w:lineRule="auto"/>
        <w:ind w:left="1440"/>
      </w:pPr>
      <w:proofErr w:type="gramStart"/>
      <w:r>
        <w:t>general</w:t>
      </w:r>
      <w:proofErr w:type="gramEnd"/>
      <w:r>
        <w:t xml:space="preserve"> government regulation; </w:t>
      </w:r>
    </w:p>
    <w:p w14:paraId="3B189E86" w14:textId="77777777" w:rsidR="005210BE" w:rsidRDefault="000525ED">
      <w:pPr>
        <w:numPr>
          <w:ilvl w:val="0"/>
          <w:numId w:val="2"/>
        </w:numPr>
        <w:spacing w:line="288" w:lineRule="auto"/>
        <w:ind w:left="1440"/>
      </w:pPr>
      <w:proofErr w:type="gramStart"/>
      <w:r>
        <w:t>economic</w:t>
      </w:r>
      <w:proofErr w:type="gramEnd"/>
      <w:r>
        <w:t xml:space="preserve"> conditions; </w:t>
      </w:r>
    </w:p>
    <w:p w14:paraId="3A86533F" w14:textId="77777777" w:rsidR="005210BE" w:rsidRDefault="000525ED">
      <w:pPr>
        <w:numPr>
          <w:ilvl w:val="0"/>
          <w:numId w:val="2"/>
        </w:numPr>
        <w:spacing w:line="288" w:lineRule="auto"/>
        <w:ind w:left="1440"/>
      </w:pPr>
      <w:proofErr w:type="gramStart"/>
      <w:r>
        <w:t>dependence</w:t>
      </w:r>
      <w:proofErr w:type="gramEnd"/>
      <w:r>
        <w:t xml:space="preserve"> on key personnel; </w:t>
      </w:r>
    </w:p>
    <w:p w14:paraId="4E346630" w14:textId="77777777" w:rsidR="005210BE" w:rsidRDefault="000525ED">
      <w:pPr>
        <w:numPr>
          <w:ilvl w:val="0"/>
          <w:numId w:val="2"/>
        </w:numPr>
        <w:spacing w:line="288" w:lineRule="auto"/>
        <w:ind w:left="1440"/>
      </w:pPr>
      <w:proofErr w:type="gramStart"/>
      <w:r>
        <w:t>the</w:t>
      </w:r>
      <w:proofErr w:type="gramEnd"/>
      <w:r>
        <w:t xml:space="preserve"> ability to attract, hire and retain personnel who possess the technical skills and experience necessary to meet the service requirements of our customers; </w:t>
      </w:r>
    </w:p>
    <w:p w14:paraId="4B411228" w14:textId="77777777" w:rsidR="005210BE" w:rsidRDefault="000525ED">
      <w:pPr>
        <w:numPr>
          <w:ilvl w:val="0"/>
          <w:numId w:val="2"/>
        </w:numPr>
        <w:spacing w:line="288" w:lineRule="auto"/>
        <w:ind w:left="1440"/>
      </w:pPr>
      <w:proofErr w:type="gramStart"/>
      <w:r>
        <w:t>our</w:t>
      </w:r>
      <w:proofErr w:type="gramEnd"/>
      <w:r>
        <w:t xml:space="preserve"> ability to protect our intellectual prop</w:t>
      </w:r>
      <w:r>
        <w:t xml:space="preserve">erty; </w:t>
      </w:r>
    </w:p>
    <w:p w14:paraId="1A6276C1" w14:textId="77777777" w:rsidR="005210BE" w:rsidRDefault="000525ED">
      <w:pPr>
        <w:numPr>
          <w:ilvl w:val="0"/>
          <w:numId w:val="2"/>
        </w:numPr>
        <w:spacing w:line="288" w:lineRule="auto"/>
        <w:ind w:left="1440"/>
      </w:pPr>
      <w:proofErr w:type="gramStart"/>
      <w:r>
        <w:t>the</w:t>
      </w:r>
      <w:proofErr w:type="gramEnd"/>
      <w:r>
        <w:t xml:space="preserve"> potential liability with respect to actions taken by our existing and past employees; </w:t>
      </w:r>
    </w:p>
    <w:p w14:paraId="4E728502" w14:textId="77777777" w:rsidR="005210BE" w:rsidRDefault="000525ED">
      <w:pPr>
        <w:numPr>
          <w:ilvl w:val="0"/>
          <w:numId w:val="2"/>
        </w:numPr>
        <w:spacing w:line="288" w:lineRule="auto"/>
        <w:ind w:left="1440"/>
      </w:pPr>
      <w:proofErr w:type="gramStart"/>
      <w:r>
        <w:t>risks</w:t>
      </w:r>
      <w:proofErr w:type="gramEnd"/>
      <w:r>
        <w:t xml:space="preserve"> associated with international sales; </w:t>
      </w:r>
    </w:p>
    <w:p w14:paraId="1A656EBA" w14:textId="77777777" w:rsidR="005210BE" w:rsidRDefault="000525ED">
      <w:pPr>
        <w:numPr>
          <w:ilvl w:val="0"/>
          <w:numId w:val="2"/>
        </w:numPr>
        <w:spacing w:line="288" w:lineRule="auto"/>
        <w:ind w:left="1440"/>
      </w:pPr>
      <w:proofErr w:type="gramStart"/>
      <w:r>
        <w:t>and</w:t>
      </w:r>
      <w:proofErr w:type="gramEnd"/>
      <w:r>
        <w:t xml:space="preserve"> the other risks and uncertainties described in the Risk Factors and in Management’s Discussion and Analysis of</w:t>
      </w:r>
      <w:r>
        <w:t xml:space="preserve"> Financial Condition and Results of Operations sections of this Annual Report.</w:t>
      </w:r>
    </w:p>
    <w:p w14:paraId="4055969C" w14:textId="77777777" w:rsidR="005210BE" w:rsidRDefault="005210BE">
      <w:pPr>
        <w:spacing w:line="288" w:lineRule="auto"/>
        <w:ind w:left="1440"/>
      </w:pPr>
    </w:p>
    <w:p w14:paraId="2E7FABA0" w14:textId="77777777" w:rsidR="005210BE" w:rsidRDefault="000525ED">
      <w:pPr>
        <w:spacing w:line="288" w:lineRule="auto"/>
        <w:ind w:firstLine="720"/>
      </w:pPr>
      <w:r>
        <w:t>All forward-looking statements in this document are based on our current expectations, intentions and beliefs using information currently available to us as of the date of this</w:t>
      </w:r>
      <w:r>
        <w:t xml:space="preserve"> Annual Report, and we assume no obligation to update any forward-looking statements, except as required by law.  Forward-looking statements involve known and unknown risks, uncertainties and other factors that may cause the actual results to differ materi</w:t>
      </w:r>
      <w:r>
        <w:t>ally from any future results, performance or achievements expressed or implied by such forward-looking statements.</w:t>
      </w:r>
    </w:p>
    <w:p w14:paraId="72E7E181" w14:textId="77777777" w:rsidR="005210BE" w:rsidRDefault="005210BE">
      <w:pPr>
        <w:spacing w:line="288" w:lineRule="auto"/>
        <w:ind w:firstLine="720"/>
      </w:pPr>
    </w:p>
    <w:p w14:paraId="44C2FD89" w14:textId="77777777" w:rsidR="005210BE" w:rsidRDefault="005210BE">
      <w:pPr>
        <w:spacing w:line="288" w:lineRule="auto"/>
      </w:pPr>
    </w:p>
    <w:p w14:paraId="07854B5D" w14:textId="77777777" w:rsidR="005210BE" w:rsidRDefault="005210BE">
      <w:pPr>
        <w:sectPr w:rsidR="005210BE">
          <w:headerReference w:type="default" r:id="rId14"/>
          <w:footerReference w:type="default" r:id="rId15"/>
          <w:pgSz w:w="12240" w:h="15840"/>
          <w:pgMar w:top="860" w:right="1000" w:bottom="860" w:left="1000" w:header="160" w:footer="460" w:gutter="0"/>
          <w:pgNumType w:fmt="lowerRoman" w:chapSep="period"/>
          <w:cols w:space="720"/>
        </w:sectPr>
      </w:pPr>
    </w:p>
    <w:p w14:paraId="1FA8D30E" w14:textId="77777777" w:rsidR="005210BE" w:rsidRDefault="000525ED">
      <w:pPr>
        <w:spacing w:line="288" w:lineRule="auto"/>
        <w:jc w:val="center"/>
        <w:rPr>
          <w:b/>
        </w:rPr>
      </w:pPr>
      <w:r>
        <w:rPr>
          <w:b/>
        </w:rPr>
        <w:lastRenderedPageBreak/>
        <w:t>PART I</w:t>
      </w:r>
      <w:bookmarkStart w:id="5" w:name="PART_I"/>
      <w:bookmarkEnd w:id="5"/>
    </w:p>
    <w:p w14:paraId="2AB57044" w14:textId="77777777" w:rsidR="005210BE" w:rsidRDefault="005210BE">
      <w:pPr>
        <w:spacing w:line="288" w:lineRule="auto"/>
        <w:jc w:val="center"/>
        <w:rPr>
          <w:b/>
        </w:rPr>
      </w:pPr>
    </w:p>
    <w:p w14:paraId="0DA0B2AE" w14:textId="77777777" w:rsidR="005210BE" w:rsidRDefault="005210BE">
      <w:pPr>
        <w:sectPr w:rsidR="005210BE">
          <w:headerReference w:type="default" r:id="rId16"/>
          <w:footerReference w:type="default" r:id="rId17"/>
          <w:pgSz w:w="12240" w:h="15840"/>
          <w:pgMar w:top="860" w:right="1000" w:bottom="860" w:left="1000" w:header="160" w:footer="460" w:gutter="0"/>
          <w:pgNumType w:start="1" w:chapSep="period"/>
          <w:cols w:space="720"/>
        </w:sectPr>
      </w:pPr>
    </w:p>
    <w:p w14:paraId="68F365BF" w14:textId="77777777" w:rsidR="005210BE" w:rsidRDefault="000525ED">
      <w:pPr>
        <w:spacing w:line="288" w:lineRule="auto"/>
        <w:jc w:val="both"/>
        <w:rPr>
          <w:b/>
        </w:rPr>
      </w:pPr>
      <w:r>
        <w:rPr>
          <w:b/>
        </w:rPr>
        <w:lastRenderedPageBreak/>
        <w:t>ITEM 1 – BUSINESS</w:t>
      </w:r>
      <w:bookmarkStart w:id="6" w:name="Item_1__Business"/>
      <w:bookmarkEnd w:id="6"/>
    </w:p>
    <w:p w14:paraId="5C93347D" w14:textId="77777777" w:rsidR="005210BE" w:rsidRDefault="005210BE">
      <w:pPr>
        <w:spacing w:line="288" w:lineRule="auto"/>
        <w:jc w:val="both"/>
        <w:rPr>
          <w:b/>
        </w:rPr>
      </w:pPr>
    </w:p>
    <w:p w14:paraId="16519307" w14:textId="77777777" w:rsidR="005210BE" w:rsidRDefault="000525ED">
      <w:pPr>
        <w:spacing w:after="240" w:line="288" w:lineRule="auto"/>
        <w:jc w:val="both"/>
        <w:rPr>
          <w:b/>
        </w:rPr>
      </w:pPr>
      <w:r>
        <w:rPr>
          <w:b/>
        </w:rPr>
        <w:t>Our Mission</w:t>
      </w:r>
    </w:p>
    <w:p w14:paraId="5282316F" w14:textId="77777777" w:rsidR="005210BE" w:rsidRDefault="000525ED">
      <w:pPr>
        <w:spacing w:after="240" w:line="288" w:lineRule="auto"/>
        <w:ind w:firstLine="720"/>
        <w:jc w:val="both"/>
      </w:pPr>
      <w:r>
        <w:t>Our mission is to champion the world's creators by helping them monetize their content, creativity, and influence.</w:t>
      </w:r>
    </w:p>
    <w:p w14:paraId="67AF4A83" w14:textId="77777777" w:rsidR="005210BE" w:rsidRDefault="000525ED">
      <w:pPr>
        <w:spacing w:line="288" w:lineRule="auto"/>
        <w:jc w:val="both"/>
        <w:rPr>
          <w:b/>
        </w:rPr>
      </w:pPr>
      <w:r>
        <w:rPr>
          <w:b/>
        </w:rPr>
        <w:t>Our Business</w:t>
      </w:r>
    </w:p>
    <w:p w14:paraId="4ACA5F9A" w14:textId="77777777" w:rsidR="005210BE" w:rsidRDefault="005210BE">
      <w:pPr>
        <w:spacing w:line="288" w:lineRule="auto"/>
        <w:jc w:val="both"/>
        <w:rPr>
          <w:b/>
        </w:rPr>
      </w:pPr>
    </w:p>
    <w:p w14:paraId="50C272E2" w14:textId="77777777" w:rsidR="005210BE" w:rsidRDefault="000525ED">
      <w:pPr>
        <w:spacing w:line="288" w:lineRule="auto"/>
        <w:ind w:firstLine="720"/>
      </w:pPr>
      <w:r>
        <w:t xml:space="preserve">IZEA creates and operates online marketplaces that connect marketers with content creators. The creators are compensated by IZEA for producing unique content such as long and short form text, videos, photos, status updates, and illustrations for marketers </w:t>
      </w:r>
      <w:r>
        <w:t>or distributing such content on behalf of marketers through their personal websites, blogs, and social media channels. Our technology brings the marketers and creators together, enabling their transactions to be completed at scale through the management of</w:t>
      </w:r>
      <w:r>
        <w:t xml:space="preserve"> custom content workflow, creator search and targeting, bidding, analytics and payment processing.</w:t>
      </w:r>
    </w:p>
    <w:p w14:paraId="4EBE1D12" w14:textId="77777777" w:rsidR="005210BE" w:rsidRDefault="005210BE">
      <w:pPr>
        <w:spacing w:line="288" w:lineRule="auto"/>
        <w:ind w:firstLine="720"/>
      </w:pPr>
    </w:p>
    <w:p w14:paraId="6E6E14A0" w14:textId="77777777" w:rsidR="005210BE" w:rsidRDefault="000525ED">
      <w:pPr>
        <w:spacing w:line="288" w:lineRule="auto"/>
        <w:ind w:firstLine="720"/>
      </w:pPr>
      <w:r>
        <w:t>Marketers, including brands, agencies, and publishers, engage us to gain access to our industry expertise, technology, analytics, and network of creators. T</w:t>
      </w:r>
      <w:r>
        <w:t>he majority of the marketers engage us to perform these services on their behalf, but they also have the ability to use our marketplaces on a self-service basis.  Our technology is used for two primary purposes: the engagement of creators for influencer ma</w:t>
      </w:r>
      <w:r>
        <w:t>rketing campaigns (also known as “Influencer Marketing”), or the engagement of creators to create stand-alone custom content for the marketers' own use and distribution (“Custom Content”).</w:t>
      </w:r>
    </w:p>
    <w:p w14:paraId="101A3D35" w14:textId="77777777" w:rsidR="005210BE" w:rsidRDefault="005210BE">
      <w:pPr>
        <w:spacing w:line="288" w:lineRule="auto"/>
        <w:ind w:firstLine="720"/>
      </w:pPr>
    </w:p>
    <w:p w14:paraId="59AAD020" w14:textId="77777777" w:rsidR="005210BE" w:rsidRDefault="000525ED">
      <w:pPr>
        <w:spacing w:line="288" w:lineRule="auto"/>
        <w:ind w:firstLine="720"/>
        <w:rPr>
          <w:b/>
          <w:i/>
        </w:rPr>
      </w:pPr>
      <w:r>
        <w:rPr>
          <w:b/>
          <w:i/>
        </w:rPr>
        <w:t>Influencer Marketing.</w:t>
      </w:r>
      <w:r>
        <w:rPr>
          <w:b/>
        </w:rPr>
        <w:t xml:space="preserve">  </w:t>
      </w:r>
      <w:r>
        <w:t xml:space="preserve">We work with marketers to enable </w:t>
      </w:r>
      <w:proofErr w:type="gramStart"/>
      <w:r>
        <w:t>influencer</w:t>
      </w:r>
      <w:r>
        <w:t xml:space="preserve"> marketing</w:t>
      </w:r>
      <w:proofErr w:type="gramEnd"/>
      <w:r>
        <w:t xml:space="preserve"> campaigns at scale.  A subset of influencer marketing known as “Sponsored Social” is when a company compensates an online influencer such as a blogger or tweeter (“creators”) to share sponsored content with the creator's social network following</w:t>
      </w:r>
      <w:r>
        <w:t xml:space="preserve">.  This sponsored content is included within the body of the content stream.  We believe that we pioneered the concept of a marketplace for sponsorships on the social web in 2006 with the launch of our first platform, </w:t>
      </w:r>
      <w:proofErr w:type="spellStart"/>
      <w:r>
        <w:rPr>
          <w:i/>
        </w:rPr>
        <w:t>PayPerPost</w:t>
      </w:r>
      <w:proofErr w:type="spellEnd"/>
      <w:r>
        <w:rPr>
          <w:i/>
        </w:rPr>
        <w:t>,</w:t>
      </w:r>
      <w:r>
        <w:t xml:space="preserve"> and have focused on scaling our product and service offerings ever since.</w:t>
      </w:r>
    </w:p>
    <w:p w14:paraId="08FF4C78" w14:textId="77777777" w:rsidR="005210BE" w:rsidRDefault="005210BE">
      <w:pPr>
        <w:spacing w:line="288" w:lineRule="auto"/>
        <w:ind w:firstLine="720"/>
      </w:pPr>
    </w:p>
    <w:p w14:paraId="45256033" w14:textId="77777777" w:rsidR="005210BE" w:rsidRDefault="000525ED">
      <w:pPr>
        <w:spacing w:line="288" w:lineRule="auto"/>
        <w:rPr>
          <w:b/>
          <w:i/>
        </w:rPr>
      </w:pPr>
      <w:r>
        <w:rPr>
          <w:b/>
          <w:i/>
        </w:rPr>
        <w:tab/>
        <w:t>Custom Content.</w:t>
      </w:r>
      <w:r>
        <w:rPr>
          <w:b/>
        </w:rPr>
        <w:t xml:space="preserve"> </w:t>
      </w:r>
      <w:r>
        <w:t>We also work with marketers to augment or replace their content development efforts. Our network of creators produce editorial and marketing content that can be pu</w:t>
      </w:r>
      <w:r>
        <w:t>blished both online and offline. Our network of creators includes professional journalists, subject matter experts, bloggers and everyday content creators, allowing our customers to produce content ranging from complex white papers to simple product descri</w:t>
      </w:r>
      <w:r>
        <w:t>ptions. Many of our content customers use this service to create a steady stream of posts for their corporate blog. We first began offering custom content services in 2015 after the acquisition of Ebyline, Inc. (“Ebyline”), a leading marketplace in the edi</w:t>
      </w:r>
      <w:r>
        <w:t>torial content space, and continued to expand this offering with our acquisition of ZenContent, Inc. (“ZenContent”) in July 2016, a company that predominantly focused on e-commerce-related asset creation.</w:t>
      </w:r>
    </w:p>
    <w:p w14:paraId="45E85EBE" w14:textId="77777777" w:rsidR="005210BE" w:rsidRDefault="005210BE">
      <w:pPr>
        <w:spacing w:line="288" w:lineRule="auto"/>
      </w:pPr>
    </w:p>
    <w:p w14:paraId="7E876D2C" w14:textId="77777777" w:rsidR="005210BE" w:rsidRDefault="000525ED">
      <w:pPr>
        <w:spacing w:after="240" w:line="288" w:lineRule="auto"/>
        <w:rPr>
          <w:b/>
        </w:rPr>
      </w:pPr>
      <w:r>
        <w:rPr>
          <w:b/>
        </w:rPr>
        <w:t>Our Platforms</w:t>
      </w:r>
    </w:p>
    <w:p w14:paraId="2C741C22" w14:textId="77777777" w:rsidR="005210BE" w:rsidRDefault="000525ED">
      <w:pPr>
        <w:spacing w:after="240" w:line="288" w:lineRule="auto"/>
        <w:ind w:firstLine="720"/>
        <w:rPr>
          <w:b/>
          <w:i/>
        </w:rPr>
      </w:pPr>
      <w:r>
        <w:rPr>
          <w:b/>
          <w:i/>
        </w:rPr>
        <w:t>The IZEA Exchange.</w:t>
      </w:r>
      <w:r>
        <w:t xml:space="preserve"> We launched a pub</w:t>
      </w:r>
      <w:r>
        <w:t xml:space="preserve">lic beta of IZEA.com powered by </w:t>
      </w:r>
      <w:r>
        <w:rPr>
          <w:i/>
        </w:rPr>
        <w:t>The</w:t>
      </w:r>
      <w:r>
        <w:t xml:space="preserve"> </w:t>
      </w:r>
      <w:r>
        <w:rPr>
          <w:i/>
        </w:rPr>
        <w:t>IZEA Exchange</w:t>
      </w:r>
      <w:r>
        <w:t xml:space="preserve"> (“</w:t>
      </w:r>
      <w:r>
        <w:rPr>
          <w:i/>
        </w:rPr>
        <w:t>IZEAx</w:t>
      </w:r>
      <w:r>
        <w:t xml:space="preserve">”) in March 2014 and unveiled our latest version 2.0 of the platform in February 2017.  </w:t>
      </w:r>
      <w:r>
        <w:rPr>
          <w:i/>
        </w:rPr>
        <w:t>IZEAx</w:t>
      </w:r>
      <w:r>
        <w:t xml:space="preserve"> is designed to provide a unified ecosystem that enables the creation and publication of multiple types of</w:t>
      </w:r>
      <w:r>
        <w:t xml:space="preserve"> custom content through our creator's personal websites, blogs, and social media channels including Twitter, Facebook, and Instagram, among others. We extensively use this platform to manage Sponsored Social campaigns on behalf of our marketers.  This plat</w:t>
      </w:r>
      <w:r>
        <w:t xml:space="preserve">form is also available directly to our marketers as a self-service tool and as a licensed white label.  </w:t>
      </w:r>
      <w:r>
        <w:rPr>
          <w:i/>
        </w:rPr>
        <w:t>IZEAx</w:t>
      </w:r>
      <w:r>
        <w:t xml:space="preserve"> is engineered from the ground-up to replace all of our previous platforms with an integrated offering that is improved and more efficient.  For in</w:t>
      </w:r>
      <w:r>
        <w:t xml:space="preserve">fluencer marketing campaigns, </w:t>
      </w:r>
      <w:r>
        <w:rPr>
          <w:i/>
        </w:rPr>
        <w:t>IZEAx</w:t>
      </w:r>
      <w:r>
        <w:t xml:space="preserve"> provides integrated mechanisms for Federal Trade Commission (“FTC”) legal compliance.  In particular, the integrated FTC compliance framework requires creators to provide disclosure to their followers with respect to the</w:t>
      </w:r>
      <w:r>
        <w:t xml:space="preserve"> sponsored nature of the content and allows marketers to review the content for FTC compliance.</w:t>
      </w:r>
    </w:p>
    <w:p w14:paraId="7D681499" w14:textId="77777777" w:rsidR="005210BE" w:rsidRDefault="000525ED">
      <w:pPr>
        <w:spacing w:line="288" w:lineRule="auto"/>
      </w:pPr>
      <w:r>
        <w:lastRenderedPageBreak/>
        <w:tab/>
      </w:r>
      <w:r>
        <w:rPr>
          <w:b/>
          <w:i/>
        </w:rPr>
        <w:t>Ebyline.</w:t>
      </w:r>
      <w:r>
        <w:rPr>
          <w:i/>
        </w:rPr>
        <w:t xml:space="preserve"> </w:t>
      </w:r>
      <w:r>
        <w:t xml:space="preserve"> In January 2015, we acquired Ebyline and its technology platform that was created to source and compensate creators specifically for the creation and</w:t>
      </w:r>
      <w:r>
        <w:t xml:space="preserve"> delivery of professional editorial content. Ebyline was originally designed as a self-service content marketplace to replace editorial newsrooms in the news agencies with a “virtual newsroom” to handle their content workflow.  After the acquisition, we be</w:t>
      </w:r>
      <w:r>
        <w:t xml:space="preserve">gan to utilize the creators in the </w:t>
      </w:r>
      <w:r>
        <w:rPr>
          <w:i/>
        </w:rPr>
        <w:t>Ebyline</w:t>
      </w:r>
      <w:r>
        <w:t xml:space="preserve"> platform to produce professional custom content for brands, in addition to the self-service functionality used by newspapers.  We are incorporating certain functions of this platform into </w:t>
      </w:r>
      <w:r>
        <w:rPr>
          <w:i/>
        </w:rPr>
        <w:t xml:space="preserve">IZEAx </w:t>
      </w:r>
      <w:r>
        <w:t>in order to have on</w:t>
      </w:r>
      <w:r>
        <w:t xml:space="preserve">e consolidated platform in the future.  We do not allocate any engineering resources to new feature development on the </w:t>
      </w:r>
      <w:r>
        <w:rPr>
          <w:i/>
        </w:rPr>
        <w:t>Ebyline</w:t>
      </w:r>
      <w:r>
        <w:t xml:space="preserve"> platform. This is a legacy platform with declining revenue from a declining customer base that will eventually be </w:t>
      </w:r>
      <w:proofErr w:type="spellStart"/>
      <w:r>
        <w:t>sunsetted</w:t>
      </w:r>
      <w:proofErr w:type="spellEnd"/>
      <w:r>
        <w:t xml:space="preserve">.  We </w:t>
      </w:r>
      <w:r>
        <w:t xml:space="preserve">plan to transition any remaining customers into our </w:t>
      </w:r>
      <w:r>
        <w:rPr>
          <w:i/>
        </w:rPr>
        <w:t>IZEAx</w:t>
      </w:r>
      <w:r>
        <w:t xml:space="preserve"> platform in the future.</w:t>
      </w:r>
    </w:p>
    <w:p w14:paraId="1CEB2007" w14:textId="77777777" w:rsidR="005210BE" w:rsidRDefault="005210BE">
      <w:pPr>
        <w:spacing w:line="288" w:lineRule="auto"/>
        <w:ind w:firstLine="720"/>
      </w:pPr>
    </w:p>
    <w:p w14:paraId="03387C7F" w14:textId="77777777" w:rsidR="005210BE" w:rsidRDefault="000525ED">
      <w:pPr>
        <w:spacing w:line="288" w:lineRule="auto"/>
        <w:ind w:firstLine="720"/>
        <w:rPr>
          <w:b/>
          <w:i/>
        </w:rPr>
      </w:pPr>
      <w:r>
        <w:rPr>
          <w:b/>
          <w:i/>
        </w:rPr>
        <w:t>ZenContent.</w:t>
      </w:r>
      <w:r>
        <w:t xml:space="preserve">  In July 2016, we acquired ZenContent including its custom content creation workflow technology and database of creators.  ZenContent’s platform enables us to pr</w:t>
      </w:r>
      <w:r>
        <w:t xml:space="preserve">oduce highly scalable, multi-part production of content for both e-commerce entities, as well as brand customers. The </w:t>
      </w:r>
      <w:r>
        <w:rPr>
          <w:i/>
        </w:rPr>
        <w:t>ZenContent</w:t>
      </w:r>
      <w:r>
        <w:t xml:space="preserve"> platform allows us to parse work out to a wide array of qualified creators who together can develop custom content assets with </w:t>
      </w:r>
      <w:r>
        <w:t xml:space="preserve">unmatched quality, speed, and price. This platform is currently utilized by our campaign fulfillment team to service orders for custom content. We plan to integrate certain functions of the </w:t>
      </w:r>
      <w:r>
        <w:rPr>
          <w:i/>
        </w:rPr>
        <w:t>ZenContent</w:t>
      </w:r>
      <w:r>
        <w:t xml:space="preserve"> platform into </w:t>
      </w:r>
      <w:r>
        <w:rPr>
          <w:i/>
        </w:rPr>
        <w:t xml:space="preserve">IZEAx </w:t>
      </w:r>
      <w:r>
        <w:t>in order to have one consolidated p</w:t>
      </w:r>
      <w:r>
        <w:t>latform in the future.</w:t>
      </w:r>
    </w:p>
    <w:p w14:paraId="290CC059" w14:textId="77777777" w:rsidR="005210BE" w:rsidRDefault="005210BE">
      <w:pPr>
        <w:spacing w:line="288" w:lineRule="auto"/>
        <w:ind w:firstLine="720"/>
      </w:pPr>
    </w:p>
    <w:p w14:paraId="693BD040" w14:textId="77777777" w:rsidR="005210BE" w:rsidRDefault="000525ED">
      <w:pPr>
        <w:spacing w:after="240" w:line="288" w:lineRule="auto"/>
        <w:ind w:firstLine="720"/>
        <w:rPr>
          <w:i/>
        </w:rPr>
      </w:pPr>
      <w:r>
        <w:rPr>
          <w:i/>
        </w:rPr>
        <w:t>IZEAx, Ebyline</w:t>
      </w:r>
      <w:r>
        <w:t xml:space="preserve"> and </w:t>
      </w:r>
      <w:r>
        <w:rPr>
          <w:i/>
        </w:rPr>
        <w:t xml:space="preserve">ZenContent </w:t>
      </w:r>
      <w:r>
        <w:t>were designed with the same purpose:  to streamline transactions between our internal campaign fulfillment team, marketers and creators.  We utilize these proprietary technologies to create efficiencies</w:t>
      </w:r>
      <w:r>
        <w:t xml:space="preserve"> and economies of scale for all parties.  Combined, these platforms provide marketers with access to a large network of creators along with complete workflow management, content control, payment processing and related performance tracking.</w:t>
      </w:r>
    </w:p>
    <w:p w14:paraId="36B127C1" w14:textId="77777777" w:rsidR="005210BE" w:rsidRDefault="000525ED">
      <w:pPr>
        <w:spacing w:after="240" w:line="288" w:lineRule="auto"/>
        <w:ind w:firstLine="720"/>
      </w:pPr>
      <w:r>
        <w:t xml:space="preserve">We believe that </w:t>
      </w:r>
      <w:r>
        <w:rPr>
          <w:i/>
        </w:rPr>
        <w:t>IZEAx</w:t>
      </w:r>
      <w:r>
        <w:t xml:space="preserve"> should improve our ability to more efficiently match marketplace participants as the number of marketers and creators using the platform increases.  To date, we have completed over 3.7 million social sponsorship transactions for customers ranging fro</w:t>
      </w:r>
      <w:r>
        <w:t>m small local businesses to Fortune 500 companies.  We consider each individual piece of custom content, sponsored blog post, tweet or other update as an individual transaction so long as the creator of that content is being compensated for the transaction</w:t>
      </w:r>
      <w:r>
        <w:t>.</w:t>
      </w:r>
    </w:p>
    <w:p w14:paraId="454EDE4C" w14:textId="77777777" w:rsidR="005210BE" w:rsidRDefault="000525ED">
      <w:pPr>
        <w:spacing w:line="288" w:lineRule="auto"/>
        <w:rPr>
          <w:b/>
        </w:rPr>
      </w:pPr>
      <w:r>
        <w:rPr>
          <w:b/>
        </w:rPr>
        <w:t>Industry Background and Trends</w:t>
      </w:r>
    </w:p>
    <w:p w14:paraId="7DB2D283" w14:textId="77777777" w:rsidR="005210BE" w:rsidRDefault="005210BE">
      <w:pPr>
        <w:spacing w:line="288" w:lineRule="auto"/>
      </w:pPr>
    </w:p>
    <w:p w14:paraId="5042E1AD" w14:textId="77777777" w:rsidR="005210BE" w:rsidRDefault="000525ED">
      <w:pPr>
        <w:spacing w:line="288" w:lineRule="auto"/>
        <w:ind w:firstLine="720"/>
      </w:pPr>
      <w:r>
        <w:t>Despite the inherently conversational nature of influencer and content marketing as part of the broader integrated marketing landscape, many marketer budgets are currently allocated toward traditional display advertising and paid search, including banner a</w:t>
      </w:r>
      <w:r>
        <w:t>ds and text links on social sites.  While most marketers understand the value of word of mouth marketing, peer recommendations, and product reviews, the industry is nascent and few understand how to effectively and efficiently engage influencers and conten</w:t>
      </w:r>
      <w:r>
        <w:t>t creators and produce custom content appropriately for these purposes.  Those who venture into this area without experience are often overwhelmed by the amount of effort and attention required to adequately manage and measure a truly integrated campaign t</w:t>
      </w:r>
      <w:r>
        <w:t>hat complies with applicable government regulations.</w:t>
      </w:r>
    </w:p>
    <w:p w14:paraId="30D88DE1" w14:textId="77777777" w:rsidR="005210BE" w:rsidRDefault="005210BE">
      <w:pPr>
        <w:spacing w:line="288" w:lineRule="auto"/>
        <w:ind w:firstLine="720"/>
      </w:pPr>
    </w:p>
    <w:p w14:paraId="7EC7B704" w14:textId="77777777" w:rsidR="005210BE" w:rsidRDefault="000525ED">
      <w:pPr>
        <w:spacing w:after="240" w:line="288" w:lineRule="auto"/>
        <w:ind w:firstLine="720"/>
      </w:pPr>
      <w:r>
        <w:t>The influencer and content marketing categories have been limited primarily by the current inefficiencies of the market.  Due to their large and highly fragmented nature, marketers have been forced to u</w:t>
      </w:r>
      <w:r>
        <w:t>tilize a variety of highly inefficient sources and processes to navigate the complicated landscape, often resulting in low returns on their time investment or worse-yet, questionable results.  We believe this is largely due to marketers and creators lackin</w:t>
      </w:r>
      <w:r>
        <w:t>g an efficient way to identify and engage each other in the marketplace.</w:t>
      </w:r>
    </w:p>
    <w:p w14:paraId="4EC52331" w14:textId="77777777" w:rsidR="005210BE" w:rsidRDefault="000525ED">
      <w:pPr>
        <w:spacing w:after="240" w:line="288" w:lineRule="auto"/>
        <w:ind w:firstLine="720"/>
      </w:pPr>
      <w:r>
        <w:t>At the same time, influencers and content creators that would like to monetize their community and work product are faced with significant challenges in making marketers aware of thei</w:t>
      </w:r>
      <w:r>
        <w:t xml:space="preserve">r services and in finding quality marketers who are motivated to sponsor them.  In addition, those creators with smaller networks simply lack the individual influence and audience needed to warrant the processing of a micro-transaction.  In many cases, it </w:t>
      </w:r>
      <w:r>
        <w:t xml:space="preserve">costs a marketer more money to issue a check to a small creator than the value of the sponsorship payment itself.  Further complicating the sponsorship process for both parties are FTC regulations around social media endorsements, Internal Revenue Service </w:t>
      </w:r>
      <w:r>
        <w:t xml:space="preserve">(“IRS”) tax reporting generally applicable to anyone receiving income for services, and the associated campaign tracking required to provide compliance.  While many </w:t>
      </w:r>
      <w:r>
        <w:lastRenderedPageBreak/>
        <w:t>marketers would prefer to be “part of the conversation,” we believe the complexity and cost</w:t>
      </w:r>
      <w:r>
        <w:t xml:space="preserve"> of individual sponsorship often deters them from doing so.</w:t>
      </w:r>
    </w:p>
    <w:p w14:paraId="7BE3E9AF" w14:textId="77777777" w:rsidR="005210BE" w:rsidRDefault="000525ED">
      <w:pPr>
        <w:spacing w:after="240" w:line="288" w:lineRule="auto"/>
        <w:ind w:firstLine="720"/>
      </w:pPr>
      <w:r>
        <w:t>We believe that the current challenges in efficiency and measurable success represent a significant opportunity for us.  We address these challenges with targeted, scalable marketplaces that aggre</w:t>
      </w:r>
      <w:r>
        <w:t>gate content creators and marketers.  In doing so, we offer an efficient, innovative way for creators and marketers of all sizes to find each other and form a compensated relationship.</w:t>
      </w:r>
    </w:p>
    <w:p w14:paraId="7188EB70" w14:textId="77777777" w:rsidR="005210BE" w:rsidRDefault="000525ED">
      <w:pPr>
        <w:spacing w:after="240" w:line="288" w:lineRule="auto"/>
        <w:ind w:firstLine="720"/>
      </w:pPr>
      <w:r>
        <w:t>Since our inception in 2006, we have worked diligently to establish and</w:t>
      </w:r>
      <w:r>
        <w:t xml:space="preserve"> leverage key strengths in our business model, including:</w:t>
      </w:r>
    </w:p>
    <w:p w14:paraId="2CBD141C" w14:textId="77777777" w:rsidR="005210BE" w:rsidRDefault="000525ED">
      <w:pPr>
        <w:spacing w:after="240" w:line="288" w:lineRule="auto"/>
        <w:ind w:firstLine="720"/>
        <w:rPr>
          <w:b/>
          <w:i/>
        </w:rPr>
      </w:pPr>
      <w:proofErr w:type="gramStart"/>
      <w:r>
        <w:rPr>
          <w:b/>
          <w:i/>
        </w:rPr>
        <w:t>A culture of innovation and creativity</w:t>
      </w:r>
      <w:r>
        <w:rPr>
          <w:b/>
        </w:rPr>
        <w:t>.</w:t>
      </w:r>
      <w:proofErr w:type="gramEnd"/>
      <w:r>
        <w:t xml:space="preserve">  We believe the only way to survive and thrive in our rapidly changing world is to change ahead of it.  We are in a state of constant evolution and re-inventi</w:t>
      </w:r>
      <w:r>
        <w:t xml:space="preserve">on; this is “The IZEA Way.”  We have created a culture committed to innovation and creativity that challenges convention and breaks new ground.  IZEA team members are protective and proud of our culture by applying its “humble, yet hungry” attitude to all </w:t>
      </w:r>
      <w:r>
        <w:t>facets of our business.  Our people and their innovations ultimately provide us with our largest competitive advantage.</w:t>
      </w:r>
    </w:p>
    <w:p w14:paraId="6CB949B7" w14:textId="77777777" w:rsidR="005210BE" w:rsidRDefault="000525ED">
      <w:pPr>
        <w:spacing w:after="240" w:line="288" w:lineRule="auto"/>
        <w:ind w:firstLine="720"/>
        <w:rPr>
          <w:b/>
          <w:i/>
        </w:rPr>
      </w:pPr>
      <w:proofErr w:type="gramStart"/>
      <w:r>
        <w:rPr>
          <w:b/>
          <w:i/>
        </w:rPr>
        <w:t>First-mover advantage with a highly disruptive business model</w:t>
      </w:r>
      <w:r>
        <w:rPr>
          <w:b/>
        </w:rPr>
        <w:t>.</w:t>
      </w:r>
      <w:proofErr w:type="gramEnd"/>
      <w:r>
        <w:t xml:space="preserve">  We believe that by pioneering the social sponsorship space and investing heavily in innovation, acquisitions and marketing, we were first to develop positive rapport among creators and marketers alike.  This loyalty has resulted in consistent revenue gro</w:t>
      </w:r>
      <w:r>
        <w:t>wth and high levels of repeat business.</w:t>
      </w:r>
    </w:p>
    <w:p w14:paraId="1B4DDFA1" w14:textId="77777777" w:rsidR="005210BE" w:rsidRDefault="000525ED">
      <w:pPr>
        <w:spacing w:after="240" w:line="288" w:lineRule="auto"/>
        <w:ind w:firstLine="720"/>
        <w:rPr>
          <w:b/>
          <w:i/>
        </w:rPr>
      </w:pPr>
      <w:proofErr w:type="gramStart"/>
      <w:r>
        <w:rPr>
          <w:b/>
          <w:i/>
        </w:rPr>
        <w:t xml:space="preserve">Scalable and </w:t>
      </w:r>
      <w:proofErr w:type="spellStart"/>
      <w:r>
        <w:rPr>
          <w:b/>
          <w:i/>
        </w:rPr>
        <w:t>leverageable</w:t>
      </w:r>
      <w:proofErr w:type="spellEnd"/>
      <w:r>
        <w:rPr>
          <w:b/>
          <w:i/>
        </w:rPr>
        <w:t xml:space="preserve"> operations</w:t>
      </w:r>
      <w:r>
        <w:rPr>
          <w:b/>
        </w:rPr>
        <w:t>.</w:t>
      </w:r>
      <w:proofErr w:type="gramEnd"/>
      <w:r>
        <w:t xml:space="preserve">  Our business model allows revenue to be derived in a variety of ways, all of which rely on our marketplace as a hub.  We continue to introduce and innovate product offerings wit</w:t>
      </w:r>
      <w:r>
        <w:t xml:space="preserve">hin </w:t>
      </w:r>
      <w:r>
        <w:rPr>
          <w:i/>
        </w:rPr>
        <w:t xml:space="preserve">IZEAx </w:t>
      </w:r>
      <w:r>
        <w:t>to substantially decrease our operations and support expense over time as revenue grows.</w:t>
      </w:r>
    </w:p>
    <w:p w14:paraId="1588D791" w14:textId="77777777" w:rsidR="005210BE" w:rsidRDefault="000525ED">
      <w:pPr>
        <w:spacing w:after="240" w:line="288" w:lineRule="auto"/>
        <w:ind w:firstLine="720"/>
        <w:rPr>
          <w:b/>
          <w:i/>
        </w:rPr>
      </w:pPr>
      <w:r>
        <w:rPr>
          <w:b/>
          <w:i/>
        </w:rPr>
        <w:t>Experienced management team, board of directors, and strategic advisors</w:t>
      </w:r>
      <w:r>
        <w:rPr>
          <w:b/>
        </w:rPr>
        <w:t>.</w:t>
      </w:r>
      <w:r>
        <w:t xml:space="preserve">  Our management team includes not only a highly experienced team of entrepreneurs an</w:t>
      </w:r>
      <w:r>
        <w:t>d executives from the digital media, technology and entertainment industries, but also outstanding board members who are experts in their respective fields.  See Item 10 under Part III of this Annual Report for details.</w:t>
      </w:r>
    </w:p>
    <w:p w14:paraId="3DC2925E" w14:textId="77777777" w:rsidR="005210BE" w:rsidRDefault="000525ED">
      <w:pPr>
        <w:spacing w:after="240" w:line="288" w:lineRule="auto"/>
        <w:rPr>
          <w:b/>
        </w:rPr>
      </w:pPr>
      <w:r>
        <w:rPr>
          <w:b/>
        </w:rPr>
        <w:t>Our Growth Strategy</w:t>
      </w:r>
    </w:p>
    <w:p w14:paraId="6C75FEEE" w14:textId="77777777" w:rsidR="005210BE" w:rsidRDefault="000525ED">
      <w:pPr>
        <w:spacing w:after="240" w:line="288" w:lineRule="auto"/>
        <w:ind w:firstLine="720"/>
      </w:pPr>
      <w:r>
        <w:t>After eleven yea</w:t>
      </w:r>
      <w:r>
        <w:t>rs of working in and developing the influencer and content marketing categories, we believe our business model is market-tested.  Our development efforts have included assembling a diverse and experienced senior management team and engineering team, launch</w:t>
      </w:r>
      <w:r>
        <w:t>ing and optimizing our proprietary marketplaces, developing a cross-platform sales force and refining our message to the market.  Key elements of our strategy to accelerate revenue growth and continue product development include:</w:t>
      </w:r>
    </w:p>
    <w:p w14:paraId="05C1E80D" w14:textId="77777777" w:rsidR="005210BE" w:rsidRDefault="000525ED">
      <w:pPr>
        <w:spacing w:line="288" w:lineRule="auto"/>
        <w:ind w:firstLine="720"/>
        <w:rPr>
          <w:b/>
          <w:i/>
        </w:rPr>
      </w:pPr>
      <w:proofErr w:type="gramStart"/>
      <w:r>
        <w:rPr>
          <w:b/>
          <w:i/>
        </w:rPr>
        <w:t>An integrated approach</w:t>
      </w:r>
      <w:r>
        <w:rPr>
          <w:b/>
        </w:rPr>
        <w:t>.</w:t>
      </w:r>
      <w:proofErr w:type="gramEnd"/>
      <w:r>
        <w:t xml:space="preserve">  W</w:t>
      </w:r>
      <w:r>
        <w:t>e believe we are the only company that can currently provide both custom content creation and influencer marketing at scale. It is our opinion that this provides a significant advantage for us in the market and we have already seen strong sales response to</w:t>
      </w:r>
      <w:r>
        <w:t xml:space="preserve"> proposals that include both content and sponsored social. Moving forward we believe that this integrated approach will continue to play a significant role in IZEA’s growth.</w:t>
      </w:r>
    </w:p>
    <w:p w14:paraId="7AEFEA4D" w14:textId="77777777" w:rsidR="005210BE" w:rsidRDefault="005210BE">
      <w:pPr>
        <w:spacing w:line="288" w:lineRule="auto"/>
        <w:ind w:firstLine="720"/>
        <w:rPr>
          <w:b/>
          <w:i/>
        </w:rPr>
      </w:pPr>
    </w:p>
    <w:p w14:paraId="60FC72EC" w14:textId="77777777" w:rsidR="005210BE" w:rsidRDefault="000525ED">
      <w:pPr>
        <w:spacing w:line="288" w:lineRule="auto"/>
        <w:ind w:firstLine="720"/>
        <w:rPr>
          <w:b/>
          <w:i/>
        </w:rPr>
      </w:pPr>
      <w:r>
        <w:rPr>
          <w:b/>
          <w:i/>
        </w:rPr>
        <w:t>Large client services team</w:t>
      </w:r>
      <w:r>
        <w:rPr>
          <w:b/>
        </w:rPr>
        <w:t>.</w:t>
      </w:r>
      <w:r>
        <w:t xml:space="preserve">  We expect the growth of our client development team </w:t>
      </w:r>
      <w:r>
        <w:t>to be the primary driver of near-term revenues.  We intend to add additional client development personnel to more effectively service customers throughout North America.  These individuals will be based across our various offices in the Orlando, Chicago, L</w:t>
      </w:r>
      <w:r>
        <w:t>os Angeles, San Francisco and Toronto metro areas.</w:t>
      </w:r>
    </w:p>
    <w:p w14:paraId="4FD1B7C0" w14:textId="77777777" w:rsidR="005210BE" w:rsidRDefault="005210BE">
      <w:pPr>
        <w:spacing w:line="288" w:lineRule="auto"/>
        <w:ind w:firstLine="720"/>
      </w:pPr>
    </w:p>
    <w:p w14:paraId="3B832FCB" w14:textId="77777777" w:rsidR="005210BE" w:rsidRDefault="000525ED">
      <w:pPr>
        <w:spacing w:after="240" w:line="288" w:lineRule="auto"/>
        <w:ind w:firstLine="720"/>
        <w:rPr>
          <w:b/>
          <w:i/>
        </w:rPr>
      </w:pPr>
      <w:proofErr w:type="gramStart"/>
      <w:r>
        <w:rPr>
          <w:b/>
          <w:i/>
        </w:rPr>
        <w:t>Large network of users.</w:t>
      </w:r>
      <w:proofErr w:type="gramEnd"/>
      <w:r>
        <w:rPr>
          <w:b/>
          <w:i/>
        </w:rPr>
        <w:t xml:space="preserve">  </w:t>
      </w:r>
      <w:r>
        <w:t>We help power the creator economy, allowing everyone from college students and stay-at-home individuals to celebrities and accredited journalists the opportunity to monetize their</w:t>
      </w:r>
      <w:r>
        <w:t xml:space="preserve"> content, creativity and influence through our marketers.  As of December 31, 2017, we had more than 729,000 user accounts in </w:t>
      </w:r>
      <w:r>
        <w:rPr>
          <w:i/>
        </w:rPr>
        <w:t>IZEAx</w:t>
      </w:r>
      <w:r>
        <w:t>.  These accounts have connections to over 920,000 social media accounts with an approximate aggregate reach to 5.9 billion n</w:t>
      </w:r>
      <w:r>
        <w:t xml:space="preserve">on-unique fans and </w:t>
      </w:r>
      <w:r>
        <w:lastRenderedPageBreak/>
        <w:t xml:space="preserve">followers of </w:t>
      </w:r>
      <w:r>
        <w:rPr>
          <w:i/>
        </w:rPr>
        <w:t>IZEAx</w:t>
      </w:r>
      <w:r>
        <w:t xml:space="preserve"> creators.  Our total number of user accounts may be higher than the number of our actual individual creators because some creators may have created multiple user accounts.</w:t>
      </w:r>
    </w:p>
    <w:p w14:paraId="32CD5FEE" w14:textId="77777777" w:rsidR="005210BE" w:rsidRDefault="000525ED">
      <w:pPr>
        <w:spacing w:line="288" w:lineRule="auto"/>
      </w:pPr>
      <w:r>
        <w:tab/>
        <w:t>Creators are able to join our platforms for f</w:t>
      </w:r>
      <w:r>
        <w:t>ree, but they may also pay to upgrade their account to enable additional services.  The creators are compensated by IZEA for producing content for our marketers or distributing such content on behalf of marketers through their personal websites, blogs, and</w:t>
      </w:r>
      <w:r>
        <w:t xml:space="preserve"> social media channels.  We continually seek for ways to increase the ability for our creators to generate revenue.  As such, we implement the ability for them to earn referral fees, for a period of time, based on revenue generated by other creators they r</w:t>
      </w:r>
      <w:r>
        <w:t xml:space="preserve">efer into </w:t>
      </w:r>
      <w:r>
        <w:rPr>
          <w:i/>
        </w:rPr>
        <w:t>IZEAx.</w:t>
      </w:r>
    </w:p>
    <w:p w14:paraId="0BE5F77E" w14:textId="77777777" w:rsidR="005210BE" w:rsidRDefault="005210BE">
      <w:pPr>
        <w:spacing w:line="288" w:lineRule="auto"/>
      </w:pPr>
    </w:p>
    <w:p w14:paraId="105461EF" w14:textId="77777777" w:rsidR="005210BE" w:rsidRDefault="000525ED">
      <w:pPr>
        <w:spacing w:line="288" w:lineRule="auto"/>
      </w:pPr>
      <w:r>
        <w:tab/>
        <w:t xml:space="preserve"> By developing our creator network, we make our marketplace more attractive to our marketers who seek a wide variety of creators to fulfill their content and advertising needs.  As marketers utilize our marketplace to a greater extent, w</w:t>
      </w:r>
      <w:r>
        <w:t>e expect to increase the monetization opportunities for creators, which should, in turn, attract even more creators and further enhance value for our marketers.</w:t>
      </w:r>
    </w:p>
    <w:p w14:paraId="103DDA67" w14:textId="77777777" w:rsidR="005210BE" w:rsidRDefault="005210BE">
      <w:pPr>
        <w:spacing w:line="288" w:lineRule="auto"/>
      </w:pPr>
    </w:p>
    <w:p w14:paraId="2FF06D52" w14:textId="77777777" w:rsidR="005210BE" w:rsidRDefault="000525ED">
      <w:pPr>
        <w:spacing w:after="240" w:line="288" w:lineRule="auto"/>
        <w:ind w:firstLine="720"/>
        <w:rPr>
          <w:b/>
          <w:i/>
        </w:rPr>
      </w:pPr>
      <w:r>
        <w:rPr>
          <w:b/>
          <w:i/>
        </w:rPr>
        <w:t>Strategic partnerships</w:t>
      </w:r>
      <w:r>
        <w:rPr>
          <w:b/>
        </w:rPr>
        <w:t>.</w:t>
      </w:r>
      <w:r>
        <w:t xml:space="preserve">  We are working to improve functionality within </w:t>
      </w:r>
      <w:r>
        <w:rPr>
          <w:i/>
        </w:rPr>
        <w:t>IZEAx</w:t>
      </w:r>
      <w:r>
        <w:t xml:space="preserve"> to create strate</w:t>
      </w:r>
      <w:r>
        <w:t xml:space="preserve">gic partnerships and reseller agreements with companies that can provide additional growth in our base of creators and marketers.  </w:t>
      </w:r>
      <w:r>
        <w:rPr>
          <w:i/>
        </w:rPr>
        <w:t>IZEAx</w:t>
      </w:r>
      <w:r>
        <w:t xml:space="preserve"> is designed to be easily “white labeled,” allowing partners to operate their own “node” on the exchange.  </w:t>
      </w:r>
      <w:r>
        <w:rPr>
          <w:i/>
        </w:rPr>
        <w:t>IZEAx</w:t>
      </w:r>
      <w:r>
        <w:t xml:space="preserve"> </w:t>
      </w:r>
      <w:proofErr w:type="gramStart"/>
      <w:r>
        <w:t>is also</w:t>
      </w:r>
      <w:r>
        <w:t xml:space="preserve"> designed to be licensed</w:t>
      </w:r>
      <w:proofErr w:type="gramEnd"/>
      <w:r>
        <w:t xml:space="preserve"> by partners that do not require a custom-branded solution, but instead seek an internal workflow tool to manage and service their content and marketing needs.</w:t>
      </w:r>
    </w:p>
    <w:p w14:paraId="359EBCB4" w14:textId="77777777" w:rsidR="005210BE" w:rsidRDefault="000525ED">
      <w:pPr>
        <w:spacing w:after="240" w:line="288" w:lineRule="auto"/>
        <w:ind w:firstLine="720"/>
        <w:rPr>
          <w:b/>
          <w:i/>
        </w:rPr>
      </w:pPr>
      <w:r>
        <w:rPr>
          <w:b/>
          <w:i/>
        </w:rPr>
        <w:t>Product development</w:t>
      </w:r>
      <w:r>
        <w:rPr>
          <w:b/>
        </w:rPr>
        <w:t>.</w:t>
      </w:r>
      <w:r>
        <w:t xml:space="preserve">  We will continue to recruit additional engineering</w:t>
      </w:r>
      <w:r>
        <w:t xml:space="preserve"> and product innovation team members to enhance </w:t>
      </w:r>
      <w:r>
        <w:rPr>
          <w:i/>
        </w:rPr>
        <w:t>IZEAx</w:t>
      </w:r>
      <w:r>
        <w:t xml:space="preserve"> to develop new technology ideas within this platform that complement our mission as a company.  In 2018, we intend to release version 3.0 of </w:t>
      </w:r>
      <w:r>
        <w:rPr>
          <w:i/>
        </w:rPr>
        <w:t>IZEAx,</w:t>
      </w:r>
      <w:r>
        <w:t xml:space="preserve"> which will allow marketers to make offers that require</w:t>
      </w:r>
      <w:r>
        <w:t xml:space="preserve"> a single creator to complete multiple tasks or deliverables and it will also allow the system to source multiple creators to produce a combined deliverable for the marketer.</w:t>
      </w:r>
    </w:p>
    <w:p w14:paraId="25BA1E08" w14:textId="77777777" w:rsidR="005210BE" w:rsidRDefault="000525ED">
      <w:pPr>
        <w:spacing w:after="240" w:line="288" w:lineRule="auto"/>
        <w:ind w:firstLine="720"/>
        <w:rPr>
          <w:b/>
          <w:i/>
        </w:rPr>
      </w:pPr>
      <w:r>
        <w:rPr>
          <w:b/>
          <w:i/>
        </w:rPr>
        <w:t>Accretive acquisitions</w:t>
      </w:r>
      <w:r>
        <w:rPr>
          <w:b/>
        </w:rPr>
        <w:t>.</w:t>
      </w:r>
      <w:r>
        <w:t xml:space="preserve">  We continually seek to identify and acquire companies, t</w:t>
      </w:r>
      <w:r>
        <w:t xml:space="preserve">echnologies, and assets to add to our portfolio of software services that will drive additional near and long-term revenue.  In January 2015, we acquired all of the outstanding equity of Ebyline, and in July 2016, we acquired all of the outstanding equity </w:t>
      </w:r>
      <w:r>
        <w:t>of ZenContent. The purposes of the acquisitions were to integrate their proprietary technologies and to add custom content services in addition to our existing influencer marketing services.</w:t>
      </w:r>
    </w:p>
    <w:p w14:paraId="701EEE2C" w14:textId="77777777" w:rsidR="005210BE" w:rsidRDefault="000525ED">
      <w:pPr>
        <w:spacing w:line="288" w:lineRule="auto"/>
        <w:rPr>
          <w:b/>
        </w:rPr>
      </w:pPr>
      <w:r>
        <w:rPr>
          <w:b/>
        </w:rPr>
        <w:t>Sales and Marketing</w:t>
      </w:r>
    </w:p>
    <w:p w14:paraId="6DA402F2" w14:textId="77777777" w:rsidR="005210BE" w:rsidRDefault="005210BE">
      <w:pPr>
        <w:spacing w:line="288" w:lineRule="auto"/>
      </w:pPr>
    </w:p>
    <w:p w14:paraId="4811EC95" w14:textId="77777777" w:rsidR="005210BE" w:rsidRDefault="000525ED">
      <w:pPr>
        <w:spacing w:line="288" w:lineRule="auto"/>
        <w:ind w:firstLine="720"/>
      </w:pPr>
      <w:r>
        <w:t>We primarily sell sponsored social and custom content campaigns through our sales team, our platforms and, to a lesser extent, through distribution relationships such as resellers, affiliates and white label partners. We target regional, national and globa</w:t>
      </w:r>
      <w:r>
        <w:t>l brands and advertising agencies in the following ways:</w:t>
      </w:r>
    </w:p>
    <w:p w14:paraId="72ADF4E8" w14:textId="77777777" w:rsidR="005210BE" w:rsidRDefault="005210BE">
      <w:pPr>
        <w:spacing w:line="288" w:lineRule="auto"/>
      </w:pPr>
    </w:p>
    <w:p w14:paraId="16994DE3" w14:textId="77777777" w:rsidR="005210BE" w:rsidRDefault="000525ED">
      <w:pPr>
        <w:spacing w:line="288" w:lineRule="auto"/>
        <w:ind w:firstLine="720"/>
        <w:rPr>
          <w:b/>
        </w:rPr>
      </w:pPr>
      <w:proofErr w:type="gramStart"/>
      <w:r>
        <w:rPr>
          <w:b/>
        </w:rPr>
        <w:t>Client Development Team.</w:t>
      </w:r>
      <w:proofErr w:type="gramEnd"/>
      <w:r>
        <w:rPr>
          <w:b/>
        </w:rPr>
        <w:t> </w:t>
      </w:r>
      <w:r>
        <w:t xml:space="preserve"> We have a client development team each of whom is assigned a geographic region or specific marketers, primarily within the United States and Canada.  The team members are r</w:t>
      </w:r>
      <w:r>
        <w:t xml:space="preserve">esponsible for identifying and managing sales opportunities to brands and agencies </w:t>
      </w:r>
      <w:proofErr w:type="gramStart"/>
      <w:r>
        <w:t>who</w:t>
      </w:r>
      <w:proofErr w:type="gramEnd"/>
      <w:r>
        <w:t xml:space="preserve"> are seeking to outsource some or all of the planning and production of their content and advertising needs.</w:t>
      </w:r>
    </w:p>
    <w:p w14:paraId="124DBCA2" w14:textId="77777777" w:rsidR="005210BE" w:rsidRDefault="005210BE">
      <w:pPr>
        <w:spacing w:line="288" w:lineRule="auto"/>
      </w:pPr>
    </w:p>
    <w:p w14:paraId="4B4A4B0C" w14:textId="77777777" w:rsidR="005210BE" w:rsidRDefault="000525ED">
      <w:pPr>
        <w:spacing w:line="288" w:lineRule="auto"/>
        <w:ind w:firstLine="720"/>
        <w:rPr>
          <w:b/>
        </w:rPr>
      </w:pPr>
      <w:r>
        <w:rPr>
          <w:b/>
        </w:rPr>
        <w:t>Partnership Team. </w:t>
      </w:r>
      <w:r>
        <w:t xml:space="preserve"> The partnership team initiates software a</w:t>
      </w:r>
      <w:r>
        <w:t xml:space="preserve">s a service (“SaaS”) license opportunities with brands and agencies </w:t>
      </w:r>
      <w:proofErr w:type="gramStart"/>
      <w:r>
        <w:t>who</w:t>
      </w:r>
      <w:proofErr w:type="gramEnd"/>
      <w:r>
        <w:t xml:space="preserve"> seek to utilize additional functionality on our platforms on a self-service basis to facilitate custom content and influencer marketing campaigns.</w:t>
      </w:r>
    </w:p>
    <w:p w14:paraId="7C2DEE09" w14:textId="77777777" w:rsidR="005210BE" w:rsidRDefault="005210BE">
      <w:pPr>
        <w:spacing w:line="288" w:lineRule="auto"/>
        <w:ind w:firstLine="720"/>
      </w:pPr>
    </w:p>
    <w:p w14:paraId="0911D7F1" w14:textId="77777777" w:rsidR="005210BE" w:rsidRDefault="000525ED">
      <w:pPr>
        <w:spacing w:line="288" w:lineRule="auto"/>
        <w:ind w:firstLine="720"/>
        <w:rPr>
          <w:b/>
        </w:rPr>
      </w:pPr>
      <w:r>
        <w:rPr>
          <w:b/>
        </w:rPr>
        <w:t>Industry Acumen.</w:t>
      </w:r>
      <w:r>
        <w:t xml:space="preserve">  Our team possesses a strong marketing and advertising background.  We focus our corporate marketing efforts on increasing brand awareness, communicating each of our platform advantages, generating qualified leads for our sales team and growing our creato</w:t>
      </w:r>
      <w:r>
        <w:t xml:space="preserve">r network.  Our corporate marketing plan is designed to continually elevate awareness of our brand and generate demand for social sponsorship.  We rely on a number of channels in this area, including tradeshows, </w:t>
      </w:r>
      <w:r>
        <w:lastRenderedPageBreak/>
        <w:t>third-party social media platforms (e.g., Fa</w:t>
      </w:r>
      <w:r>
        <w:t xml:space="preserve">cebook and Twitter), </w:t>
      </w:r>
      <w:proofErr w:type="gramStart"/>
      <w:r>
        <w:t>IZEA</w:t>
      </w:r>
      <w:proofErr w:type="gramEnd"/>
      <w:r>
        <w:t>-hosted community events, paid searches, content marketing, influencer marketing and our corporate websites.</w:t>
      </w:r>
    </w:p>
    <w:p w14:paraId="0C95F805" w14:textId="77777777" w:rsidR="005210BE" w:rsidRDefault="005210BE">
      <w:pPr>
        <w:spacing w:line="288" w:lineRule="auto"/>
      </w:pPr>
    </w:p>
    <w:p w14:paraId="70588585" w14:textId="77777777" w:rsidR="005210BE" w:rsidRDefault="000525ED">
      <w:pPr>
        <w:spacing w:line="288" w:lineRule="auto"/>
        <w:rPr>
          <w:b/>
        </w:rPr>
      </w:pPr>
      <w:r>
        <w:rPr>
          <w:b/>
        </w:rPr>
        <w:t>Customers and Revenue</w:t>
      </w:r>
    </w:p>
    <w:p w14:paraId="0F0737E1" w14:textId="77777777" w:rsidR="005210BE" w:rsidRDefault="005210BE">
      <w:pPr>
        <w:spacing w:line="288" w:lineRule="auto"/>
        <w:rPr>
          <w:b/>
        </w:rPr>
      </w:pPr>
    </w:p>
    <w:p w14:paraId="22F77042" w14:textId="77777777" w:rsidR="005210BE" w:rsidRDefault="000525ED">
      <w:pPr>
        <w:spacing w:line="288" w:lineRule="auto"/>
      </w:pPr>
      <w:r>
        <w:tab/>
        <w:t>We derive revenue from managing content services or advertising campaigns for our customers, as w</w:t>
      </w:r>
      <w:r>
        <w:t>ell as from making our platforms available to allow customers the ability to purchase content directly from our creators. We categorize our revenue by three primary revenue streams: revenue from our managed services when a marketer (typically a brand, agen</w:t>
      </w:r>
      <w:r>
        <w:t>cy or partner) pays us to provide custom content, influencer marketing or amplification services (“Managed Services”), revenue from transactions generated by the self-service use of our platforms by marketers to handle their content workflow from initial c</w:t>
      </w:r>
      <w:r>
        <w:t>ontent request to payment of content received or distributed (“Content Workflow”), and revenue derived from various service and license fees charged to users of our platforms (“Service Fee Revenue”).</w:t>
      </w:r>
    </w:p>
    <w:p w14:paraId="099A4C54" w14:textId="77777777" w:rsidR="005210BE" w:rsidRDefault="005210BE">
      <w:pPr>
        <w:spacing w:line="288" w:lineRule="auto"/>
      </w:pPr>
    </w:p>
    <w:p w14:paraId="7F6ED667" w14:textId="77777777" w:rsidR="005210BE" w:rsidRDefault="000525ED">
      <w:pPr>
        <w:spacing w:line="288" w:lineRule="auto"/>
      </w:pPr>
      <w:r>
        <w:tab/>
        <w:t xml:space="preserve">We provide services to customers in multiple industry </w:t>
      </w:r>
      <w:r>
        <w:t xml:space="preserve">segments, including consumer products, retail/e-tail, lifestyle, technology, and travel.  Our business serves advertising and public relations agencies, as well as brands and businesses directly.  In many cases, </w:t>
      </w:r>
      <w:proofErr w:type="gramStart"/>
      <w:r>
        <w:t>influencer marketing</w:t>
      </w:r>
      <w:proofErr w:type="gramEnd"/>
      <w:r>
        <w:t xml:space="preserve"> dollars flow through th</w:t>
      </w:r>
      <w:r>
        <w:t>e advertising or public relations agency, even when we have a direct relationship with the brand.</w:t>
      </w:r>
    </w:p>
    <w:p w14:paraId="5A242DD8" w14:textId="77777777" w:rsidR="005210BE" w:rsidRDefault="005210BE">
      <w:pPr>
        <w:spacing w:line="288" w:lineRule="auto"/>
      </w:pPr>
    </w:p>
    <w:p w14:paraId="38FF9E32" w14:textId="77777777" w:rsidR="005210BE" w:rsidRDefault="000525ED">
      <w:pPr>
        <w:spacing w:line="288" w:lineRule="auto"/>
      </w:pPr>
      <w:r>
        <w:tab/>
        <w:t>We generate the majority of our revenue from our Managed Services customers.  Managed Services accounted for approximately 98%, 96% and 95% of our revenue d</w:t>
      </w:r>
      <w:r>
        <w:t>uring the twelve months ended December 31, 2017, 2016, and 2015, respectively.  Content Workflow accounted for approximately 1%, 2% and 3% of our revenue during the twelve months ended December 31, 2017, 2016, and 2015, respectively. Service Fee Revenue ac</w:t>
      </w:r>
      <w:r>
        <w:t xml:space="preserve">counted for approximately 1%, 2% and 2% of our revenue during the twelve months ended December 31, 2017, 2016, and 2015, respectively. </w:t>
      </w:r>
    </w:p>
    <w:p w14:paraId="4164BF21" w14:textId="77777777" w:rsidR="005210BE" w:rsidRDefault="000525ED">
      <w:pPr>
        <w:spacing w:line="288" w:lineRule="auto"/>
      </w:pPr>
      <w:r>
        <w:tab/>
      </w:r>
    </w:p>
    <w:p w14:paraId="51051C18" w14:textId="77777777" w:rsidR="005210BE" w:rsidRDefault="000525ED">
      <w:pPr>
        <w:spacing w:line="288" w:lineRule="auto"/>
      </w:pPr>
      <w:r>
        <w:tab/>
        <w:t>Changes in how we control and manage our platforms, our contractual terms, our business practices, or other changes i</w:t>
      </w:r>
      <w:r>
        <w:t>n accounting standards or interpretations, may change the reporting of our revenue. Effective January 1, 2018, we became subject to new guidelines for disclosing and accounting for our revenue from contracts with customers.  See “Note 1. Summary of Signifi</w:t>
      </w:r>
      <w:r>
        <w:t>cant Accounting Policies,” under Part II, Item 8 of this Annual Report for more information as it relates to our revenue recognition policies.</w:t>
      </w:r>
    </w:p>
    <w:p w14:paraId="4C13AD05" w14:textId="77777777" w:rsidR="005210BE" w:rsidRDefault="005210BE">
      <w:pPr>
        <w:spacing w:line="288" w:lineRule="auto"/>
      </w:pPr>
    </w:p>
    <w:p w14:paraId="29E16CAA" w14:textId="77777777" w:rsidR="005210BE" w:rsidRDefault="000525ED">
      <w:pPr>
        <w:spacing w:line="288" w:lineRule="auto"/>
        <w:ind w:firstLine="720"/>
      </w:pPr>
      <w:r>
        <w:t xml:space="preserve">Our customers are predominantly located in the United States and Canada.  We had no customer that accounted for </w:t>
      </w:r>
      <w:r>
        <w:t>more than 10% of our revenue during the twelve months ended December 31, 2017, one customer that accounted for 11% of our revenue during the twelve months ended December 31, 2016, and one customer that accounted for 12% of our revenue during the twelve mon</w:t>
      </w:r>
      <w:r>
        <w:t xml:space="preserve">ths ended December 31, 2015.  Revenue from our Canadian customers accounted for approximately $2.0 million (8%) and $800,000 (4%) of our revenues during the twelve months ended December 31, 2017 and 2016, respectively. </w:t>
      </w:r>
    </w:p>
    <w:p w14:paraId="4812730D" w14:textId="77777777" w:rsidR="005210BE" w:rsidRDefault="005210BE">
      <w:pPr>
        <w:spacing w:line="288" w:lineRule="auto"/>
        <w:rPr>
          <w:b/>
        </w:rPr>
      </w:pPr>
    </w:p>
    <w:p w14:paraId="06D48388" w14:textId="77777777" w:rsidR="005210BE" w:rsidRDefault="000525ED">
      <w:pPr>
        <w:spacing w:line="288" w:lineRule="auto"/>
        <w:rPr>
          <w:b/>
        </w:rPr>
      </w:pPr>
      <w:r>
        <w:rPr>
          <w:b/>
        </w:rPr>
        <w:t>Technology</w:t>
      </w:r>
    </w:p>
    <w:p w14:paraId="21C6A8AA" w14:textId="77777777" w:rsidR="005210BE" w:rsidRDefault="005210BE">
      <w:pPr>
        <w:spacing w:line="288" w:lineRule="auto"/>
      </w:pPr>
    </w:p>
    <w:p w14:paraId="5D413455" w14:textId="77777777" w:rsidR="005210BE" w:rsidRDefault="000525ED">
      <w:pPr>
        <w:spacing w:line="288" w:lineRule="auto"/>
      </w:pPr>
      <w:r>
        <w:tab/>
      </w:r>
      <w:r>
        <w:rPr>
          <w:i/>
        </w:rPr>
        <w:t>IZEAx</w:t>
      </w:r>
      <w:r>
        <w:t xml:space="preserve"> spans multiple s</w:t>
      </w:r>
      <w:r>
        <w:t xml:space="preserve">ocial networks and creator-owned blog websites.  We aggregate creators in </w:t>
      </w:r>
      <w:r>
        <w:rPr>
          <w:i/>
        </w:rPr>
        <w:t>IZEAx,</w:t>
      </w:r>
      <w:r>
        <w:t xml:space="preserve"> which allows us to create scale and targeting for marketers. We provide the ability to target our creators based on a variety of software rules and filters. We provide self-se</w:t>
      </w:r>
      <w:r>
        <w:t xml:space="preserve">rvice platforms that service all business types and sizes. Unlike a traditional public relations model, marketers only pay for completed posts.  We provide </w:t>
      </w:r>
      <w:proofErr w:type="spellStart"/>
      <w:r>
        <w:t>trackable</w:t>
      </w:r>
      <w:proofErr w:type="spellEnd"/>
      <w:r>
        <w:t xml:space="preserve"> results by automatically embedding tracking links and pixels, as well as support, for thir</w:t>
      </w:r>
      <w:r>
        <w:t>d-party tracking (such as DART). We also provide dashboards for real-time reporting and immediate feedback.</w:t>
      </w:r>
    </w:p>
    <w:p w14:paraId="29819206" w14:textId="77777777" w:rsidR="005210BE" w:rsidRDefault="005210BE">
      <w:pPr>
        <w:spacing w:line="288" w:lineRule="auto"/>
        <w:rPr>
          <w:b/>
        </w:rPr>
      </w:pPr>
    </w:p>
    <w:p w14:paraId="6ACBAE4B" w14:textId="77777777" w:rsidR="005210BE" w:rsidRDefault="000525ED">
      <w:pPr>
        <w:spacing w:line="288" w:lineRule="auto"/>
        <w:ind w:firstLine="720"/>
      </w:pPr>
      <w:r>
        <w:t>We recently announced a new research and development initiative focused on incorporating cryptocurrency and blockchain technologies into our ecosys</w:t>
      </w:r>
      <w:r>
        <w:t xml:space="preserve">tem.  </w:t>
      </w:r>
      <w:r>
        <w:rPr>
          <w:color w:val="262626"/>
          <w:shd w:val="solid" w:color="FFFFFF" w:fill="auto"/>
        </w:rPr>
        <w:t xml:space="preserve">We currently maintain a small alt-coin mining operation using an assortment of GPU and CPU hardware. </w:t>
      </w:r>
      <w:r>
        <w:t>In 2018, we developed a CPU mining software application that could pool our creator network's computing resources to mine cryptocurrency</w:t>
      </w:r>
      <w:r>
        <w:rPr>
          <w:color w:val="262626"/>
        </w:rPr>
        <w:t xml:space="preserve">. </w:t>
      </w:r>
      <w:r>
        <w:t>However, du</w:t>
      </w:r>
      <w:r>
        <w:t>e to increasing financial, legal and regulatory uncertainty, we have decided not to release our mining software to the public at this time.</w:t>
      </w:r>
    </w:p>
    <w:p w14:paraId="22EA6357" w14:textId="77777777" w:rsidR="005210BE" w:rsidRDefault="005210BE">
      <w:pPr>
        <w:spacing w:line="288" w:lineRule="auto"/>
        <w:ind w:firstLine="720"/>
      </w:pPr>
    </w:p>
    <w:p w14:paraId="14F1D042" w14:textId="77777777" w:rsidR="005210BE" w:rsidRDefault="000525ED">
      <w:pPr>
        <w:spacing w:line="288" w:lineRule="auto"/>
        <w:rPr>
          <w:b/>
        </w:rPr>
      </w:pPr>
      <w:r>
        <w:rPr>
          <w:b/>
        </w:rPr>
        <w:lastRenderedPageBreak/>
        <w:t>Privacy and Security</w:t>
      </w:r>
    </w:p>
    <w:p w14:paraId="1BCF2AAD" w14:textId="77777777" w:rsidR="005210BE" w:rsidRDefault="005210BE">
      <w:pPr>
        <w:spacing w:line="288" w:lineRule="auto"/>
      </w:pPr>
    </w:p>
    <w:p w14:paraId="75A4F940" w14:textId="77777777" w:rsidR="005210BE" w:rsidRDefault="000525ED">
      <w:pPr>
        <w:spacing w:line="288" w:lineRule="auto"/>
      </w:pPr>
      <w:r>
        <w:tab/>
        <w:t xml:space="preserve">We are committed to protecting the privacy, reputations and dignity of our marketers and creators.  Accordingly, we have invested heavily in many areas to prevent the misuse of information that we collect.  Any personally identifiable information that we </w:t>
      </w:r>
      <w:r>
        <w:t>collect is used in accordance with our Privacy Policy, and we employ reasonable and suitable physical, electronic and managerial safeguards to protect such information.</w:t>
      </w:r>
    </w:p>
    <w:p w14:paraId="54FAF440" w14:textId="77777777" w:rsidR="005210BE" w:rsidRDefault="005210BE">
      <w:pPr>
        <w:spacing w:line="288" w:lineRule="auto"/>
        <w:rPr>
          <w:b/>
        </w:rPr>
      </w:pPr>
    </w:p>
    <w:p w14:paraId="3A791996" w14:textId="77777777" w:rsidR="005210BE" w:rsidRDefault="000525ED">
      <w:pPr>
        <w:spacing w:line="288" w:lineRule="auto"/>
        <w:rPr>
          <w:b/>
        </w:rPr>
      </w:pPr>
      <w:r>
        <w:rPr>
          <w:b/>
        </w:rPr>
        <w:t>Product Development</w:t>
      </w:r>
    </w:p>
    <w:p w14:paraId="52D75D44" w14:textId="77777777" w:rsidR="005210BE" w:rsidRDefault="005210BE">
      <w:pPr>
        <w:spacing w:line="288" w:lineRule="auto"/>
      </w:pPr>
    </w:p>
    <w:p w14:paraId="2B21E860" w14:textId="77777777" w:rsidR="005210BE" w:rsidRDefault="000525ED">
      <w:pPr>
        <w:spacing w:line="288" w:lineRule="auto"/>
        <w:ind w:firstLine="720"/>
      </w:pPr>
      <w:r>
        <w:t>Our product development team is responsible for platform and infr</w:t>
      </w:r>
      <w:r>
        <w:t>astructure development, application development, user interface and application design, enterprise connectivity, Internet applications and design, quality assurance, documentation and release management.  One of our core strengths is our knowledge of and e</w:t>
      </w:r>
      <w:r>
        <w:t>xperience in launching and operating scalable content and influencer marketing marketplaces.  Our product development expenses include salaries, bonuses, commissions, stock­-based compensation, employee benefit costs, and miscellaneous departmental costs r</w:t>
      </w:r>
      <w:r>
        <w:t>elated to our development team along with hosting and software subscription costs.  These costs were approximately $3,214,000, $3,134,000, and $2,249,000 for the years ended December 31, 2017, 2016, and 2015, respectively and included in general and admini</w:t>
      </w:r>
      <w:r>
        <w:t xml:space="preserve">strative expense. </w:t>
      </w:r>
    </w:p>
    <w:p w14:paraId="4EDC6937" w14:textId="77777777" w:rsidR="005210BE" w:rsidRDefault="005210BE">
      <w:pPr>
        <w:spacing w:line="288" w:lineRule="auto"/>
        <w:ind w:firstLine="720"/>
      </w:pPr>
    </w:p>
    <w:p w14:paraId="78BD419D" w14:textId="77777777" w:rsidR="005210BE" w:rsidRDefault="000525ED">
      <w:pPr>
        <w:spacing w:after="240" w:line="288" w:lineRule="auto"/>
        <w:ind w:firstLine="720"/>
      </w:pPr>
      <w:r>
        <w:t xml:space="preserve">We launched </w:t>
      </w:r>
      <w:r>
        <w:rPr>
          <w:i/>
        </w:rPr>
        <w:t>IZEAx</w:t>
      </w:r>
      <w:r>
        <w:t xml:space="preserve"> in March 2014 and unveiled our latest version 2.0 of the platform in February 2017. We continue to add new features and additional functionality to this platform each year.  These new features will enable our platform </w:t>
      </w:r>
      <w:r>
        <w:t>to facilitate the contracting, workflow, and delivery of direct content as well as provide for invoicing, collaborating and direct payments for our SaaS customers.  We incurred and capitalized software development costs of $174,379, $471,219, and 452,571 i</w:t>
      </w:r>
      <w:r>
        <w:t>n our balance sheet during the years ended December 31, 2017, 2016, and 2015, respectively.</w:t>
      </w:r>
    </w:p>
    <w:p w14:paraId="0F8B0DB0" w14:textId="77777777" w:rsidR="005210BE" w:rsidRDefault="000525ED">
      <w:pPr>
        <w:spacing w:line="288" w:lineRule="auto"/>
        <w:ind w:firstLine="720"/>
      </w:pPr>
      <w:r>
        <w:t>Our team believes that constant innovation is the only way to achieve long-term growth and our intention is to focus the majority of our engineering resources on th</w:t>
      </w:r>
      <w:r>
        <w:t xml:space="preserve">e </w:t>
      </w:r>
      <w:r>
        <w:rPr>
          <w:i/>
        </w:rPr>
        <w:t>IZEAx</w:t>
      </w:r>
      <w:r>
        <w:t xml:space="preserve"> platform for the foreseeable future.  We intend to continue to invest in the creation of new technology additions that complement our core offerings.</w:t>
      </w:r>
    </w:p>
    <w:p w14:paraId="6498D0E8" w14:textId="77777777" w:rsidR="005210BE" w:rsidRDefault="005210BE">
      <w:pPr>
        <w:spacing w:line="288" w:lineRule="auto"/>
      </w:pPr>
    </w:p>
    <w:p w14:paraId="5593486B" w14:textId="77777777" w:rsidR="005210BE" w:rsidRDefault="000525ED">
      <w:pPr>
        <w:spacing w:line="288" w:lineRule="auto"/>
        <w:rPr>
          <w:b/>
        </w:rPr>
      </w:pPr>
      <w:r>
        <w:rPr>
          <w:b/>
        </w:rPr>
        <w:t>Competition</w:t>
      </w:r>
    </w:p>
    <w:p w14:paraId="0E4E1F8B" w14:textId="77777777" w:rsidR="005210BE" w:rsidRDefault="005210BE">
      <w:pPr>
        <w:spacing w:line="288" w:lineRule="auto"/>
      </w:pPr>
    </w:p>
    <w:p w14:paraId="661CD5D6" w14:textId="77777777" w:rsidR="005210BE" w:rsidRDefault="000525ED">
      <w:pPr>
        <w:spacing w:line="288" w:lineRule="auto"/>
        <w:ind w:firstLine="720"/>
      </w:pPr>
      <w:r>
        <w:t xml:space="preserve">We face competition from multiple companies in the influencer and content marketing </w:t>
      </w:r>
      <w:r>
        <w:t xml:space="preserve">categories.  Direct and indirect competitors in the influencer marketing space include Facebook, Twitter, YouTube, </w:t>
      </w:r>
      <w:proofErr w:type="spellStart"/>
      <w:r>
        <w:t>BlogHer</w:t>
      </w:r>
      <w:proofErr w:type="spellEnd"/>
      <w:r>
        <w:t xml:space="preserve">, </w:t>
      </w:r>
      <w:proofErr w:type="spellStart"/>
      <w:r>
        <w:t>TapInfluence</w:t>
      </w:r>
      <w:proofErr w:type="spellEnd"/>
      <w:r>
        <w:t xml:space="preserve"> and Collective Bias.  We also face competition in the content marketing space from companies such as Contently, </w:t>
      </w:r>
      <w:proofErr w:type="spellStart"/>
      <w:r>
        <w:t>NewsCre</w:t>
      </w:r>
      <w:r>
        <w:t>d</w:t>
      </w:r>
      <w:proofErr w:type="spellEnd"/>
      <w:r>
        <w:t xml:space="preserve"> and Scripted.  In addition, there are a number of traditional advertising agencies, public relations firms and niche consultancies that provide content development and conduct manual influencer outreach programs.</w:t>
      </w:r>
    </w:p>
    <w:p w14:paraId="7B445160" w14:textId="77777777" w:rsidR="005210BE" w:rsidRDefault="005210BE">
      <w:pPr>
        <w:spacing w:line="288" w:lineRule="auto"/>
      </w:pPr>
    </w:p>
    <w:p w14:paraId="06F2B987" w14:textId="77777777" w:rsidR="005210BE" w:rsidRDefault="000525ED">
      <w:pPr>
        <w:spacing w:line="288" w:lineRule="auto"/>
        <w:ind w:firstLine="720"/>
      </w:pPr>
      <w:r>
        <w:t xml:space="preserve">Competition could result in significant </w:t>
      </w:r>
      <w:r>
        <w:t xml:space="preserve">price competition, declining margins and reductions in advertising revenue. In addition, as we continue our efforts to expand the scope of our services with </w:t>
      </w:r>
      <w:r>
        <w:rPr>
          <w:i/>
        </w:rPr>
        <w:t>IZEAx</w:t>
      </w:r>
      <w:r>
        <w:t>, we may compete with a greater number of other companies across an increasing range of differ</w:t>
      </w:r>
      <w:r>
        <w:t>ent services, including in vertical markets where competitors may have advantages in expertise, brand recognition and other areas. If existing or future competitors develop or offer products or services that provide significant performance, price, creative</w:t>
      </w:r>
      <w:r>
        <w:t xml:space="preserve"> or other advantages over those offered by us, our business, prospects, results of operations and financial condition could be negatively affected.</w:t>
      </w:r>
    </w:p>
    <w:p w14:paraId="28C42804" w14:textId="77777777" w:rsidR="005210BE" w:rsidRDefault="005210BE">
      <w:pPr>
        <w:spacing w:line="288" w:lineRule="auto"/>
        <w:ind w:firstLine="720"/>
      </w:pPr>
    </w:p>
    <w:p w14:paraId="083FEF3C" w14:textId="77777777" w:rsidR="005210BE" w:rsidRDefault="000525ED">
      <w:pPr>
        <w:spacing w:line="288" w:lineRule="auto"/>
        <w:ind w:firstLine="720"/>
      </w:pPr>
      <w:r>
        <w:t xml:space="preserve">We also compete with traditional advertising media such as direct mail, television, radio, cable and print </w:t>
      </w:r>
      <w:r>
        <w:t>for a share of marketers' total advertising budgets. Many current and potential competitors enjoy competitive advantages over us, such as longer operating histories, greater name recognition, larger customer bases, greater access to advertising space on hi</w:t>
      </w:r>
      <w:r>
        <w:t>gh-traffic websites, and significantly greater financial, technical, sales and marketing resources.</w:t>
      </w:r>
    </w:p>
    <w:p w14:paraId="17C972BE" w14:textId="77777777" w:rsidR="005210BE" w:rsidRDefault="005210BE">
      <w:pPr>
        <w:spacing w:line="288" w:lineRule="auto"/>
        <w:rPr>
          <w:b/>
        </w:rPr>
      </w:pPr>
    </w:p>
    <w:p w14:paraId="2643A15E" w14:textId="77777777" w:rsidR="005210BE" w:rsidRDefault="000525ED">
      <w:pPr>
        <w:spacing w:line="288" w:lineRule="auto"/>
        <w:rPr>
          <w:b/>
        </w:rPr>
      </w:pPr>
      <w:r>
        <w:rPr>
          <w:b/>
        </w:rPr>
        <w:t>Proprietary Rights</w:t>
      </w:r>
    </w:p>
    <w:p w14:paraId="0B924B6C" w14:textId="77777777" w:rsidR="005210BE" w:rsidRDefault="005210BE">
      <w:pPr>
        <w:spacing w:line="288" w:lineRule="auto"/>
      </w:pPr>
    </w:p>
    <w:p w14:paraId="06643186" w14:textId="77777777" w:rsidR="005210BE" w:rsidRDefault="000525ED">
      <w:pPr>
        <w:spacing w:line="288" w:lineRule="auto"/>
        <w:ind w:firstLine="720"/>
      </w:pPr>
      <w:r>
        <w:lastRenderedPageBreak/>
        <w:t>Proprietary rights are important to our success and our competitive position. To evolve and secure our proprietary rights, we rely on i</w:t>
      </w:r>
      <w:r>
        <w:t>ntellectual property and trade secret laws, confidentiality procedures and contractual provisions.</w:t>
      </w:r>
    </w:p>
    <w:p w14:paraId="4CCC9980" w14:textId="77777777" w:rsidR="005210BE" w:rsidRDefault="005210BE">
      <w:pPr>
        <w:spacing w:line="288" w:lineRule="auto"/>
        <w:ind w:firstLine="720"/>
      </w:pPr>
    </w:p>
    <w:p w14:paraId="6029A9B3" w14:textId="77777777" w:rsidR="005210BE" w:rsidRDefault="000525ED">
      <w:pPr>
        <w:spacing w:line="288" w:lineRule="auto"/>
        <w:ind w:firstLine="720"/>
      </w:pPr>
      <w:r>
        <w:t xml:space="preserve">As of December 31, 2017, we owned 31 domestic trademark registrations in the United States, 15 foreign registrations on the International Register, and had </w:t>
      </w:r>
      <w:r>
        <w:t>4 total pending applications (3 in the United States and 1 foreign).  During the twelve months ended December 31, 2017, we abandoned 13 U.S. applications and inactive trademarks.  As of December 31, 2017, we also owned approximately 470 domain names relate</w:t>
      </w:r>
      <w:r>
        <w:t>d to the various aspects of IZEA’s products and services.</w:t>
      </w:r>
    </w:p>
    <w:p w14:paraId="39602EF0" w14:textId="77777777" w:rsidR="005210BE" w:rsidRDefault="005210BE">
      <w:pPr>
        <w:spacing w:line="288" w:lineRule="auto"/>
        <w:ind w:firstLine="720"/>
      </w:pPr>
    </w:p>
    <w:p w14:paraId="39F59124" w14:textId="77777777" w:rsidR="005210BE" w:rsidRDefault="000525ED">
      <w:pPr>
        <w:spacing w:line="288" w:lineRule="auto"/>
        <w:ind w:firstLine="720"/>
      </w:pPr>
      <w:r>
        <w:t xml:space="preserve">We actively protect our intellectual property rights, but have encountered challenges following the U.S. Supreme Court decision in </w:t>
      </w:r>
      <w:r>
        <w:rPr>
          <w:i/>
        </w:rPr>
        <w:t xml:space="preserve">Alice Corp. v. CLS Bank International, 573 U.S. __, 134 S. Ct. 2347 (2014) and Intellectual Ventures I LLC vs. Symantec Corp. (Fed. Cir. 2016), </w:t>
      </w:r>
      <w:r>
        <w:t>which changed the patent environment for software-based applications. As a result, given the difficulty in overc</w:t>
      </w:r>
      <w:r>
        <w:t>oming U.S. Patent and Trademark Office rejections of certain of our pending patent applications, management decided not to actively pursue, at this time, patent protection for our software-based applications.  We met with similar resistance in seeking pate</w:t>
      </w:r>
      <w:r>
        <w:t>nt protection for our software-based applications internationally. However, we retain our pending foreign patent application in Brazil.</w:t>
      </w:r>
    </w:p>
    <w:p w14:paraId="1CCDF7C2" w14:textId="77777777" w:rsidR="005210BE" w:rsidRDefault="005210BE">
      <w:pPr>
        <w:spacing w:line="288" w:lineRule="auto"/>
        <w:ind w:firstLine="720"/>
      </w:pPr>
    </w:p>
    <w:p w14:paraId="24A6939D" w14:textId="77777777" w:rsidR="005210BE" w:rsidRDefault="000525ED">
      <w:pPr>
        <w:spacing w:line="288" w:lineRule="auto"/>
        <w:ind w:firstLine="720"/>
      </w:pPr>
      <w:r>
        <w:t>We cannot provide any assurance that our proprietary rights with respect to our products or services will be viable or have value in the future since the validity, enforceability and type of protection of proprietary rights in Internet-related industries a</w:t>
      </w:r>
      <w:r>
        <w:t>re uncertain and still evolving.</w:t>
      </w:r>
    </w:p>
    <w:p w14:paraId="2579A21D" w14:textId="77777777" w:rsidR="005210BE" w:rsidRDefault="005210BE">
      <w:pPr>
        <w:spacing w:line="288" w:lineRule="auto"/>
        <w:ind w:firstLine="720"/>
      </w:pPr>
    </w:p>
    <w:p w14:paraId="464CEF3A" w14:textId="77777777" w:rsidR="005210BE" w:rsidRDefault="000525ED">
      <w:pPr>
        <w:spacing w:line="288" w:lineRule="auto"/>
        <w:ind w:firstLine="720"/>
      </w:pPr>
      <w:r>
        <w:t>Despite our efforts to protect our proprietary rights, unauthorized parties may attempt to copy aspects of our products or to obtain and use information that we regard as proprietary. Policing unauthorized use of our produ</w:t>
      </w:r>
      <w:r>
        <w:t>cts is difficult, and while we are unable to determine the extent to which piracy of our software products exists, software piracy can be expected to be a persistent problem. In addition, the laws of some foreign countries do not protect proprietary rights</w:t>
      </w:r>
      <w:r>
        <w:t xml:space="preserve"> to as great an extent as do the laws of the United States, and effective copyright, trademark, trade secret and patent protection may not be available in those jurisdictions. Our means of protecting our proprietary rights may not be adequate to protect us</w:t>
      </w:r>
      <w:r>
        <w:t xml:space="preserve"> from the infringement or misappropriation of such rights by others.</w:t>
      </w:r>
    </w:p>
    <w:p w14:paraId="108262DC" w14:textId="77777777" w:rsidR="005210BE" w:rsidRDefault="005210BE">
      <w:pPr>
        <w:spacing w:line="288" w:lineRule="auto"/>
        <w:ind w:firstLine="720"/>
      </w:pPr>
    </w:p>
    <w:p w14:paraId="75173CC7" w14:textId="77777777" w:rsidR="005210BE" w:rsidRDefault="000525ED">
      <w:pPr>
        <w:spacing w:line="288" w:lineRule="auto"/>
        <w:ind w:firstLine="720"/>
      </w:pPr>
      <w:r>
        <w:t>Further, in recent years, there has been significant litigation in the United States involving patents and other intellectual property rights, particularly in the software and Internet-r</w:t>
      </w:r>
      <w:r>
        <w:t xml:space="preserve">elated industries. We can and have been subject to intellectual property infringement claims as the number of our competitors grows and our products and services overlap with competitive offerings. These claims, even if not meritorious, could be expensive </w:t>
      </w:r>
      <w:r>
        <w:t xml:space="preserve">to defend and could divert management's attention from operating our business. If we become liable to third parties for infringing their intellectual property rights, we could be required to pay a substantial award of damages and to develop non-infringing </w:t>
      </w:r>
      <w:r>
        <w:t>technology, obtain a license or cease selling the products that contain the infringing intellectual property. We may be unable to develop non-infringing technology or obtain a license on commercially reasonable terms, if at all.</w:t>
      </w:r>
    </w:p>
    <w:p w14:paraId="17839A9A" w14:textId="77777777" w:rsidR="005210BE" w:rsidRDefault="005210BE">
      <w:pPr>
        <w:spacing w:line="288" w:lineRule="auto"/>
      </w:pPr>
    </w:p>
    <w:p w14:paraId="2ECEC69C" w14:textId="77777777" w:rsidR="005210BE" w:rsidRDefault="000525ED">
      <w:pPr>
        <w:spacing w:line="288" w:lineRule="auto"/>
        <w:rPr>
          <w:b/>
        </w:rPr>
      </w:pPr>
      <w:r>
        <w:rPr>
          <w:b/>
        </w:rPr>
        <w:t>Government Regulation</w:t>
      </w:r>
    </w:p>
    <w:p w14:paraId="4DA61F25" w14:textId="77777777" w:rsidR="005210BE" w:rsidRDefault="005210BE">
      <w:pPr>
        <w:spacing w:line="288" w:lineRule="auto"/>
      </w:pPr>
    </w:p>
    <w:p w14:paraId="7905AB6D" w14:textId="77777777" w:rsidR="005210BE" w:rsidRDefault="000525ED">
      <w:pPr>
        <w:spacing w:line="288" w:lineRule="auto"/>
        <w:ind w:firstLine="720"/>
      </w:pPr>
      <w:r>
        <w:t xml:space="preserve">We </w:t>
      </w:r>
      <w:r>
        <w:t>are subject to a number of foreign and domestic laws and regulations that affect companies conducting business on the Internet, many of which are still evolving and could be interpreted by regulators or in the courts in ways that could harm our business. I</w:t>
      </w:r>
      <w:r>
        <w:t>n the United States and abroad, laws relating to the liability of providers of online services for activities of their users and other third parties are currently being tested by a number of claims.  These regulations and laws may involve taxation, tariffs</w:t>
      </w:r>
      <w:r>
        <w:t>, creator privacy, data protection, content, copyrights, distribution, electronic contracts and other communications, consumer protection, the provision of various online payment services, and the characteristics and quality of services.  It is not entirel</w:t>
      </w:r>
      <w:r>
        <w:t>y clear how existing laws which govern issues such as property ownership, taxation, export or import matters and personal privacy apply to the Internet, as the vast majority of these laws were adopted prior to the advent of the Internet and do not contempl</w:t>
      </w:r>
      <w:r>
        <w:t>ate or address the unique issues raised by the Internet or e-commerce.  In addition, it is possible that governments of one or more countries may seek to censor content available on our platforms or may even attempt to completely block access to our platfo</w:t>
      </w:r>
      <w:r>
        <w:t>rms. Accordingly, adverse legal or regulatory developments could substantially harm our business.</w:t>
      </w:r>
    </w:p>
    <w:p w14:paraId="698E5E65" w14:textId="77777777" w:rsidR="005210BE" w:rsidRDefault="005210BE">
      <w:pPr>
        <w:spacing w:line="288" w:lineRule="auto"/>
        <w:ind w:firstLine="720"/>
      </w:pPr>
    </w:p>
    <w:p w14:paraId="15C834D1" w14:textId="77777777" w:rsidR="005210BE" w:rsidRDefault="000525ED">
      <w:pPr>
        <w:spacing w:line="288" w:lineRule="auto"/>
      </w:pPr>
      <w:r>
        <w:tab/>
        <w:t>We are subject to a variety of federal, state and international laws and regulations governing consumer data.  Many U.S. states have passed laws requiring n</w:t>
      </w:r>
      <w:r>
        <w:t>otification to subscribers when there is a security breach of personally identifiable data.  There are also a number of legislative proposals pending before the U.S. Congress, various state legislative bodies and foreign governments concerning data protect</w:t>
      </w:r>
      <w:r>
        <w:t>ion. In addition, data protection laws in Europe and other jurisdictions outside the United States can be more restrictive than those within the United States, and the interpretation and application of these laws are still uncertain and in flux.  It is pos</w:t>
      </w:r>
      <w:r>
        <w:t>sible that these laws may be interpreted and applied in a manner that is inconsistent with our data practices.  If so, in addition to the possibility of fines, this could result in an order requiring that we change and/or abandon certain of our then-existi</w:t>
      </w:r>
      <w:r>
        <w:t xml:space="preserve">ng data practices, which could have an adverse effect on our business.  Furthermore, the Digital Millennium Copyright Act has provisions that limit, but do not necessarily eliminate, our liability for linking to third-party websites that contain materials </w:t>
      </w:r>
      <w:r>
        <w:t>that infringe copyrights or other intellectual property rights of third parties, so long as we comply with the statutory requirements of this act.  Complying with these various laws could cause us to incur substantial costs or require us to change our busi</w:t>
      </w:r>
      <w:r>
        <w:t>ness practices in a manner adverse to our business.</w:t>
      </w:r>
    </w:p>
    <w:p w14:paraId="3C9EED86" w14:textId="77777777" w:rsidR="005210BE" w:rsidRDefault="005210BE">
      <w:pPr>
        <w:spacing w:line="288" w:lineRule="auto"/>
        <w:ind w:firstLine="720"/>
      </w:pPr>
    </w:p>
    <w:p w14:paraId="380AFEFA" w14:textId="77777777" w:rsidR="005210BE" w:rsidRDefault="000525ED">
      <w:pPr>
        <w:spacing w:line="288" w:lineRule="auto"/>
        <w:ind w:firstLine="720"/>
      </w:pPr>
      <w:r>
        <w:t xml:space="preserve">We, as an e-commerce service provider are subject to FTC and various state rules and regulations on advertising and marketing on the Internet. In certain cases, </w:t>
      </w:r>
      <w:proofErr w:type="gramStart"/>
      <w:r>
        <w:t>we are retained by marketers to manage the</w:t>
      </w:r>
      <w:r>
        <w:t>ir advertising campaigns through our platforms, thereby increasing our exposure as not only the service provider but also the medium through which advertisements are broadcast</w:t>
      </w:r>
      <w:proofErr w:type="gramEnd"/>
      <w:r>
        <w:t>. In addition to those requirements, the marketers, creators, and agencies that u</w:t>
      </w:r>
      <w:r>
        <w:t xml:space="preserve">se our platforms are subject to specific guidance and regulations regarding online advertising, such as the FTC's </w:t>
      </w:r>
      <w:r>
        <w:rPr>
          <w:i/>
        </w:rPr>
        <w:t>Dot Com Disclosures - Information about Online Advertising</w:t>
      </w:r>
      <w:r>
        <w:t>, the FTC’s Enforcement Policy Statement on Deceptively Formatted Advertisements, is</w:t>
      </w:r>
      <w:r>
        <w:t>sued in 2015, and the FTC’s Guides Concerning the Use of Endorsements and Testimonials in Advertising (known as the Guides) that were adopted in 2009, updated and reissued by the FTC in 2013, and further clarified in 2015. Each of the foregoing are sub-cat</w:t>
      </w:r>
      <w:r>
        <w:t>egories that have been taken up by the FTC under the Federal Trade Commission Act (“FTC Act”) to prevent “unfair or deceptive acts and practices” within advertising. These new Guides, for example, significantly extend the scope of potential liability assoc</w:t>
      </w:r>
      <w:r>
        <w:t>iated with the use of testimonials and endorsements, including injecting endorsement requirements into advertising methods such as blogging, posting on Instagram, tweeting, and other online posting of sponsored advertisements by a creator. In particular, t</w:t>
      </w:r>
      <w:r>
        <w:t>he Guides provide that creators must always clearly and conspicuously disclose the material connection between the creator and the marketer, such as if they received consideration for blogging or posting about a particular product, service, brand or the li</w:t>
      </w:r>
      <w:r>
        <w:t>ke, whether the consideration comprises something tangible (i.e. cash, discounts, objects that are provided to them at no cost, even for testing purposes) or intangible (such as accolades and more prominent future blogging or posting opportunities). In add</w:t>
      </w:r>
      <w:r>
        <w:t>ition, the creator must not make claims about the product or service he or she is discussing that go beyond what the marketer could say about the product or service. The Guides further provide that the marketer should ensure that creators speaking on its b</w:t>
      </w:r>
      <w:r>
        <w:t>ehalf are provided guidance and training needed to ensure their claims, statements and representations are truthful, transparent and properly substantiated, and monitor the activities of creators speaking on its behalf. In the event a creator, blogger, age</w:t>
      </w:r>
      <w:r>
        <w:t>ncy or marketer should fail to comply with the Dot Com Disclosures, the Guides or any other FTC rule, regulation or policy, which may be manifest by making deceptive, misleading or unsubstantiated claims and representations, failing to disclose a sponsorsh</w:t>
      </w:r>
      <w:r>
        <w:t>ip relationship or otherwise, then various parties related to the advertising campaign (including the service provider of the platform over which the campaign is managed) may be subject to liability as a result of such non-compliance. In the event it was f</w:t>
      </w:r>
      <w:r>
        <w:t>ound that we (or one of our marketer customers) failed to comply with the FTC Act or state advertising rules, it could result in the potential imposition of equitable redress or penalties that could include monetary damages, a modification of certain busin</w:t>
      </w:r>
      <w:r>
        <w:t>ess practices, or an order to cease certain aspects of our operations.</w:t>
      </w:r>
    </w:p>
    <w:p w14:paraId="18E499BC" w14:textId="77777777" w:rsidR="005210BE" w:rsidRDefault="005210BE">
      <w:pPr>
        <w:spacing w:line="288" w:lineRule="auto"/>
        <w:ind w:firstLine="720"/>
      </w:pPr>
    </w:p>
    <w:p w14:paraId="14EA7DC4" w14:textId="77777777" w:rsidR="005210BE" w:rsidRDefault="000525ED">
      <w:pPr>
        <w:spacing w:line="288" w:lineRule="auto"/>
        <w:ind w:firstLine="720"/>
      </w:pPr>
      <w:r>
        <w:t>More generally, if there is negative consumer perception and mistrust of the practice of compensating creators to endorse the marketers' specific products, then marketers may become le</w:t>
      </w:r>
      <w:r>
        <w:t>ss interested in using influencer marketing platforms like ours as a means for advertising which could, in turn, materially adversely affect our business and financial results.</w:t>
      </w:r>
    </w:p>
    <w:p w14:paraId="02E79216" w14:textId="77777777" w:rsidR="005210BE" w:rsidRDefault="000525ED">
      <w:pPr>
        <w:spacing w:line="288" w:lineRule="auto"/>
        <w:ind w:firstLine="720"/>
      </w:pPr>
      <w:r>
        <w:tab/>
      </w:r>
    </w:p>
    <w:p w14:paraId="08DC0D38" w14:textId="77777777" w:rsidR="005210BE" w:rsidRDefault="000525ED">
      <w:pPr>
        <w:spacing w:line="288" w:lineRule="auto"/>
        <w:ind w:firstLine="720"/>
      </w:pPr>
      <w:r>
        <w:t>We follow the 1995 European Union Data Protection Directive with regard to da</w:t>
      </w:r>
      <w:r>
        <w:t>ta we collect from users located in the European Union and we are currently monitoring changes required by the recently adopted General Data Protection Regulation (“GDPR”), to ensure that we are compliant with relevant requirements when and to the extent t</w:t>
      </w:r>
      <w:r>
        <w:t>hey are implemented. The GDPR updates and modernizes the principles of the 1995 Data Protection Directive and significantly increases the level of sanctions for non-compliance. The European Union data protection authorities will have the power to impose ad</w:t>
      </w:r>
      <w:r>
        <w:t xml:space="preserve">ministrative </w:t>
      </w:r>
      <w:r>
        <w:lastRenderedPageBreak/>
        <w:t xml:space="preserve">fines of up to a maximum of €20 million or 4% of the data controller's or data processor's total worldwide global turnover for the preceding financial year, whichever is higher. We believe that the regulation should not have a material impact </w:t>
      </w:r>
      <w:r>
        <w:t xml:space="preserve">on our business or the way our technologies operate. However, interpretations of the GDPR may vary, especially with respect to the conditions for collection of a valid "non-ambiguous" consent, and thus there can be no assurance that this will be the case. </w:t>
      </w:r>
      <w:r>
        <w:t>The regulation will be enforced after a two-year transition period beginning May 25, 2018.</w:t>
      </w:r>
    </w:p>
    <w:p w14:paraId="7CF3CBCC" w14:textId="77777777" w:rsidR="005210BE" w:rsidRDefault="005210BE">
      <w:pPr>
        <w:spacing w:line="288" w:lineRule="auto"/>
        <w:ind w:firstLine="720"/>
      </w:pPr>
    </w:p>
    <w:p w14:paraId="2FDE599F" w14:textId="77777777" w:rsidR="005210BE" w:rsidRDefault="000525ED">
      <w:pPr>
        <w:spacing w:line="288" w:lineRule="auto"/>
        <w:ind w:firstLine="720"/>
      </w:pPr>
      <w:r>
        <w:t>We are committed to promoting ethical social sponsorship practices and have established terms of service for users of our platforms, which refer to the FTC Guides a</w:t>
      </w:r>
      <w:r>
        <w:t>nd include one or more of the following:</w:t>
      </w:r>
    </w:p>
    <w:p w14:paraId="0020F185" w14:textId="77777777" w:rsidR="005210BE" w:rsidRDefault="005210BE">
      <w:pPr>
        <w:spacing w:line="288" w:lineRule="auto"/>
        <w:ind w:firstLine="720"/>
      </w:pPr>
    </w:p>
    <w:p w14:paraId="0ADE3D1B" w14:textId="77777777" w:rsidR="005210BE" w:rsidRDefault="000525ED">
      <w:pPr>
        <w:spacing w:line="288" w:lineRule="auto"/>
        <w:ind w:firstLine="720"/>
        <w:rPr>
          <w:b/>
        </w:rPr>
      </w:pPr>
      <w:r>
        <w:rPr>
          <w:b/>
        </w:rPr>
        <w:t>Mandatory Disclosure.</w:t>
      </w:r>
      <w:r>
        <w:t xml:space="preserve">  We mandate disclosure of the sponsored relationship between the marketer and creator.  A sponsorship cannot be published through the platform unless a phrase or paragraph disclosing the spons</w:t>
      </w:r>
      <w:r>
        <w:t xml:space="preserve">ored relationship is included.  For example, a creator is required to select one of a number of disclosure phrases such as “sponsored,” “advertisement” or “ad” prior to the publication of a tweet or a post.  Other social sponsorship forms may be monitored </w:t>
      </w:r>
      <w:r>
        <w:t xml:space="preserve">through a Disclosure Audit tool that monitors posts on an ongoing basis to make sure they continue to include disclosure after the initial posts are approved. Failure to disclose the sponsored relationship is a violation of our terms of service, which may </w:t>
      </w:r>
      <w:r>
        <w:t>result in the withholding of payment for the sponsorship and the creator being removed from our network.</w:t>
      </w:r>
    </w:p>
    <w:p w14:paraId="0ADAFAB9" w14:textId="77777777" w:rsidR="005210BE" w:rsidRDefault="005210BE">
      <w:pPr>
        <w:spacing w:line="288" w:lineRule="auto"/>
        <w:ind w:firstLine="720"/>
      </w:pPr>
    </w:p>
    <w:p w14:paraId="0DD138C2" w14:textId="77777777" w:rsidR="005210BE" w:rsidRDefault="000525ED">
      <w:pPr>
        <w:spacing w:line="288" w:lineRule="auto"/>
        <w:ind w:firstLine="720"/>
        <w:rPr>
          <w:b/>
        </w:rPr>
      </w:pPr>
      <w:proofErr w:type="gramStart"/>
      <w:r>
        <w:rPr>
          <w:b/>
        </w:rPr>
        <w:t>Freedom of Choice.</w:t>
      </w:r>
      <w:proofErr w:type="gramEnd"/>
      <w:r>
        <w:t xml:space="preserve">  Creators are free to choose which sponsorships to publish. Our platforms do not auto-inject a marketer's message into an influence</w:t>
      </w:r>
      <w:r>
        <w:t>r's social media network.</w:t>
      </w:r>
    </w:p>
    <w:p w14:paraId="2E7B1F7B" w14:textId="77777777" w:rsidR="005210BE" w:rsidRDefault="005210BE">
      <w:pPr>
        <w:spacing w:line="288" w:lineRule="auto"/>
        <w:ind w:firstLine="720"/>
      </w:pPr>
    </w:p>
    <w:p w14:paraId="44737CB0" w14:textId="77777777" w:rsidR="005210BE" w:rsidRDefault="000525ED">
      <w:pPr>
        <w:spacing w:line="288" w:lineRule="auto"/>
        <w:ind w:firstLine="720"/>
        <w:rPr>
          <w:b/>
        </w:rPr>
      </w:pPr>
      <w:r>
        <w:rPr>
          <w:b/>
        </w:rPr>
        <w:t xml:space="preserve">Authentic Voice.  </w:t>
      </w:r>
      <w:r>
        <w:t>We encourage honesty of opinion in the selection of sponsorships by a creator and similarly we encourage marketers to create opportunities that allow the creator to write the sponsorship in their own words, prov</w:t>
      </w:r>
      <w:r>
        <w:t>ided that a creator always adheres to our terms of service and code of ethics which includes disclosing their sponsored relationships at all times while using any of the platforms.</w:t>
      </w:r>
    </w:p>
    <w:p w14:paraId="1D833EF6" w14:textId="77777777" w:rsidR="005210BE" w:rsidRDefault="005210BE">
      <w:pPr>
        <w:spacing w:line="288" w:lineRule="auto"/>
        <w:ind w:firstLine="720"/>
      </w:pPr>
    </w:p>
    <w:p w14:paraId="4F1320BC" w14:textId="77777777" w:rsidR="005210BE" w:rsidRDefault="000525ED">
      <w:pPr>
        <w:spacing w:line="288" w:lineRule="auto"/>
        <w:ind w:firstLine="720"/>
        <w:rPr>
          <w:b/>
        </w:rPr>
      </w:pPr>
      <w:proofErr w:type="gramStart"/>
      <w:r>
        <w:rPr>
          <w:b/>
        </w:rPr>
        <w:t>Transparency of Identity.</w:t>
      </w:r>
      <w:proofErr w:type="gramEnd"/>
      <w:r>
        <w:rPr>
          <w:b/>
        </w:rPr>
        <w:t xml:space="preserve">  </w:t>
      </w:r>
      <w:r>
        <w:t>Our platforms are designed to be open, safe env</w:t>
      </w:r>
      <w:r>
        <w:t>ironment for our marketers, creators and users. In fact, we do not cloak the identities of marketers or creators. Both parties involved in a potential transaction can see each other's profiles and make informed decisions before engaging with each other.</w:t>
      </w:r>
    </w:p>
    <w:p w14:paraId="2BDB9D12" w14:textId="77777777" w:rsidR="005210BE" w:rsidRDefault="005210BE">
      <w:pPr>
        <w:spacing w:line="288" w:lineRule="auto"/>
        <w:ind w:firstLine="720"/>
      </w:pPr>
    </w:p>
    <w:p w14:paraId="23258E0A" w14:textId="77777777" w:rsidR="005210BE" w:rsidRDefault="000525ED">
      <w:pPr>
        <w:spacing w:line="288" w:lineRule="auto"/>
        <w:ind w:firstLine="720"/>
        <w:rPr>
          <w:b/>
        </w:rPr>
      </w:pPr>
      <w:proofErr w:type="gramStart"/>
      <w:r>
        <w:rPr>
          <w:b/>
        </w:rPr>
        <w:t>Pre-Publication Marketer Review.</w:t>
      </w:r>
      <w:proofErr w:type="gramEnd"/>
      <w:r>
        <w:rPr>
          <w:b/>
        </w:rPr>
        <w:t xml:space="preserve"> </w:t>
      </w:r>
      <w:r>
        <w:t xml:space="preserve"> Marketers may choose to review their sponsored content before it is published and to request a change to the sponsored content prior to publication in the case of factual inaccuracies.</w:t>
      </w:r>
    </w:p>
    <w:p w14:paraId="72C6C895" w14:textId="77777777" w:rsidR="005210BE" w:rsidRDefault="005210BE">
      <w:pPr>
        <w:spacing w:line="288" w:lineRule="auto"/>
        <w:ind w:firstLine="720"/>
        <w:rPr>
          <w:b/>
        </w:rPr>
      </w:pPr>
    </w:p>
    <w:p w14:paraId="4F09E9C0" w14:textId="77777777" w:rsidR="005210BE" w:rsidRDefault="000525ED">
      <w:pPr>
        <w:spacing w:line="288" w:lineRule="auto"/>
        <w:ind w:firstLine="720"/>
        <w:rPr>
          <w:b/>
        </w:rPr>
      </w:pPr>
      <w:r>
        <w:rPr>
          <w:b/>
        </w:rPr>
        <w:t xml:space="preserve">Reporting Violations. </w:t>
      </w:r>
      <w:r>
        <w:t xml:space="preserve"> We have zero </w:t>
      </w:r>
      <w:r>
        <w:t>tolerance for violations of our terms of service and encourage the reporting of violations directly to IZEA. If violations are reported, we promptly investigate them and in appropriate cases, marketers, creators and users are removed from our network and p</w:t>
      </w:r>
      <w:r>
        <w:t xml:space="preserve">rohibited from using our sites. In addition, we take an active role in reporting spam accounts to </w:t>
      </w:r>
      <w:proofErr w:type="gramStart"/>
      <w:r>
        <w:t>Twitter</w:t>
      </w:r>
      <w:proofErr w:type="gramEnd"/>
      <w:r>
        <w:t xml:space="preserve"> and Facebook.</w:t>
      </w:r>
    </w:p>
    <w:p w14:paraId="4A593AB3" w14:textId="77777777" w:rsidR="005210BE" w:rsidRDefault="005210BE">
      <w:pPr>
        <w:spacing w:line="288" w:lineRule="auto"/>
        <w:ind w:firstLine="720"/>
      </w:pPr>
    </w:p>
    <w:p w14:paraId="5C2DB799" w14:textId="77777777" w:rsidR="005210BE" w:rsidRDefault="000525ED">
      <w:pPr>
        <w:spacing w:line="288" w:lineRule="auto"/>
        <w:ind w:firstLine="720"/>
      </w:pPr>
      <w:r>
        <w:t>We also believe, and have subsequently included requirements within our terms of service, based on positions taken by certain federal c</w:t>
      </w:r>
      <w:r>
        <w:t>ourts and the FTC, that communications and messages disseminated by creators through social media networks are subject to and must comply at all times with CAN-SPAM Act of 2003(Controlling the Assault of Non-Solicited Pornography and Marketing Act) require</w:t>
      </w:r>
      <w:r>
        <w:t>ments.</w:t>
      </w:r>
    </w:p>
    <w:p w14:paraId="60E948DD" w14:textId="77777777" w:rsidR="005210BE" w:rsidRDefault="005210BE">
      <w:pPr>
        <w:spacing w:line="288" w:lineRule="auto"/>
        <w:ind w:firstLine="720"/>
      </w:pPr>
    </w:p>
    <w:p w14:paraId="709D2FC8" w14:textId="77777777" w:rsidR="005210BE" w:rsidRDefault="000525ED">
      <w:pPr>
        <w:spacing w:line="288" w:lineRule="auto"/>
        <w:ind w:firstLine="720"/>
      </w:pPr>
      <w:r>
        <w:t>To date, we have not been materially impacted by the rules governing messaging over social media networks and social sponsorship, including the CAN-SPAM Act and the Telephone Consumer Protection Act of 1991.  However, we cannot predict the impact o</w:t>
      </w:r>
      <w:r>
        <w:t>f future regulations on us and marketers and creators who use our platforms, nor can we predict the impact of attempts to circumvent our mechanisms that are designed to ensure compliance.</w:t>
      </w:r>
    </w:p>
    <w:p w14:paraId="593F0244" w14:textId="77777777" w:rsidR="005210BE" w:rsidRDefault="005210BE">
      <w:pPr>
        <w:spacing w:line="288" w:lineRule="auto"/>
      </w:pPr>
    </w:p>
    <w:p w14:paraId="6146D938" w14:textId="77777777" w:rsidR="005210BE" w:rsidRDefault="000525ED">
      <w:pPr>
        <w:spacing w:line="288" w:lineRule="auto"/>
        <w:rPr>
          <w:b/>
        </w:rPr>
      </w:pPr>
      <w:r>
        <w:rPr>
          <w:b/>
        </w:rPr>
        <w:t>Employees</w:t>
      </w:r>
    </w:p>
    <w:p w14:paraId="76083679" w14:textId="77777777" w:rsidR="005210BE" w:rsidRDefault="005210BE">
      <w:pPr>
        <w:spacing w:line="288" w:lineRule="auto"/>
      </w:pPr>
    </w:p>
    <w:p w14:paraId="341EA6D6" w14:textId="77777777" w:rsidR="005210BE" w:rsidRDefault="000525ED">
      <w:pPr>
        <w:spacing w:line="288" w:lineRule="auto"/>
        <w:ind w:firstLine="720"/>
      </w:pPr>
      <w:r>
        <w:t>As of April 13, 2018, we had a total of 125 employees, o</w:t>
      </w:r>
      <w:r>
        <w:t xml:space="preserve">f which 124 were full-time employees, including 53 in sales and marketing, 27 in campaign fulfillment, 27 in technology and development and 17 in administration and finance. None of </w:t>
      </w:r>
      <w:r>
        <w:lastRenderedPageBreak/>
        <w:t>our employees are represented by a collective bargaining agreement, nor ha</w:t>
      </w:r>
      <w:r>
        <w:t>ve we experienced any work stoppage. We consider our relationship with our employees to be good. Our future success depends on our continuing ability to attract and retain highly qualified engineers, sales and marketing, account management, and senior mana</w:t>
      </w:r>
      <w:r>
        <w:t xml:space="preserve">gement personnel. </w:t>
      </w:r>
    </w:p>
    <w:p w14:paraId="16F3225B" w14:textId="77777777" w:rsidR="005210BE" w:rsidRDefault="005210BE">
      <w:pPr>
        <w:spacing w:line="288" w:lineRule="auto"/>
      </w:pPr>
    </w:p>
    <w:p w14:paraId="0879C2E5" w14:textId="77777777" w:rsidR="005210BE" w:rsidRDefault="005210BE">
      <w:pPr>
        <w:spacing w:line="288" w:lineRule="auto"/>
        <w:rPr>
          <w:b/>
        </w:rPr>
      </w:pPr>
    </w:p>
    <w:p w14:paraId="423689C2" w14:textId="77777777" w:rsidR="005210BE" w:rsidRDefault="005210BE">
      <w:pPr>
        <w:spacing w:line="288" w:lineRule="auto"/>
        <w:rPr>
          <w:b/>
        </w:rPr>
      </w:pPr>
    </w:p>
    <w:p w14:paraId="414FA4A7" w14:textId="77777777" w:rsidR="005210BE" w:rsidRDefault="000525ED">
      <w:pPr>
        <w:spacing w:line="288" w:lineRule="auto"/>
        <w:rPr>
          <w:b/>
        </w:rPr>
      </w:pPr>
      <w:r>
        <w:rPr>
          <w:b/>
        </w:rPr>
        <w:t>Available Information</w:t>
      </w:r>
    </w:p>
    <w:p w14:paraId="276C77F5" w14:textId="77777777" w:rsidR="005210BE" w:rsidRDefault="000525ED">
      <w:pPr>
        <w:spacing w:line="288" w:lineRule="auto"/>
      </w:pPr>
      <w:r>
        <w:tab/>
      </w:r>
    </w:p>
    <w:p w14:paraId="0742AAF4" w14:textId="77777777" w:rsidR="005210BE" w:rsidRDefault="000525ED">
      <w:pPr>
        <w:spacing w:line="288" w:lineRule="auto"/>
      </w:pPr>
      <w:r>
        <w:tab/>
        <w:t xml:space="preserve">IZEA was founded in February 2006 under the name </w:t>
      </w:r>
      <w:proofErr w:type="spellStart"/>
      <w:r>
        <w:t>PayPerPost</w:t>
      </w:r>
      <w:proofErr w:type="spellEnd"/>
      <w:r>
        <w:t>, Inc. and became a public company incorporated in the state of Nevada in May 2011.</w:t>
      </w:r>
    </w:p>
    <w:p w14:paraId="23A507EB" w14:textId="77777777" w:rsidR="005210BE" w:rsidRDefault="000525ED">
      <w:pPr>
        <w:spacing w:line="288" w:lineRule="auto"/>
      </w:pPr>
      <w:r>
        <w:t> </w:t>
      </w:r>
      <w:r>
        <w:tab/>
      </w:r>
    </w:p>
    <w:p w14:paraId="0D2D7B78" w14:textId="77777777" w:rsidR="005210BE" w:rsidRDefault="000525ED">
      <w:pPr>
        <w:spacing w:line="288" w:lineRule="auto"/>
      </w:pPr>
      <w:r>
        <w:tab/>
        <w:t>Our executive offices are located at 480 N. Orlando Avenue, Su</w:t>
      </w:r>
      <w:r>
        <w:t>ite 200, Winter Park, FL 32789 and our telephone number is (407) 674-6911.  We maintain a corporate website at https://izea.com.  Our Annual Report, Quarterly Reports on Form 10-Q, Current Reports on Form 8-K, including exhibits, and amendments to those re</w:t>
      </w:r>
      <w:r>
        <w:t>ports filed or furnished pursuant to Sections 13(a) or 15(d) of the Securities Exchange Act of 1934 are available free of charge on our website, as soon as reasonably practicable after they have been filed with or furnished to the U.S. Securities and Excha</w:t>
      </w:r>
      <w:r>
        <w:t>nge Commission (“SEC”).  Our SEC reports and other filings can be accessed through the investors section of our website, or through https://</w:t>
      </w:r>
      <w:r>
        <w:rPr>
          <w:color w:val="000000"/>
          <w:u w:val="single" w:color="000000"/>
        </w:rPr>
        <w:t>www.sec.gov</w:t>
      </w:r>
      <w:r>
        <w:t xml:space="preserve">.  Information on our website does not constitute part of this Annual Report or any other report we file </w:t>
      </w:r>
      <w:r>
        <w:t xml:space="preserve">or furnish with the SEC.  </w:t>
      </w:r>
      <w:r>
        <w:rPr>
          <w:i/>
        </w:rPr>
        <w:t xml:space="preserve">  </w:t>
      </w:r>
    </w:p>
    <w:p w14:paraId="24E66DCE" w14:textId="77777777" w:rsidR="005210BE" w:rsidRDefault="005210BE">
      <w:pPr>
        <w:spacing w:line="288" w:lineRule="auto"/>
        <w:ind w:firstLine="720"/>
      </w:pPr>
    </w:p>
    <w:p w14:paraId="370F4F0E" w14:textId="77777777" w:rsidR="005210BE" w:rsidRDefault="000525ED">
      <w:pPr>
        <w:spacing w:line="288" w:lineRule="auto"/>
      </w:pPr>
      <w:r>
        <w:tab/>
        <w:t xml:space="preserve">Investors and others should note that we use social media to communicate with our subscribers and the public about our Company, our services, new product developments and other matters. Any information that we consider to be </w:t>
      </w:r>
      <w:r>
        <w:t>material to an investor's evaluation of our Company will be included in filings accessible through the SEC website, and may also be disseminated using our investor relations website (https://izea.com) and press releases. However, we encourage investors, th</w:t>
      </w:r>
      <w:r>
        <w:t xml:space="preserve">e media, and others interested in our Company to also review our social media channels @izea on Twitter and </w:t>
      </w:r>
      <w:proofErr w:type="spellStart"/>
      <w:r>
        <w:t>izeainc</w:t>
      </w:r>
      <w:proofErr w:type="spellEnd"/>
      <w:r>
        <w:t xml:space="preserve"> on Facebook. The information contained in these social media channels is not part </w:t>
      </w:r>
      <w:proofErr w:type="gramStart"/>
      <w:r>
        <w:t>of</w:t>
      </w:r>
      <w:proofErr w:type="gramEnd"/>
      <w:r>
        <w:t>, and is not incorporated into or included in, this Annu</w:t>
      </w:r>
      <w:r>
        <w:t>al Report.</w:t>
      </w:r>
    </w:p>
    <w:p w14:paraId="6158900B" w14:textId="77777777" w:rsidR="005210BE" w:rsidRDefault="005210BE">
      <w:pPr>
        <w:spacing w:line="288" w:lineRule="auto"/>
      </w:pPr>
    </w:p>
    <w:p w14:paraId="1D9AEC89" w14:textId="77777777" w:rsidR="005210BE" w:rsidRDefault="005210BE">
      <w:pPr>
        <w:sectPr w:rsidR="005210BE">
          <w:headerReference w:type="default" r:id="rId18"/>
          <w:footerReference w:type="default" r:id="rId19"/>
          <w:type w:val="continuous"/>
          <w:pgSz w:w="12240" w:h="15840"/>
          <w:pgMar w:top="860" w:right="1000" w:bottom="860" w:left="1000" w:header="160" w:footer="460" w:gutter="0"/>
          <w:pgNumType w:chapSep="period"/>
          <w:cols w:space="720"/>
        </w:sectPr>
      </w:pPr>
    </w:p>
    <w:p w14:paraId="5B7104E2" w14:textId="77777777" w:rsidR="005210BE" w:rsidRDefault="000525ED">
      <w:pPr>
        <w:spacing w:line="288" w:lineRule="auto"/>
        <w:jc w:val="both"/>
        <w:rPr>
          <w:b/>
        </w:rPr>
      </w:pPr>
      <w:r>
        <w:rPr>
          <w:b/>
        </w:rPr>
        <w:lastRenderedPageBreak/>
        <w:t>ITEM 1A – RISK FACTORS</w:t>
      </w:r>
      <w:bookmarkStart w:id="7" w:name="Item_1A__Risk_Factors"/>
      <w:bookmarkEnd w:id="7"/>
    </w:p>
    <w:p w14:paraId="19D52606" w14:textId="77777777" w:rsidR="005210BE" w:rsidRDefault="005210BE">
      <w:pPr>
        <w:spacing w:line="288" w:lineRule="auto"/>
        <w:jc w:val="both"/>
      </w:pPr>
    </w:p>
    <w:p w14:paraId="21207871" w14:textId="77777777" w:rsidR="005210BE" w:rsidRDefault="000525ED">
      <w:pPr>
        <w:spacing w:line="288" w:lineRule="auto"/>
        <w:ind w:firstLine="720"/>
        <w:rPr>
          <w:i/>
        </w:rPr>
      </w:pPr>
      <w:r>
        <w:rPr>
          <w:i/>
        </w:rPr>
        <w:t>In addition to the information set forth at the beginning of Management's Discussion and Analysis entitled “Special Note Regarding Forward-Looking Information,” you should consider that there are numerous and varied risks, known and unknown, that may preve</w:t>
      </w:r>
      <w:r>
        <w:rPr>
          <w:i/>
        </w:rPr>
        <w:t>nt us from achieving our goals.  If any of these risks actually occur, our business, financial condition or results of operation may be materially and adversely affected.  In such case, the trading price of our common stock could decline and investors coul</w:t>
      </w:r>
      <w:r>
        <w:rPr>
          <w:i/>
        </w:rPr>
        <w:t>d lose all or part of their investment.  These risk factors may not identify all risks that we face and our operations could also be affected by factors that are not presently known to us or that we currently consider to be immaterial to our operations.</w:t>
      </w:r>
    </w:p>
    <w:p w14:paraId="75B94CBB" w14:textId="77777777" w:rsidR="005210BE" w:rsidRDefault="005210BE">
      <w:pPr>
        <w:spacing w:line="288" w:lineRule="auto"/>
        <w:jc w:val="both"/>
      </w:pPr>
    </w:p>
    <w:p w14:paraId="60C19F49" w14:textId="77777777" w:rsidR="005210BE" w:rsidRDefault="000525ED">
      <w:pPr>
        <w:spacing w:line="288" w:lineRule="auto"/>
        <w:jc w:val="center"/>
        <w:rPr>
          <w:b/>
        </w:rPr>
      </w:pPr>
      <w:r>
        <w:rPr>
          <w:b/>
        </w:rPr>
        <w:t>R</w:t>
      </w:r>
      <w:r>
        <w:rPr>
          <w:b/>
        </w:rPr>
        <w:t>isks Related to our Business and Industry</w:t>
      </w:r>
    </w:p>
    <w:p w14:paraId="7F08AF5F" w14:textId="77777777" w:rsidR="005210BE" w:rsidRDefault="005210BE">
      <w:pPr>
        <w:spacing w:line="288" w:lineRule="auto"/>
        <w:jc w:val="both"/>
      </w:pPr>
    </w:p>
    <w:p w14:paraId="0B3CD962" w14:textId="77777777" w:rsidR="005210BE" w:rsidRDefault="000525ED">
      <w:pPr>
        <w:spacing w:line="288" w:lineRule="auto"/>
        <w:rPr>
          <w:b/>
          <w:i/>
        </w:rPr>
      </w:pPr>
      <w:r>
        <w:rPr>
          <w:b/>
          <w:i/>
        </w:rPr>
        <w:t>We have a history of annual net losses, expect future losses and cannot assure you that we will achieve profitability.</w:t>
      </w:r>
    </w:p>
    <w:p w14:paraId="386C4078" w14:textId="77777777" w:rsidR="005210BE" w:rsidRDefault="005210BE">
      <w:pPr>
        <w:spacing w:line="288" w:lineRule="auto"/>
      </w:pPr>
    </w:p>
    <w:p w14:paraId="2BF21A74" w14:textId="77777777" w:rsidR="005210BE" w:rsidRDefault="000525ED">
      <w:pPr>
        <w:spacing w:line="288" w:lineRule="auto"/>
        <w:ind w:firstLine="780"/>
      </w:pPr>
      <w:r>
        <w:t>We have incurred significant net losses and negative cash flow from operations for most perio</w:t>
      </w:r>
      <w:r>
        <w:t xml:space="preserve">ds since our inception, which has resulted in a total accumulated deficit of $47,277,420 as of December 31, 2017.  For the twelve months ended December 31, 2017, we had a net loss of $5,467,699, including a $5,476,236 loss from operations and we expect to </w:t>
      </w:r>
      <w:r>
        <w:t>incur a net loss for the fiscal year 2018.  Although our revenue has increased since inception, we have not achieved profitability and cannot be certain that we will be able to maintain these growth rates or realize sufficient revenue to achieve profitabil</w:t>
      </w:r>
      <w:r>
        <w:t xml:space="preserve">ity.  If we achieve profitability, we may not be able to sustain it.  </w:t>
      </w:r>
    </w:p>
    <w:p w14:paraId="01EDAC56" w14:textId="77777777" w:rsidR="005210BE" w:rsidRDefault="005210BE">
      <w:pPr>
        <w:spacing w:line="288" w:lineRule="auto"/>
        <w:rPr>
          <w:b/>
          <w:i/>
        </w:rPr>
      </w:pPr>
    </w:p>
    <w:p w14:paraId="15F90AB4" w14:textId="77777777" w:rsidR="005210BE" w:rsidRDefault="000525ED">
      <w:pPr>
        <w:spacing w:line="288" w:lineRule="auto"/>
        <w:rPr>
          <w:b/>
          <w:i/>
        </w:rPr>
      </w:pPr>
      <w:r>
        <w:rPr>
          <w:b/>
          <w:i/>
        </w:rPr>
        <w:t>If we fail to retain existing customers or add new customers, our revenue and business will be harmed.</w:t>
      </w:r>
    </w:p>
    <w:p w14:paraId="0E1C5C5C" w14:textId="77777777" w:rsidR="005210BE" w:rsidRDefault="005210BE">
      <w:pPr>
        <w:spacing w:line="288" w:lineRule="auto"/>
      </w:pPr>
    </w:p>
    <w:p w14:paraId="710FEC0B" w14:textId="77777777" w:rsidR="005210BE" w:rsidRDefault="000525ED">
      <w:pPr>
        <w:spacing w:line="288" w:lineRule="auto"/>
        <w:ind w:firstLine="720"/>
      </w:pPr>
      <w:r>
        <w:t>We depend on our ability to attract and retain customers that are prepared to of</w:t>
      </w:r>
      <w:r>
        <w:t xml:space="preserve">fer products or services on compelling terms through </w:t>
      </w:r>
      <w:r>
        <w:rPr>
          <w:i/>
        </w:rPr>
        <w:t>IZEAx</w:t>
      </w:r>
      <w:r>
        <w:t>. Additionally, we rely on customers who purchase direct custom content from our creators in our platforms.  We must continue to attract and retain customers in order to increase revenue and achieve</w:t>
      </w:r>
      <w:r>
        <w:t xml:space="preserve"> profitability.  We had no customer that accounted for more than 10% of our revenue during the twelve months ended December 31, 2017, one customer that accounted for 11% of our revenue during the twelve months ended December 31, 2016, and one customer that</w:t>
      </w:r>
      <w:r>
        <w:t xml:space="preserve"> accounted for 12% of our revenue during the twelve months ended December 31, 2015.  </w:t>
      </w:r>
    </w:p>
    <w:p w14:paraId="0ADF4BCC" w14:textId="77777777" w:rsidR="005210BE" w:rsidRDefault="005210BE">
      <w:pPr>
        <w:spacing w:line="288" w:lineRule="auto"/>
        <w:ind w:firstLine="720"/>
      </w:pPr>
    </w:p>
    <w:p w14:paraId="336B96DE" w14:textId="77777777" w:rsidR="005210BE" w:rsidRDefault="000525ED">
      <w:pPr>
        <w:spacing w:line="288" w:lineRule="auto"/>
        <w:ind w:firstLine="720"/>
      </w:pPr>
      <w:r>
        <w:t xml:space="preserve">  The loss of customers or a significant reduction in revenue from our major customers could have a material adverse effect on our results of operation.  Moreover, if cu</w:t>
      </w:r>
      <w:r>
        <w:t xml:space="preserve">stomers do not find our marketing and promotional services effective, if they are not satisfied with content they receive, or if they do not believe that utilizing our platforms </w:t>
      </w:r>
      <w:proofErr w:type="gramStart"/>
      <w:r>
        <w:t>provides</w:t>
      </w:r>
      <w:proofErr w:type="gramEnd"/>
      <w:r>
        <w:t xml:space="preserve"> them with a long-term increase in value, revenue or profit, they may </w:t>
      </w:r>
      <w:r>
        <w:t>stop using our platforms or managed services.  In addition, we may experience attrition in our customers in the ordinary course of business resulting from several factors, including losses to competitors, mergers, closures or bankruptcies. If we are unable</w:t>
      </w:r>
      <w:r>
        <w:t xml:space="preserve"> to attract new customers in numbers sufficient to grow our business, or if too many customers are unwilling to offer products or services with compelling terms to our creators through our platforms or if too many large customers seek extended payment term</w:t>
      </w:r>
      <w:r>
        <w:t>s, our operating results will be adversely affected.</w:t>
      </w:r>
    </w:p>
    <w:p w14:paraId="4187A09C" w14:textId="77777777" w:rsidR="005210BE" w:rsidRDefault="005210BE">
      <w:pPr>
        <w:spacing w:line="288" w:lineRule="auto"/>
        <w:rPr>
          <w:b/>
          <w:i/>
        </w:rPr>
      </w:pPr>
    </w:p>
    <w:p w14:paraId="0B2951F9" w14:textId="77777777" w:rsidR="005210BE" w:rsidRDefault="000525ED">
      <w:pPr>
        <w:spacing w:line="288" w:lineRule="auto"/>
        <w:ind w:right="120"/>
        <w:jc w:val="both"/>
        <w:rPr>
          <w:b/>
          <w:i/>
        </w:rPr>
      </w:pPr>
      <w:r>
        <w:rPr>
          <w:b/>
          <w:i/>
        </w:rPr>
        <w:t>We have identified a material weakness in our internal control over financial reporting, and this or other material weaknesses, or inadequate remediation measures, could impair our ability to report acc</w:t>
      </w:r>
      <w:r>
        <w:rPr>
          <w:b/>
          <w:i/>
        </w:rPr>
        <w:t>urate financial information in a timely manner, which could adversely affect our business and results of operations.</w:t>
      </w:r>
    </w:p>
    <w:p w14:paraId="4B3A7401" w14:textId="77777777" w:rsidR="005210BE" w:rsidRDefault="005210BE">
      <w:pPr>
        <w:spacing w:line="288" w:lineRule="auto"/>
        <w:ind w:left="120" w:right="120" w:firstLine="640"/>
        <w:jc w:val="both"/>
      </w:pPr>
    </w:p>
    <w:p w14:paraId="1C812D32" w14:textId="77777777" w:rsidR="005210BE" w:rsidRDefault="000525ED">
      <w:pPr>
        <w:spacing w:line="288" w:lineRule="auto"/>
        <w:ind w:right="120"/>
      </w:pPr>
      <w:r>
        <w:tab/>
        <w:t>Our management is responsible for establishing and maintaining effective internal control over financial reporting (as defined in Rules 1</w:t>
      </w:r>
      <w:r>
        <w:t xml:space="preserve">3a-15(f) and 15d-15(f) under the Exchange Act). </w:t>
      </w:r>
      <w:proofErr w:type="gramStart"/>
      <w:r>
        <w:t>As disclosed in Item 9A.</w:t>
      </w:r>
      <w:proofErr w:type="gramEnd"/>
      <w:r>
        <w:t xml:space="preserve"> “Controls and Procedures”, our management identified a material weakness relating to the error in our presentation of revenues and classification of expenses in our consolidated state</w:t>
      </w:r>
      <w:r>
        <w:t>ments of operations. A material weakness is a deficiency, or a combination of deficiencies, in internal control over financial reporting such that there is a reasonable possibility that a material misstatement of the company’s annual or interim financial s</w:t>
      </w:r>
      <w:r>
        <w:t xml:space="preserve">tatements will not be prevented or detected on a timely basis. As a result of this material weakness, our management concluded that our internal control over financial reporting was not effective as of December 31, 2017, based on the criteria set forth by </w:t>
      </w:r>
      <w:r>
        <w:t xml:space="preserve">the Committee of Sponsoring Organizations of the </w:t>
      </w:r>
      <w:proofErr w:type="spellStart"/>
      <w:r>
        <w:t>Treadway</w:t>
      </w:r>
      <w:proofErr w:type="spellEnd"/>
      <w:r>
        <w:t xml:space="preserve"> </w:t>
      </w:r>
      <w:r>
        <w:lastRenderedPageBreak/>
        <w:t xml:space="preserve">Commission (COSO) in </w:t>
      </w:r>
      <w:r>
        <w:rPr>
          <w:i/>
        </w:rPr>
        <w:t>Internal Control - Integrated Framework (2013)</w:t>
      </w:r>
      <w:r>
        <w:t>. If our remedial measures are insufficient to address the material weakness, or if additional material weaknesses or significant d</w:t>
      </w:r>
      <w:r>
        <w:t>eficiencies in our internal control are discovered or occur in the future, our consolidated financial statements may contain material misstatements and may not be available in a timely manner and we could be required to restate our financial statements whi</w:t>
      </w:r>
      <w:r>
        <w:t>ch could lead to substantial additional costs for accounting and legal fees.</w:t>
      </w:r>
    </w:p>
    <w:p w14:paraId="22AFA10C" w14:textId="77777777" w:rsidR="005210BE" w:rsidRDefault="005210BE">
      <w:pPr>
        <w:spacing w:line="288" w:lineRule="auto"/>
        <w:rPr>
          <w:b/>
          <w:i/>
        </w:rPr>
      </w:pPr>
    </w:p>
    <w:p w14:paraId="46C20095" w14:textId="77777777" w:rsidR="005210BE" w:rsidRDefault="000525ED">
      <w:pPr>
        <w:spacing w:line="288" w:lineRule="auto"/>
        <w:ind w:right="280"/>
        <w:rPr>
          <w:b/>
          <w:i/>
        </w:rPr>
      </w:pPr>
      <w:r>
        <w:rPr>
          <w:b/>
          <w:i/>
        </w:rPr>
        <w:t>We make numerous estimates or judgments relating to our critical accounting policies and these estimates create complexity in our accounting.  If our accounting is erroneous or based on assumptions that change or prove to be incorrect, our operating result</w:t>
      </w:r>
      <w:r>
        <w:rPr>
          <w:b/>
          <w:i/>
        </w:rPr>
        <w:t>s could change from investor expectations, which could cause our stock price to fall.</w:t>
      </w:r>
    </w:p>
    <w:p w14:paraId="1B9D28F3" w14:textId="77777777" w:rsidR="005210BE" w:rsidRDefault="005210BE">
      <w:pPr>
        <w:spacing w:before="11" w:line="288" w:lineRule="auto"/>
      </w:pPr>
    </w:p>
    <w:p w14:paraId="7738BD6D" w14:textId="77777777" w:rsidR="005210BE" w:rsidRDefault="000525ED">
      <w:pPr>
        <w:spacing w:line="288" w:lineRule="auto"/>
        <w:ind w:right="300" w:firstLine="540"/>
      </w:pPr>
      <w:r>
        <w:tab/>
        <w:t>We are required to make estimates and assumptions that affect the amounts reported in the consolidated financial statements and accompanying notes in conformity with ge</w:t>
      </w:r>
      <w:r>
        <w:t>nerally accepted accounting principles in the United States, or GAAP.  We use significant judgments, assumptions and estimates in the preparation of our consolidated financial statements including those related to revenue recognition, stock­ based compensa</w:t>
      </w:r>
      <w:r>
        <w:t>tion, credit risk, and values surrounding software development and intangible assets and their economic useful lives.</w:t>
      </w:r>
    </w:p>
    <w:p w14:paraId="56C805EB" w14:textId="77777777" w:rsidR="005210BE" w:rsidRDefault="005210BE">
      <w:pPr>
        <w:spacing w:line="288" w:lineRule="auto"/>
        <w:ind w:right="300" w:firstLine="540"/>
      </w:pPr>
    </w:p>
    <w:p w14:paraId="5297E402" w14:textId="77777777" w:rsidR="005210BE" w:rsidRDefault="000525ED">
      <w:pPr>
        <w:spacing w:line="288" w:lineRule="auto"/>
        <w:ind w:right="300" w:firstLine="540"/>
      </w:pPr>
      <w:r>
        <w:t>Various factors contribute to complexity in our accounting. For example, the recognition of our revenue is governed by certain criteria t</w:t>
      </w:r>
      <w:r>
        <w:t xml:space="preserve">hat determine whether we report revenue either on a gross basis, as a principal, or net basis, as an agent, depending upon the nature of the sales transaction. We have historically reported all our revenue on a gross basis because we concluded that </w:t>
      </w:r>
      <w:proofErr w:type="gramStart"/>
      <w:r>
        <w:t>we</w:t>
      </w:r>
      <w:proofErr w:type="gramEnd"/>
      <w:r>
        <w:t xml:space="preserve"> were</w:t>
      </w:r>
      <w:r>
        <w:t xml:space="preserve"> </w:t>
      </w:r>
      <w:proofErr w:type="gramStart"/>
      <w:r>
        <w:t>a principal</w:t>
      </w:r>
      <w:proofErr w:type="gramEnd"/>
      <w:r>
        <w:t xml:space="preserve"> in all our transactions.  In connection with our year-end financial statement close process and preparation of this Annual Report, we determined that we were more appropriately considered an agent in our Content Workflow transactions which res</w:t>
      </w:r>
      <w:r>
        <w:t>ulted in a lower reported GAAP revenue and related cost of revenue. We continue to report our revenue on a gross basis for the Managed Services portion of our business where we have the performance obligation to provide content, sponsored social or other s</w:t>
      </w:r>
      <w:r>
        <w:t xml:space="preserve">ervices to our customers. Changes in how we control and </w:t>
      </w:r>
      <w:proofErr w:type="gramStart"/>
      <w:r>
        <w:t>manage  our</w:t>
      </w:r>
      <w:proofErr w:type="gramEnd"/>
      <w:r>
        <w:t xml:space="preserve"> platforms, our contractual terms, our business practices, or other changes in accounting standards or interpretations, may change the reporting of our revenue on a gross to net or net to g</w:t>
      </w:r>
      <w:r>
        <w:t>ross basis.  As a result, we may experience significant fluctuations in our revenue depending on the nature of our sales and our reporting of such revenue and related accounting treatment, without any change in our underlying business or net income.  Our g</w:t>
      </w:r>
      <w:r>
        <w:t xml:space="preserve">uidance or estimates about the combination of gross or net revenue are based upon the volumes and characteristics that we believe will be the mix of revenue during the period. Those estimates and assumptions may be inaccurate when made, or may be rendered </w:t>
      </w:r>
      <w:r>
        <w:t>inaccurate by subsequent changes in circumstances, such as changing the characteristics of our offerings or particular transactions in response to client demands, market developments, regulatory pressures, acquisitions, and other factors. Even apparently m</w:t>
      </w:r>
      <w:r>
        <w:t xml:space="preserve">inor changes in transaction terms from those initially envisioned </w:t>
      </w:r>
      <w:proofErr w:type="gramStart"/>
      <w:r>
        <w:t>can</w:t>
      </w:r>
      <w:proofErr w:type="gramEnd"/>
      <w:r>
        <w:t xml:space="preserve"> result in different accounting conclusions from those foreseen. In addition, we may incorrectly extrapolate from revenue recognition treatment of prior transactions to future transaction</w:t>
      </w:r>
      <w:r>
        <w:t>s that we believe are similar, but that ultimately are determined to have different characteristics that dictate different revenue reporting treatment. These factors may make our financial reporting more complex and difficult for investors to understand, m</w:t>
      </w:r>
      <w:r>
        <w:t>ay make comparison of our results of operations to prior periods or other companies more difficult, may make it more difficult for us to give accurate guidance, and could increase the potential for reporting errors.</w:t>
      </w:r>
    </w:p>
    <w:p w14:paraId="28130030" w14:textId="77777777" w:rsidR="005210BE" w:rsidRDefault="005210BE">
      <w:pPr>
        <w:spacing w:before="10" w:line="288" w:lineRule="auto"/>
      </w:pPr>
    </w:p>
    <w:p w14:paraId="7BFAF4A5" w14:textId="77777777" w:rsidR="005210BE" w:rsidRDefault="000525ED">
      <w:pPr>
        <w:spacing w:line="288" w:lineRule="auto"/>
        <w:ind w:right="300" w:firstLine="540"/>
      </w:pPr>
      <w:r>
        <w:tab/>
        <w:t>Further, our acquisitions have imposed</w:t>
      </w:r>
      <w:r>
        <w:t xml:space="preserve"> purchase accounting requirements, required us to integrate accounting personnel, systems, and processes, necessitated various consolidation and elimination adjustments, and imposed additional filing and audit requirements. Ongoing evolution of our busines</w:t>
      </w:r>
      <w:r>
        <w:t xml:space="preserve">s, changes in underlying GAAP and any future acquisitions, will compound these complexities. Our operating results may be adversely affected if we make accounting errors or our judgments prove to be wrong, assumptions change or actual circumstances differ </w:t>
      </w:r>
      <w:r>
        <w:t>from those in our assumptions, which could cause our operating results to fall below investor expectations or guidance we may have provided, resulting in a decline in our stock price and potential legal claims.</w:t>
      </w:r>
    </w:p>
    <w:p w14:paraId="65885B85" w14:textId="77777777" w:rsidR="005210BE" w:rsidRDefault="005210BE">
      <w:pPr>
        <w:spacing w:line="288" w:lineRule="auto"/>
        <w:rPr>
          <w:b/>
          <w:i/>
        </w:rPr>
      </w:pPr>
    </w:p>
    <w:p w14:paraId="3B2BE7A4" w14:textId="77777777" w:rsidR="005210BE" w:rsidRDefault="000525ED">
      <w:pPr>
        <w:spacing w:line="288" w:lineRule="auto"/>
        <w:rPr>
          <w:b/>
          <w:i/>
        </w:rPr>
      </w:pPr>
      <w:r>
        <w:rPr>
          <w:b/>
          <w:i/>
        </w:rPr>
        <w:t>We are continuing to develop our IZEAx platf</w:t>
      </w:r>
      <w:r>
        <w:rPr>
          <w:b/>
          <w:i/>
        </w:rPr>
        <w:t>orm and are in the process of transitioning certain features and customers from our legacy Ebyline and ZenContent platforms.  Our updated IZEAx platform may not achieve sufficient market acceptance to be commercially viable for open marketplace or SaaS ser</w:t>
      </w:r>
      <w:r>
        <w:rPr>
          <w:b/>
          <w:i/>
        </w:rPr>
        <w:t>vices.</w:t>
      </w:r>
    </w:p>
    <w:p w14:paraId="1E624EC1" w14:textId="77777777" w:rsidR="005210BE" w:rsidRDefault="005210BE">
      <w:pPr>
        <w:spacing w:line="288" w:lineRule="auto"/>
      </w:pPr>
    </w:p>
    <w:p w14:paraId="3C74033A" w14:textId="77777777" w:rsidR="005210BE" w:rsidRDefault="000525ED">
      <w:pPr>
        <w:spacing w:line="288" w:lineRule="auto"/>
      </w:pPr>
      <w:r>
        <w:lastRenderedPageBreak/>
        <w:tab/>
        <w:t xml:space="preserve">We are continuing to develop our primary platform, </w:t>
      </w:r>
      <w:r>
        <w:rPr>
          <w:i/>
        </w:rPr>
        <w:t>IZEAx,</w:t>
      </w:r>
      <w:r>
        <w:t xml:space="preserve"> and we intend to focus the majority of our engineering resources on the </w:t>
      </w:r>
      <w:r>
        <w:rPr>
          <w:i/>
        </w:rPr>
        <w:t xml:space="preserve">IZEAx </w:t>
      </w:r>
      <w:r>
        <w:t>platform for the foreseeable future.  Throughout 2018, we will continue to add additional features to support S</w:t>
      </w:r>
      <w:r>
        <w:t xml:space="preserve">aaS white-label partners and integrate the </w:t>
      </w:r>
      <w:r>
        <w:rPr>
          <w:i/>
        </w:rPr>
        <w:t>Ebyline</w:t>
      </w:r>
      <w:r>
        <w:t xml:space="preserve"> and </w:t>
      </w:r>
      <w:r>
        <w:rPr>
          <w:i/>
        </w:rPr>
        <w:t>ZenContent</w:t>
      </w:r>
      <w:r>
        <w:t xml:space="preserve"> platform offerings for custom content services within our </w:t>
      </w:r>
      <w:r>
        <w:rPr>
          <w:i/>
        </w:rPr>
        <w:t>IZEAx</w:t>
      </w:r>
      <w:r>
        <w:t xml:space="preserve"> platform.  We are spending a significant amount of time and resources on the development of this platform, but we cannot provide any assurances of its short or long-term commercial success or growth.  There is no assurance that the amount of money being a</w:t>
      </w:r>
      <w:r>
        <w:t xml:space="preserve">llocated for the platform will be sufficient to complete it, or that such completion will result in significant revenues or profit for us.  The </w:t>
      </w:r>
      <w:r>
        <w:rPr>
          <w:i/>
        </w:rPr>
        <w:t>Ebyline</w:t>
      </w:r>
      <w:r>
        <w:t xml:space="preserve"> platform is naturally declining as we are dedicating resources to the continuation and development of ou</w:t>
      </w:r>
      <w:r>
        <w:t xml:space="preserve">r </w:t>
      </w:r>
      <w:r>
        <w:rPr>
          <w:i/>
        </w:rPr>
        <w:t>IZEAx</w:t>
      </w:r>
      <w:r>
        <w:t xml:space="preserve"> platform.  We are working towards merging the two platforms and there is a risk that the merging of our Ebyline customers into </w:t>
      </w:r>
      <w:r>
        <w:rPr>
          <w:i/>
        </w:rPr>
        <w:t>IZEAx</w:t>
      </w:r>
      <w:r>
        <w:t xml:space="preserve"> will result in a further decrease in revenue related to the self-service Content Workflow business if the customers</w:t>
      </w:r>
      <w:r>
        <w:t xml:space="preserve"> do not understand the changes or do not believe that the </w:t>
      </w:r>
      <w:r>
        <w:rPr>
          <w:i/>
        </w:rPr>
        <w:t>IZEAx</w:t>
      </w:r>
      <w:r>
        <w:t xml:space="preserve"> platform can provide them with a similar or improved service from what they received in the </w:t>
      </w:r>
      <w:r>
        <w:rPr>
          <w:i/>
        </w:rPr>
        <w:t>Ebyline</w:t>
      </w:r>
      <w:r>
        <w:t xml:space="preserve"> platform.   Additionally, there is a risk that existing creators registered under our </w:t>
      </w:r>
      <w:r>
        <w:rPr>
          <w:i/>
        </w:rPr>
        <w:t>Ebylin</w:t>
      </w:r>
      <w:r>
        <w:rPr>
          <w:i/>
        </w:rPr>
        <w:t>e</w:t>
      </w:r>
      <w:r>
        <w:t xml:space="preserve"> and </w:t>
      </w:r>
      <w:r>
        <w:rPr>
          <w:i/>
        </w:rPr>
        <w:t>ZenContent</w:t>
      </w:r>
      <w:r>
        <w:t xml:space="preserve"> platforms will either not migrate or will not participate and accept offers after their migration into </w:t>
      </w:r>
      <w:r>
        <w:rPr>
          <w:i/>
        </w:rPr>
        <w:t>IZEAx</w:t>
      </w:r>
      <w:r>
        <w:t>.  If our marketers and creators do not perceive this platform to be of high value and quality, we may not be able to retain them o</w:t>
      </w:r>
      <w:r>
        <w:t xml:space="preserve">r acquire new marketers and creators. Additionally, if existing or future competitors develop or offer products or services that provide significant performance, price, creative or other advantages over this platform, demand for </w:t>
      </w:r>
      <w:r>
        <w:rPr>
          <w:i/>
        </w:rPr>
        <w:t xml:space="preserve">IZEAx </w:t>
      </w:r>
      <w:r>
        <w:t xml:space="preserve">may decrease and our </w:t>
      </w:r>
      <w:r>
        <w:t>business, prospects, results of operations and financial condition could be negatively affected.</w:t>
      </w:r>
    </w:p>
    <w:p w14:paraId="49AC9BFD" w14:textId="77777777" w:rsidR="005210BE" w:rsidRDefault="005210BE">
      <w:pPr>
        <w:spacing w:line="288" w:lineRule="auto"/>
        <w:jc w:val="both"/>
      </w:pPr>
    </w:p>
    <w:p w14:paraId="7DE92388" w14:textId="77777777" w:rsidR="005210BE" w:rsidRDefault="000525ED">
      <w:pPr>
        <w:spacing w:line="288" w:lineRule="auto"/>
        <w:rPr>
          <w:b/>
          <w:i/>
        </w:rPr>
      </w:pPr>
      <w:r>
        <w:rPr>
          <w:b/>
          <w:i/>
        </w:rPr>
        <w:t>We have experienced rapid growth over a short period and we do not know whether this will continue. If we are unable to manage our growth effectively or succe</w:t>
      </w:r>
      <w:r>
        <w:rPr>
          <w:b/>
          <w:i/>
        </w:rPr>
        <w:t>ssfully respond to changes in the market, our business could be harmed.</w:t>
      </w:r>
    </w:p>
    <w:p w14:paraId="74050473" w14:textId="77777777" w:rsidR="005210BE" w:rsidRDefault="005210BE">
      <w:pPr>
        <w:spacing w:line="288" w:lineRule="auto"/>
      </w:pPr>
    </w:p>
    <w:p w14:paraId="7F88AD47" w14:textId="77777777" w:rsidR="005210BE" w:rsidRDefault="000525ED">
      <w:pPr>
        <w:spacing w:line="288" w:lineRule="auto"/>
        <w:ind w:firstLine="720"/>
      </w:pPr>
      <w:r>
        <w:t>Our business has grown rapidly in a relatively short period of time as publishers, marketers and creators have increasingly used our services or offerings on our platforms. We have in</w:t>
      </w:r>
      <w:r>
        <w:t>creased our revenues over the past three years from $8,322,274 for the year ended December 31, 2014 to $24,437,649 for the year ended December 31, 2017. This growth of our business has placed, and the continued growth that we expect will continue to place,</w:t>
      </w:r>
      <w:r>
        <w:t xml:space="preserve"> significant demands on our management team and pressure to expand our operational and financial structure. We expect we will need to hire new employees to meet growing business needs.  To manage the expected growth of our operations and personnel, we will</w:t>
      </w:r>
      <w:r>
        <w:t xml:space="preserve"> be required to: </w:t>
      </w:r>
    </w:p>
    <w:p w14:paraId="396C8696" w14:textId="77777777" w:rsidR="005210BE" w:rsidRDefault="000525ED">
      <w:pPr>
        <w:numPr>
          <w:ilvl w:val="0"/>
          <w:numId w:val="16"/>
        </w:numPr>
        <w:spacing w:before="120" w:line="288" w:lineRule="auto"/>
        <w:ind w:left="720"/>
      </w:pPr>
      <w:proofErr w:type="gramStart"/>
      <w:r>
        <w:t>improve</w:t>
      </w:r>
      <w:proofErr w:type="gramEnd"/>
      <w:r>
        <w:t xml:space="preserve"> existing, and implement new, operational, financial and management controls, reporting systems and procedures;</w:t>
      </w:r>
    </w:p>
    <w:p w14:paraId="137403D5" w14:textId="77777777" w:rsidR="005210BE" w:rsidRDefault="000525ED">
      <w:pPr>
        <w:numPr>
          <w:ilvl w:val="0"/>
          <w:numId w:val="16"/>
        </w:numPr>
        <w:spacing w:line="288" w:lineRule="auto"/>
        <w:ind w:left="720"/>
      </w:pPr>
      <w:proofErr w:type="gramStart"/>
      <w:r>
        <w:t>install</w:t>
      </w:r>
      <w:proofErr w:type="gramEnd"/>
      <w:r>
        <w:t xml:space="preserve"> enhanced management information systems; and</w:t>
      </w:r>
    </w:p>
    <w:p w14:paraId="64C3C5F6" w14:textId="77777777" w:rsidR="005210BE" w:rsidRDefault="000525ED">
      <w:pPr>
        <w:numPr>
          <w:ilvl w:val="0"/>
          <w:numId w:val="16"/>
        </w:numPr>
        <w:spacing w:line="288" w:lineRule="auto"/>
        <w:ind w:left="720"/>
      </w:pPr>
      <w:proofErr w:type="gramStart"/>
      <w:r>
        <w:t>train</w:t>
      </w:r>
      <w:proofErr w:type="gramEnd"/>
      <w:r>
        <w:t>, motivate and manage our employees.</w:t>
      </w:r>
    </w:p>
    <w:p w14:paraId="458E686D" w14:textId="77777777" w:rsidR="005210BE" w:rsidRDefault="005210BE">
      <w:pPr>
        <w:spacing w:line="288" w:lineRule="auto"/>
      </w:pPr>
    </w:p>
    <w:p w14:paraId="0348F352" w14:textId="77777777" w:rsidR="005210BE" w:rsidRDefault="000525ED">
      <w:pPr>
        <w:spacing w:line="288" w:lineRule="auto"/>
        <w:ind w:firstLine="720"/>
      </w:pPr>
      <w:r>
        <w:t>We may be unable to install adequate management information and control systems in an efficient and timely manner, and our current or planned personnel, systems, procedures and controls may not be adequate to support our future operations. If we do not man</w:t>
      </w:r>
      <w:r>
        <w:t>age the growth of our business and operations effectively, the quality of our services and efficiency of our operations could suffer, which could harm our brand, results of operations, and overall business.</w:t>
      </w:r>
    </w:p>
    <w:p w14:paraId="20AB3C79" w14:textId="77777777" w:rsidR="005210BE" w:rsidRDefault="005210BE">
      <w:pPr>
        <w:spacing w:line="288" w:lineRule="auto"/>
      </w:pPr>
    </w:p>
    <w:p w14:paraId="643BC3D3" w14:textId="77777777" w:rsidR="005210BE" w:rsidRDefault="000525ED">
      <w:pPr>
        <w:spacing w:line="288" w:lineRule="auto"/>
      </w:pPr>
      <w:r>
        <w:tab/>
        <w:t>Although we have experienced rapid growth in th</w:t>
      </w:r>
      <w:r>
        <w:t>e past, there is no assurance that such growth will continue.  It is difficult to predict whether our recent and historical levels of growth can be maintained. We have encountered in the past, and will encounter in the future, risks and uncertainties frequ</w:t>
      </w:r>
      <w:r>
        <w:t>ently experienced by growing companies in rapidly changing industries.  We expect that our service offerings and our platforms will evolve in ways that may be difficult to predict. It is possible that marketers and creators could broadly determine that the</w:t>
      </w:r>
      <w:r>
        <w:t>y no longer believe in the value of our current platforms. In the event of these or any other changes to the market, our continued success will depend on our ability to successfully adjust our strategy to meet the changing market dynamics. If we are unable</w:t>
      </w:r>
      <w:r>
        <w:t xml:space="preserve"> to do so, our business, prospects, results of operations and financial condition could be materially harmed.</w:t>
      </w:r>
    </w:p>
    <w:p w14:paraId="63D46CA3" w14:textId="77777777" w:rsidR="005210BE" w:rsidRDefault="005210BE">
      <w:pPr>
        <w:spacing w:line="288" w:lineRule="auto"/>
        <w:ind w:left="60" w:right="80"/>
        <w:rPr>
          <w:b/>
          <w:i/>
        </w:rPr>
      </w:pPr>
    </w:p>
    <w:p w14:paraId="67589423" w14:textId="77777777" w:rsidR="005210BE" w:rsidRDefault="000525ED">
      <w:pPr>
        <w:spacing w:after="240" w:line="288" w:lineRule="auto"/>
        <w:rPr>
          <w:b/>
          <w:i/>
        </w:rPr>
      </w:pPr>
      <w:r>
        <w:rPr>
          <w:b/>
          <w:i/>
        </w:rPr>
        <w:t>We have been named as a defendant in a securities class action lawsuit. This litigation, and any other similar or related claims or investigation</w:t>
      </w:r>
      <w:r>
        <w:rPr>
          <w:b/>
          <w:i/>
        </w:rPr>
        <w:t>s, could result in substantial damages and cost and may divert management’s time and attention from our business</w:t>
      </w:r>
      <w:r>
        <w:rPr>
          <w:b/>
        </w:rPr>
        <w:t>.</w:t>
      </w:r>
    </w:p>
    <w:p w14:paraId="4C37E445" w14:textId="77777777" w:rsidR="005210BE" w:rsidRDefault="000525ED">
      <w:pPr>
        <w:spacing w:after="240" w:line="288" w:lineRule="auto"/>
      </w:pPr>
      <w:r>
        <w:lastRenderedPageBreak/>
        <w:tab/>
        <w:t xml:space="preserve">A securities lawsuit, </w:t>
      </w:r>
      <w:r>
        <w:rPr>
          <w:i/>
        </w:rPr>
        <w:t>Julian Perez v. IZEA, Inc., et al</w:t>
      </w:r>
      <w:r>
        <w:t>., case number 2:18-cv-02784-SVW-GJS was instituted April 4, 2018 in the U.S. District</w:t>
      </w:r>
      <w:r>
        <w:t xml:space="preserve"> Court for the Central District of California against us and certain of our executive officers on behalf of certain purchasers of our common stock. The plaintiffs seek to recover damages for investors under federal securities laws. We are still in the earl</w:t>
      </w:r>
      <w:r>
        <w:t xml:space="preserve">y stages of this litigation and are unable to estimate a reasonably possible range of loss, if </w:t>
      </w:r>
      <w:proofErr w:type="gramStart"/>
      <w:r>
        <w:t>any, that</w:t>
      </w:r>
      <w:proofErr w:type="gramEnd"/>
      <w:r>
        <w:t xml:space="preserve"> may result from this matter.</w:t>
      </w:r>
    </w:p>
    <w:p w14:paraId="173D17F1" w14:textId="77777777" w:rsidR="005210BE" w:rsidRDefault="000525ED">
      <w:pPr>
        <w:spacing w:after="240" w:line="288" w:lineRule="auto"/>
      </w:pPr>
      <w:r>
        <w:tab/>
        <w:t>The lawsuit, and any other similar or related claims or investigations could result in the diversion of management’s time</w:t>
      </w:r>
      <w:r>
        <w:t xml:space="preserve"> and attention away from business operations, which could harm our business and also harm our relationships with existing customers, vendors and business partners.  They may also materially damage our reputation and the value of our brand.  Our legal expen</w:t>
      </w:r>
      <w:r>
        <w:t xml:space="preserve">ses incurred in defending the </w:t>
      </w:r>
      <w:proofErr w:type="gramStart"/>
      <w:r>
        <w:t>law suit</w:t>
      </w:r>
      <w:proofErr w:type="gramEnd"/>
      <w:r>
        <w:t>, and any other similar or related matter, could be significant, and a ruling against us, or any settlement, could have a material adverse effect on us.</w:t>
      </w:r>
    </w:p>
    <w:p w14:paraId="1DCC291B" w14:textId="77777777" w:rsidR="005210BE" w:rsidRDefault="000525ED">
      <w:pPr>
        <w:spacing w:after="240" w:line="288" w:lineRule="auto"/>
      </w:pPr>
      <w:r>
        <w:tab/>
        <w:t>There can be no assurance that any litigation to which we are, o</w:t>
      </w:r>
      <w:r>
        <w:t>r in the future may become, a party will be resolved in our favor. This lawsuit and any other lawsuits that we may become party to are subject to inherent uncertainties, and the costs to us of defending litigation matters will depend upon many unknown fact</w:t>
      </w:r>
      <w:r>
        <w:t>ors. Any claim that is successfully decided against us may require us to pay substantial damages, including punitive damages, and other related fees, or prevent us from selling certain of our products. Regardless of whether lawsuits are resolved in our fav</w:t>
      </w:r>
      <w:r>
        <w:t>or or if we are the plaintiff or the defendant in the litigation, any lawsuits to which we are or may become a party will likely be expensive and time consuming to defend or resolve.</w:t>
      </w:r>
    </w:p>
    <w:p w14:paraId="3C51BF42" w14:textId="77777777" w:rsidR="005210BE" w:rsidRDefault="000525ED">
      <w:pPr>
        <w:spacing w:line="288" w:lineRule="auto"/>
        <w:ind w:left="60" w:right="80"/>
        <w:rPr>
          <w:b/>
          <w:i/>
        </w:rPr>
      </w:pPr>
      <w:r>
        <w:rPr>
          <w:b/>
          <w:i/>
        </w:rPr>
        <w:t>Fluctuations in foreign currency exchange rates could result in unanticip</w:t>
      </w:r>
      <w:r>
        <w:rPr>
          <w:b/>
          <w:i/>
        </w:rPr>
        <w:t>ated losses that could adversely affect our results of operations and financial position.</w:t>
      </w:r>
    </w:p>
    <w:p w14:paraId="272327A3" w14:textId="77777777" w:rsidR="005210BE" w:rsidRDefault="005210BE">
      <w:pPr>
        <w:spacing w:line="288" w:lineRule="auto"/>
      </w:pPr>
    </w:p>
    <w:p w14:paraId="0AB457D5" w14:textId="77777777" w:rsidR="005210BE" w:rsidRDefault="000525ED">
      <w:pPr>
        <w:spacing w:line="288" w:lineRule="auto"/>
        <w:ind w:left="60" w:right="80" w:firstLine="260"/>
      </w:pPr>
      <w:r>
        <w:rPr>
          <w:color w:val="5E4F5D"/>
        </w:rPr>
        <w:tab/>
      </w:r>
      <w:r>
        <w:t>We are exposed to foreign currency exchange rate fluctuations, because a portion of our sales, expenses, assets and liabilities are denominated in foreign currencie</w:t>
      </w:r>
      <w:r>
        <w:t>s.  Changes in the value of foreign currencies, particularly the Canadian dollar, affect our results of operations and financial position. With respect to international sales initially priced using U.S. dollars as a cost basis, a decrease in the value of f</w:t>
      </w:r>
      <w:r>
        <w:t>oreign currencies relative to the U.S. dollar would make our products less price competitive. Once the product is sold at a fixed foreign currency price, we could experience foreign currency gains or losses that could have a material effect on our operatin</w:t>
      </w:r>
      <w:r>
        <w:t>g results.</w:t>
      </w:r>
    </w:p>
    <w:p w14:paraId="439A4206" w14:textId="77777777" w:rsidR="005210BE" w:rsidRDefault="005210BE">
      <w:pPr>
        <w:spacing w:line="288" w:lineRule="auto"/>
        <w:rPr>
          <w:b/>
          <w:i/>
        </w:rPr>
      </w:pPr>
    </w:p>
    <w:p w14:paraId="0FE3AA23" w14:textId="77777777" w:rsidR="005210BE" w:rsidRDefault="000525ED">
      <w:pPr>
        <w:spacing w:line="288" w:lineRule="auto"/>
        <w:rPr>
          <w:b/>
          <w:i/>
        </w:rPr>
      </w:pPr>
      <w:r>
        <w:rPr>
          <w:b/>
          <w:i/>
        </w:rPr>
        <w:t>We may have increases in tax expenses and uncertain future tax liabilities due to the recent enactment of the Tax Cuts and Jobs Act.</w:t>
      </w:r>
    </w:p>
    <w:p w14:paraId="2C02BEE8" w14:textId="77777777" w:rsidR="005210BE" w:rsidRDefault="005210BE">
      <w:pPr>
        <w:spacing w:line="288" w:lineRule="auto"/>
      </w:pPr>
    </w:p>
    <w:p w14:paraId="00629AFC" w14:textId="77777777" w:rsidR="005210BE" w:rsidRDefault="000525ED">
      <w:pPr>
        <w:spacing w:line="288" w:lineRule="auto"/>
      </w:pPr>
      <w:r>
        <w:tab/>
        <w:t>On December 22, 2017, the Tax Cuts and Jobs Act (“Tax Act”), was signed into law resulting in significant cha</w:t>
      </w:r>
      <w:r>
        <w:t xml:space="preserve">nges to U.S. tax law, generally effective for tax years beginning after December 31, 2017. Among other changes, the Tax Act reduces the U.S. corporate income tax rate to 21 percent from a maximum rate of 35 percent; implements a new system of taxation for </w:t>
      </w:r>
      <w:r>
        <w:t>non-U.S. earnings, including imposing a one-time tax on the deemed repatriation of undistributed earnings of non-U.S. subsidiaries, permitting deductions for certain dividends from non-U.S. subsidiaries and expanding income inclusions from controlled forei</w:t>
      </w:r>
      <w:r>
        <w:t>gn corporations; imposes significant additional limitations on the deductibility of interest; and allows for the expensing of certain capital expenditures. In the absence of guidance on various ambiguities in the application of certain provisions of the Ta</w:t>
      </w:r>
      <w:r>
        <w:t>x Act, we will use what we believe are reasonable interpretations and assumptions in applying the Tax Act. It is possible, however, that the U.S. Internal Revenue Service will issue subsequent guidance or take positions that differ from our prior interpret</w:t>
      </w:r>
      <w:r>
        <w:t>ations and assumptions, which could have a material adverse effect on our deferred tax assets and liabilities, results of operations, and financial condition.</w:t>
      </w:r>
    </w:p>
    <w:p w14:paraId="61E05AB6" w14:textId="77777777" w:rsidR="005210BE" w:rsidRDefault="005210BE">
      <w:pPr>
        <w:spacing w:line="288" w:lineRule="auto"/>
        <w:rPr>
          <w:b/>
          <w:i/>
        </w:rPr>
      </w:pPr>
    </w:p>
    <w:p w14:paraId="7704D58D" w14:textId="77777777" w:rsidR="005210BE" w:rsidRDefault="000525ED">
      <w:pPr>
        <w:spacing w:line="288" w:lineRule="auto"/>
        <w:rPr>
          <w:b/>
          <w:i/>
        </w:rPr>
      </w:pPr>
      <w:r>
        <w:rPr>
          <w:b/>
          <w:i/>
        </w:rPr>
        <w:t>Delays in releasing enhanced versions of our products and services could adversely affect our co</w:t>
      </w:r>
      <w:r>
        <w:rPr>
          <w:b/>
          <w:i/>
        </w:rPr>
        <w:t>mpetitive position.</w:t>
      </w:r>
    </w:p>
    <w:p w14:paraId="0F817DDC" w14:textId="77777777" w:rsidR="005210BE" w:rsidRDefault="005210BE">
      <w:pPr>
        <w:spacing w:line="288" w:lineRule="auto"/>
      </w:pPr>
    </w:p>
    <w:p w14:paraId="75C6094E" w14:textId="77777777" w:rsidR="005210BE" w:rsidRDefault="000525ED">
      <w:pPr>
        <w:spacing w:line="288" w:lineRule="auto"/>
        <w:ind w:firstLine="720"/>
      </w:pPr>
      <w:r>
        <w:t xml:space="preserve">As part of our strategy, we expect to periodically release enhanced versions of our premier platforms and related services. Even if our new versions contain the features and functionality our customers want, in the event we are unable </w:t>
      </w:r>
      <w:r>
        <w:t xml:space="preserve">to timely introduce these new product releases, our competitive position may be harmed. We cannot assure you that we will be able to successfully complete the development of currently planned or future products in a timely and efficient manner. Due to </w:t>
      </w:r>
      <w:r>
        <w:lastRenderedPageBreak/>
        <w:t xml:space="preserve">the </w:t>
      </w:r>
      <w:r>
        <w:t>complexity of these products, internal quality assurance testing and customer testing of pre-commercial releases may reveal product performance issues or desirable feature enhancements that could lead us to postpone the release of these new versions. In ad</w:t>
      </w:r>
      <w:r>
        <w:t>dition, the reallocation of resources associated with any postponement would likely cause delays in the development and release of other future products or enhancements to our currently available products. Any delay in releasing other future products or en</w:t>
      </w:r>
      <w:r>
        <w:t>hancements of our products could cause our financial results to be adversely impacted.</w:t>
      </w:r>
    </w:p>
    <w:p w14:paraId="495FF1DE" w14:textId="77777777" w:rsidR="005210BE" w:rsidRDefault="005210BE">
      <w:pPr>
        <w:spacing w:line="288" w:lineRule="auto"/>
      </w:pPr>
    </w:p>
    <w:p w14:paraId="00CEA74C" w14:textId="77777777" w:rsidR="005210BE" w:rsidRDefault="000525ED">
      <w:pPr>
        <w:spacing w:line="288" w:lineRule="auto"/>
        <w:rPr>
          <w:b/>
          <w:i/>
        </w:rPr>
      </w:pPr>
      <w:r>
        <w:rPr>
          <w:b/>
          <w:i/>
        </w:rPr>
        <w:t>We may expand our business through acquisitions of other companies, technologies and assets, which may divert our management's attention or prove not to be successful o</w:t>
      </w:r>
      <w:r>
        <w:rPr>
          <w:b/>
          <w:i/>
        </w:rPr>
        <w:t>r result in equity dilution.</w:t>
      </w:r>
    </w:p>
    <w:p w14:paraId="12F4B354" w14:textId="77777777" w:rsidR="005210BE" w:rsidRDefault="005210BE">
      <w:pPr>
        <w:spacing w:line="288" w:lineRule="auto"/>
      </w:pPr>
    </w:p>
    <w:p w14:paraId="50905124" w14:textId="77777777" w:rsidR="005210BE" w:rsidRDefault="000525ED">
      <w:pPr>
        <w:spacing w:line="288" w:lineRule="auto"/>
      </w:pPr>
      <w:r>
        <w:tab/>
        <w:t>We have completed two significant recent acquisitions, Ebyline, Inc. in January 2015 and ZenContent, Inc. in July 2016. We may decide to pursue other acquisitions of companies, technologies and assets in the future. Such tran</w:t>
      </w:r>
      <w:r>
        <w:t>sactions could divert our management's time and focus from operating our business.</w:t>
      </w:r>
    </w:p>
    <w:p w14:paraId="4B85BD30" w14:textId="77777777" w:rsidR="005210BE" w:rsidRDefault="005210BE">
      <w:pPr>
        <w:spacing w:line="288" w:lineRule="auto"/>
      </w:pPr>
    </w:p>
    <w:p w14:paraId="64B7BA32" w14:textId="77777777" w:rsidR="005210BE" w:rsidRDefault="000525ED">
      <w:pPr>
        <w:spacing w:line="288" w:lineRule="auto"/>
      </w:pPr>
      <w:r>
        <w:tab/>
        <w:t>Integrating an acquired company, technology or assets is risky and may result in unforeseen operating difficulties and expenditures, including, among other things, with respect to:</w:t>
      </w:r>
    </w:p>
    <w:p w14:paraId="776EEF3F" w14:textId="77777777" w:rsidR="005210BE" w:rsidRDefault="005210BE">
      <w:pPr>
        <w:spacing w:line="288" w:lineRule="auto"/>
        <w:jc w:val="center"/>
      </w:pPr>
    </w:p>
    <w:p w14:paraId="75DD30FB" w14:textId="77777777" w:rsidR="005210BE" w:rsidRDefault="000525ED">
      <w:pPr>
        <w:numPr>
          <w:ilvl w:val="0"/>
          <w:numId w:val="17"/>
        </w:numPr>
        <w:spacing w:line="288" w:lineRule="auto"/>
        <w:ind w:left="720"/>
      </w:pPr>
      <w:proofErr w:type="gramStart"/>
      <w:r>
        <w:t>incorporating</w:t>
      </w:r>
      <w:proofErr w:type="gramEnd"/>
      <w:r>
        <w:t xml:space="preserve"> new technologies into our existing business infrastructure;</w:t>
      </w:r>
    </w:p>
    <w:p w14:paraId="41ACF901" w14:textId="77777777" w:rsidR="005210BE" w:rsidRDefault="000525ED">
      <w:pPr>
        <w:numPr>
          <w:ilvl w:val="0"/>
          <w:numId w:val="17"/>
        </w:numPr>
        <w:spacing w:line="288" w:lineRule="auto"/>
        <w:ind w:left="720"/>
      </w:pPr>
      <w:proofErr w:type="gramStart"/>
      <w:r>
        <w:t>consolidating</w:t>
      </w:r>
      <w:proofErr w:type="gramEnd"/>
      <w:r>
        <w:t xml:space="preserve"> corporate and administrative functions;</w:t>
      </w:r>
    </w:p>
    <w:p w14:paraId="23D983E4" w14:textId="77777777" w:rsidR="005210BE" w:rsidRDefault="000525ED">
      <w:pPr>
        <w:numPr>
          <w:ilvl w:val="0"/>
          <w:numId w:val="17"/>
        </w:numPr>
        <w:spacing w:line="288" w:lineRule="auto"/>
        <w:ind w:left="720"/>
      </w:pPr>
      <w:proofErr w:type="gramStart"/>
      <w:r>
        <w:t>coordinating</w:t>
      </w:r>
      <w:proofErr w:type="gramEnd"/>
      <w:r>
        <w:t xml:space="preserve"> our sales and marketing functions to incorporate the new company, technology or assets;</w:t>
      </w:r>
    </w:p>
    <w:p w14:paraId="6AA58436" w14:textId="77777777" w:rsidR="005210BE" w:rsidRDefault="000525ED">
      <w:pPr>
        <w:numPr>
          <w:ilvl w:val="0"/>
          <w:numId w:val="17"/>
        </w:numPr>
        <w:spacing w:line="288" w:lineRule="auto"/>
        <w:ind w:left="720"/>
      </w:pPr>
      <w:proofErr w:type="gramStart"/>
      <w:r>
        <w:t>maintaining</w:t>
      </w:r>
      <w:proofErr w:type="gramEnd"/>
      <w:r>
        <w:t xml:space="preserve"> morale, retaining and integrating key employees to support the new business or technology and managing our expansion in capacity; and</w:t>
      </w:r>
    </w:p>
    <w:p w14:paraId="6ACE0945" w14:textId="77777777" w:rsidR="005210BE" w:rsidRDefault="000525ED">
      <w:pPr>
        <w:numPr>
          <w:ilvl w:val="0"/>
          <w:numId w:val="17"/>
        </w:numPr>
        <w:spacing w:line="288" w:lineRule="auto"/>
        <w:ind w:left="720"/>
      </w:pPr>
      <w:proofErr w:type="gramStart"/>
      <w:r>
        <w:t>maintaining</w:t>
      </w:r>
      <w:proofErr w:type="gramEnd"/>
      <w:r>
        <w:t xml:space="preserve"> standards, controls, procedures and policies (including effective internal control over financial </w:t>
      </w:r>
      <w:r>
        <w:t>reporting and disclosure controls and procedures).</w:t>
      </w:r>
    </w:p>
    <w:p w14:paraId="7D468D5B" w14:textId="77777777" w:rsidR="005210BE" w:rsidRDefault="005210BE">
      <w:pPr>
        <w:spacing w:line="288" w:lineRule="auto"/>
      </w:pPr>
    </w:p>
    <w:p w14:paraId="16A9CE7A" w14:textId="77777777" w:rsidR="005210BE" w:rsidRDefault="000525ED">
      <w:pPr>
        <w:spacing w:line="288" w:lineRule="auto"/>
      </w:pPr>
      <w:r>
        <w:tab/>
        <w:t>In addition, a significant portion of the purchase price of companies we may acquire may be allocated to acquired goodwill and other intangible assets, which must be assessed for impairment at least annu</w:t>
      </w:r>
      <w:r>
        <w:t>ally. In the future, if our acquisitions do not yield expected returns, we may be required to take charges to our earnings based on this impairment assessment process, which could harm our operating results.</w:t>
      </w:r>
    </w:p>
    <w:p w14:paraId="0B62DFE3" w14:textId="77777777" w:rsidR="005210BE" w:rsidRDefault="005210BE">
      <w:pPr>
        <w:spacing w:line="288" w:lineRule="auto"/>
      </w:pPr>
    </w:p>
    <w:p w14:paraId="6B33B877" w14:textId="77777777" w:rsidR="005210BE" w:rsidRDefault="000525ED">
      <w:pPr>
        <w:spacing w:line="288" w:lineRule="auto"/>
      </w:pPr>
      <w:r>
        <w:tab/>
        <w:t>Future acquisitions could result in potentiall</w:t>
      </w:r>
      <w:r>
        <w:t>y dilutive issuances of our equity securities, including our common stock, or the addition of debt, contingent liabilities, amortization expenses or acquired in-process research and development expenses, any of which could harm our business, financial cond</w:t>
      </w:r>
      <w:r>
        <w:t>ition and results of operations. Future acquisitions may also require us to obtain additional financing, which may not be available on favorable terms, or at all. We currently have no commitments or agreements with respect to any such acquisitions, and the</w:t>
      </w:r>
      <w:r>
        <w:t>re can be no assurance that we will complete any acquisitions in the future.</w:t>
      </w:r>
    </w:p>
    <w:p w14:paraId="3A38A57E" w14:textId="77777777" w:rsidR="005210BE" w:rsidRDefault="005210BE">
      <w:pPr>
        <w:spacing w:line="288" w:lineRule="auto"/>
        <w:rPr>
          <w:b/>
          <w:i/>
        </w:rPr>
      </w:pPr>
    </w:p>
    <w:p w14:paraId="2A319AC8" w14:textId="77777777" w:rsidR="005210BE" w:rsidRDefault="000525ED">
      <w:pPr>
        <w:spacing w:line="288" w:lineRule="auto"/>
        <w:rPr>
          <w:b/>
          <w:i/>
        </w:rPr>
      </w:pPr>
      <w:r>
        <w:rPr>
          <w:b/>
          <w:i/>
        </w:rPr>
        <w:t>The social sponsorship landscape is subject to numerous changes that could cause our revenue to decline.</w:t>
      </w:r>
    </w:p>
    <w:p w14:paraId="4C0BB37C" w14:textId="77777777" w:rsidR="005210BE" w:rsidRDefault="005210BE">
      <w:pPr>
        <w:spacing w:line="288" w:lineRule="auto"/>
      </w:pPr>
    </w:p>
    <w:p w14:paraId="77F18B2A" w14:textId="77777777" w:rsidR="005210BE" w:rsidRDefault="000525ED">
      <w:pPr>
        <w:spacing w:line="288" w:lineRule="auto"/>
      </w:pPr>
      <w:r>
        <w:tab/>
        <w:t xml:space="preserve">Our social sponsorship business model may not continue to be effective </w:t>
      </w:r>
      <w:r>
        <w:t>in the future for a number of reasons, including the following:</w:t>
      </w:r>
    </w:p>
    <w:p w14:paraId="0874B269" w14:textId="77777777" w:rsidR="005210BE" w:rsidRDefault="005210BE">
      <w:pPr>
        <w:spacing w:line="288" w:lineRule="auto"/>
      </w:pPr>
    </w:p>
    <w:p w14:paraId="7FED2C33" w14:textId="77777777" w:rsidR="005210BE" w:rsidRDefault="000525ED">
      <w:pPr>
        <w:numPr>
          <w:ilvl w:val="0"/>
          <w:numId w:val="18"/>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proofErr w:type="gramStart"/>
      <w:r>
        <w:t>social</w:t>
      </w:r>
      <w:proofErr w:type="gramEnd"/>
      <w:r>
        <w:t xml:space="preserve"> sponsorship is, by its nature, limited in content relative to other media (less time or fewer words are able to be used to convey meaning);</w:t>
      </w:r>
    </w:p>
    <w:p w14:paraId="48C59A5C" w14:textId="77777777" w:rsidR="005210BE" w:rsidRDefault="000525ED">
      <w:pPr>
        <w:numPr>
          <w:ilvl w:val="0"/>
          <w:numId w:val="18"/>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proofErr w:type="gramStart"/>
      <w:r>
        <w:t>companies</w:t>
      </w:r>
      <w:proofErr w:type="gramEnd"/>
      <w:r>
        <w:t xml:space="preserve"> may be reluctant or slow to adopt </w:t>
      </w:r>
      <w:r>
        <w:t>social sponsorship that replaces, limits or competes with their existing direct marketing efforts;</w:t>
      </w:r>
    </w:p>
    <w:p w14:paraId="5FBFA2BF" w14:textId="77777777" w:rsidR="005210BE" w:rsidRDefault="000525ED">
      <w:pPr>
        <w:numPr>
          <w:ilvl w:val="0"/>
          <w:numId w:val="18"/>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proofErr w:type="gramStart"/>
      <w:r>
        <w:t>companies</w:t>
      </w:r>
      <w:proofErr w:type="gramEnd"/>
      <w:r>
        <w:t xml:space="preserve"> may prefer other forms of advertising we do not offer, including certain forms of search engine placements;</w:t>
      </w:r>
    </w:p>
    <w:p w14:paraId="55D365BB" w14:textId="77777777" w:rsidR="005210BE" w:rsidRDefault="000525ED">
      <w:pPr>
        <w:numPr>
          <w:ilvl w:val="0"/>
          <w:numId w:val="18"/>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proofErr w:type="gramStart"/>
      <w:r>
        <w:t>companies</w:t>
      </w:r>
      <w:proofErr w:type="gramEnd"/>
      <w:r>
        <w:t xml:space="preserve"> may not utilize social sponso</w:t>
      </w:r>
      <w:r>
        <w:t>rship due to concerns of “click-fraud” particularly related to search engine placements in which a person or computer program imitates a legitimate user by clicking on an advertisement for the purpose of generating a charge per click without having an actu</w:t>
      </w:r>
      <w:r>
        <w:t>al interest in the target of the advertisement's link; and</w:t>
      </w:r>
    </w:p>
    <w:p w14:paraId="29F2A9CD" w14:textId="77777777" w:rsidR="005210BE" w:rsidRDefault="000525ED">
      <w:pPr>
        <w:numPr>
          <w:ilvl w:val="0"/>
          <w:numId w:val="18"/>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proofErr w:type="gramStart"/>
      <w:r>
        <w:t>regulatory</w:t>
      </w:r>
      <w:proofErr w:type="gramEnd"/>
      <w:r>
        <w:t xml:space="preserve"> actions may negatively impact certain business practices that we currently rely on to generate a portion of our revenue and profitability.</w:t>
      </w:r>
    </w:p>
    <w:p w14:paraId="5D68E268" w14:textId="77777777" w:rsidR="005210BE" w:rsidRDefault="005210BE">
      <w:pPr>
        <w:spacing w:line="288" w:lineRule="auto"/>
        <w:ind w:left="720" w:hanging="360"/>
      </w:pPr>
    </w:p>
    <w:p w14:paraId="1BC28DD2" w14:textId="77777777" w:rsidR="005210BE" w:rsidRDefault="000525ED">
      <w:pPr>
        <w:spacing w:line="288" w:lineRule="auto"/>
        <w:ind w:firstLine="720"/>
      </w:pPr>
      <w:r>
        <w:t>If the number of companies that purchase social sponsorship from us or the size of the sponsorship campaigns does not grow, our revenue could decline which would have a material adverse effect on our business, prospects, results of operations and financial</w:t>
      </w:r>
      <w:r>
        <w:t xml:space="preserve"> condition.</w:t>
      </w:r>
    </w:p>
    <w:p w14:paraId="11C76332" w14:textId="77777777" w:rsidR="005210BE" w:rsidRDefault="005210BE">
      <w:pPr>
        <w:spacing w:line="288" w:lineRule="auto"/>
        <w:rPr>
          <w:b/>
          <w:i/>
        </w:rPr>
      </w:pPr>
    </w:p>
    <w:p w14:paraId="29352798" w14:textId="77777777" w:rsidR="005210BE" w:rsidRDefault="000525ED">
      <w:pPr>
        <w:spacing w:line="288" w:lineRule="auto"/>
        <w:rPr>
          <w:b/>
          <w:i/>
        </w:rPr>
      </w:pPr>
      <w:r>
        <w:rPr>
          <w:b/>
          <w:i/>
        </w:rPr>
        <w:t>We rely on third-party social media platforms to provide the mechanism necessary to deliver influencer marketing, and any change in the platform terms, costs, availability, or access to these technologies could adversely affect our business.</w:t>
      </w:r>
    </w:p>
    <w:p w14:paraId="773CAF0F" w14:textId="77777777" w:rsidR="005210BE" w:rsidRDefault="005210BE">
      <w:pPr>
        <w:spacing w:line="288" w:lineRule="auto"/>
      </w:pPr>
    </w:p>
    <w:p w14:paraId="6E14BF2B" w14:textId="77777777" w:rsidR="005210BE" w:rsidRDefault="000525ED">
      <w:pPr>
        <w:spacing w:line="288" w:lineRule="auto"/>
      </w:pPr>
      <w:r>
        <w:tab/>
        <w:t xml:space="preserve">We rely on third-party social media platforms such as Facebook, Instagram, Twitter, and YouTube to serve as the mechanism for publishing influencer marketing to targeted audiences, in order to deliver our sponsored social services to our customers. These </w:t>
      </w:r>
      <w:r>
        <w:t>platforms include technologies that provide some of the core functionality required to operate the sponsored social portion of our platform, as well as functionalities such as user traffic reporting, ad-serving, content delivery services and reporting. The</w:t>
      </w:r>
      <w:r>
        <w:t>re can be no assurance that these providers will continue to make all or any of their technologies available to us on reasonable terms, or at all. Third-party social media platforms may start charging fees or otherwise change their business models in a man</w:t>
      </w:r>
      <w:r>
        <w:t>ner that impedes our ability to use their technologies. In any event, we have no control over these companies or their decision-making with respect to granting us access to their social media platforms, or providing us with analytical data, and any materia</w:t>
      </w:r>
      <w:r>
        <w:t>l change in the current terms, costs, availability or use of their social media platforms or analytical data could adversely affect our business.</w:t>
      </w:r>
    </w:p>
    <w:p w14:paraId="2CF6C40A" w14:textId="77777777" w:rsidR="005210BE" w:rsidRDefault="005210BE">
      <w:pPr>
        <w:spacing w:line="288" w:lineRule="auto"/>
        <w:rPr>
          <w:b/>
          <w:i/>
        </w:rPr>
      </w:pPr>
    </w:p>
    <w:p w14:paraId="11CB915F" w14:textId="77777777" w:rsidR="005210BE" w:rsidRDefault="000525ED">
      <w:pPr>
        <w:spacing w:line="288" w:lineRule="auto"/>
        <w:jc w:val="both"/>
        <w:rPr>
          <w:b/>
          <w:i/>
        </w:rPr>
      </w:pPr>
      <w:r>
        <w:rPr>
          <w:b/>
          <w:i/>
        </w:rPr>
        <w:t>Our business depends on continued and unimpeded access to the Internet by us and by our customers and their e</w:t>
      </w:r>
      <w:r>
        <w:rPr>
          <w:b/>
          <w:i/>
        </w:rPr>
        <w:t>nd users. Internet access providers or distributors may be able to block, degrade or charge for access to our content, which could lead to additional expenses to us and our customers and the loss of end users and advertisers.</w:t>
      </w:r>
    </w:p>
    <w:p w14:paraId="4994A5E7" w14:textId="77777777" w:rsidR="005210BE" w:rsidRDefault="005210BE">
      <w:pPr>
        <w:spacing w:line="288" w:lineRule="auto"/>
        <w:jc w:val="both"/>
      </w:pPr>
    </w:p>
    <w:p w14:paraId="66AD7831" w14:textId="77777777" w:rsidR="005210BE" w:rsidRDefault="000525ED">
      <w:pPr>
        <w:spacing w:line="288" w:lineRule="auto"/>
      </w:pPr>
      <w:r>
        <w:tab/>
        <w:t>Products and services such a</w:t>
      </w:r>
      <w:r>
        <w:t xml:space="preserve">s ours depend on our ability and the ability of our customers' users to access the Internet. Currently, </w:t>
      </w:r>
      <w:proofErr w:type="gramStart"/>
      <w:r>
        <w:t>this access is provided by companies that have, or in the future may have, significant market power in the broadband and Internet access marketplace, in</w:t>
      </w:r>
      <w:r>
        <w:t>cluding incumbent telephone companies, cable companies, mobile communications companies and government-owned service providers</w:t>
      </w:r>
      <w:proofErr w:type="gramEnd"/>
      <w:r>
        <w:t xml:space="preserve">. Some of these providers may take, or have stated that they may take, measures that could degrade, disrupt, or increase the cost </w:t>
      </w:r>
      <w:r>
        <w:t>of user access to products or services such as ours by restricting or prohibiting the use of their infrastructure to support or facilitate product or service offerings such as ours, or by charging increased fees to businesses such as ours to provide conten</w:t>
      </w:r>
      <w:r>
        <w:t>t or to have users access that content.  In 2015, the Federal Communications Commission (“FCC”) released an order, commonly referred to as net neutrality, that, among other things, prohibited (</w:t>
      </w:r>
      <w:proofErr w:type="spellStart"/>
      <w:r>
        <w:t>i</w:t>
      </w:r>
      <w:proofErr w:type="spellEnd"/>
      <w:r>
        <w:t xml:space="preserve">) the impairment or degradation of lawful Internet traffic on </w:t>
      </w:r>
      <w:r>
        <w:t xml:space="preserve">the basis of content, application or service and (ii) the practice of favoring some Internet traffic over other Internet traffic based on the payment of higher fees. In December 2017, the FCC voted to overturn the net neutrality regulations imposed by the </w:t>
      </w:r>
      <w:r>
        <w:t>2015 order. Internet service providers in the U.S. may now be able to impair or degrade the use of, or increase the cost of using, our products or services.  Such interference could result in a loss of existing viewers, subscribers and advertisers, and inc</w:t>
      </w:r>
      <w:r>
        <w:t>reased costs, and could impair our ability to attract new viewers, subscribers and advertisers, thereby harming our revenues and growth.</w:t>
      </w:r>
    </w:p>
    <w:p w14:paraId="27E8D182" w14:textId="77777777" w:rsidR="005210BE" w:rsidRDefault="005210BE">
      <w:pPr>
        <w:spacing w:line="288" w:lineRule="auto"/>
        <w:rPr>
          <w:b/>
          <w:i/>
        </w:rPr>
      </w:pPr>
    </w:p>
    <w:p w14:paraId="29BA3CAC" w14:textId="77777777" w:rsidR="005210BE" w:rsidRDefault="000525ED">
      <w:pPr>
        <w:spacing w:line="288" w:lineRule="auto"/>
        <w:rPr>
          <w:b/>
          <w:i/>
        </w:rPr>
      </w:pPr>
      <w:r>
        <w:rPr>
          <w:b/>
          <w:i/>
        </w:rPr>
        <w:t>In order for our social sponsorship business to be successful, we must retain existing creators, as well as continue t</w:t>
      </w:r>
      <w:r>
        <w:rPr>
          <w:b/>
          <w:i/>
        </w:rPr>
        <w:t>o build our network of creators.</w:t>
      </w:r>
    </w:p>
    <w:p w14:paraId="68B66128" w14:textId="77777777" w:rsidR="005210BE" w:rsidRDefault="005210BE">
      <w:pPr>
        <w:spacing w:line="288" w:lineRule="auto"/>
      </w:pPr>
    </w:p>
    <w:p w14:paraId="37BA3118" w14:textId="77777777" w:rsidR="005210BE" w:rsidRDefault="000525ED">
      <w:pPr>
        <w:spacing w:after="240" w:line="288" w:lineRule="auto"/>
        <w:ind w:firstLine="720"/>
      </w:pPr>
      <w:r>
        <w:t xml:space="preserve">We must continue to retain and acquire creators that publish sponsorships through </w:t>
      </w:r>
      <w:r>
        <w:rPr>
          <w:i/>
        </w:rPr>
        <w:t>IZEAx</w:t>
      </w:r>
      <w:r>
        <w:t xml:space="preserve"> in order to increase revenue from customers and achieve profitability.  If creators do not perceive our products and services to be of</w:t>
      </w:r>
      <w:r>
        <w:t xml:space="preserve"> high value and quality or if we fail to provide value with </w:t>
      </w:r>
      <w:r>
        <w:rPr>
          <w:i/>
        </w:rPr>
        <w:t>IZEAx</w:t>
      </w:r>
      <w:r>
        <w:t xml:space="preserve">, we may not be able to acquire or retain creators. If we are unable to acquire new creators in numbers sufficient to grow our business, or if creators cease using our products and services, </w:t>
      </w:r>
      <w:r>
        <w:t>the revenue we generate may decrease and our operating results will be adversely affected. We believe that many of our new creators originate from word of mouth and other referrals from existing creators, and therefore we must ensure that our existing crea</w:t>
      </w:r>
      <w:r>
        <w:t>tors remain loyal to our service in order to continue receiving those referrals. If our efforts to satisfy our existing creators are not successful, we may be unable to acquire new creators in sufficient numbers to continue to grow our business or we may b</w:t>
      </w:r>
      <w:r>
        <w:t>e required to incur significantly higher marketing expenses in order to acquire new creators.</w:t>
      </w:r>
    </w:p>
    <w:p w14:paraId="7CFA3F54" w14:textId="77777777" w:rsidR="005210BE" w:rsidRDefault="000525ED">
      <w:pPr>
        <w:spacing w:line="288" w:lineRule="auto"/>
        <w:rPr>
          <w:b/>
          <w:i/>
        </w:rPr>
      </w:pPr>
      <w:r>
        <w:rPr>
          <w:b/>
          <w:i/>
        </w:rPr>
        <w:lastRenderedPageBreak/>
        <w:t>Intense competition in our target markets could impair our ability to grow and to achieve profitability.</w:t>
      </w:r>
    </w:p>
    <w:p w14:paraId="275C8303" w14:textId="77777777" w:rsidR="005210BE" w:rsidRDefault="005210BE">
      <w:pPr>
        <w:spacing w:line="288" w:lineRule="auto"/>
      </w:pPr>
    </w:p>
    <w:p w14:paraId="231AC98E" w14:textId="77777777" w:rsidR="005210BE" w:rsidRDefault="000525ED">
      <w:pPr>
        <w:spacing w:line="288" w:lineRule="auto"/>
        <w:ind w:firstLine="720"/>
      </w:pPr>
      <w:r>
        <w:t>The market for native advertising is highly competitive.</w:t>
      </w:r>
      <w:r>
        <w:t xml:space="preserve">  We expect this competition to continue to increase, in part because there are no significant barriers to entry to our industry.  Increased competition may result in price reductions for advertising space, reduced margins and loss of market share.  Our pr</w:t>
      </w:r>
      <w:r>
        <w:t>incipal competitors include other companies that provide marketers with Internet advertising solutions and companies that offer pay per click search services.</w:t>
      </w:r>
    </w:p>
    <w:p w14:paraId="55B320A8" w14:textId="77777777" w:rsidR="005210BE" w:rsidRDefault="005210BE">
      <w:pPr>
        <w:spacing w:line="288" w:lineRule="auto"/>
      </w:pPr>
    </w:p>
    <w:p w14:paraId="53F89F3A" w14:textId="77777777" w:rsidR="005210BE" w:rsidRDefault="000525ED">
      <w:pPr>
        <w:spacing w:line="288" w:lineRule="auto"/>
        <w:ind w:firstLine="720"/>
      </w:pPr>
      <w:r>
        <w:t>Competition for advertising placements among current and future suppliers of Internet navigation</w:t>
      </w:r>
      <w:r>
        <w:t>al and informational services, high traffic websites and social sponsorship providers, as well as competition with other media for native advertising placements, could result in significant price competition, declining margins and reductions in advertising</w:t>
      </w:r>
      <w:r>
        <w:t xml:space="preserve"> revenue.  In addition, as we continue our efforts to expand the scope of our services, we may compete with a greater number of other media companies across an increasing range of different services, including in vertical markets where competitors may have</w:t>
      </w:r>
      <w:r>
        <w:t xml:space="preserve"> advantages in expertise, brand recognition and other areas. If existing or future competitors develop or offer products or services that provide significant performance, price, creative or other advantages over those offered by us, our business, prospects</w:t>
      </w:r>
      <w:r>
        <w:t>, results of operations and financial condition could be negatively affected.  We also compete with traditional advertising media, such as direct mail, television, radio, cable and print for a share of marketers' total advertising budgets. Many current and</w:t>
      </w:r>
      <w:r>
        <w:t xml:space="preserve"> potential competitors enjoy competitive advantages over us, such as longer operating histories, greater name recognition, larger customer bases, greater access to advertising space on high-traffic websites, and significantly greater financial, technical, </w:t>
      </w:r>
      <w:r>
        <w:t>sales and marketing resources.  As a result, we may be unable to compete successfully.  If we fail to compete successfully, we could lose customers or advertising inventory and our revenue and results of operations could decline.</w:t>
      </w:r>
    </w:p>
    <w:p w14:paraId="040157E1" w14:textId="77777777" w:rsidR="005210BE" w:rsidRDefault="005210BE">
      <w:pPr>
        <w:spacing w:line="288" w:lineRule="auto"/>
      </w:pPr>
    </w:p>
    <w:p w14:paraId="4295041E" w14:textId="77777777" w:rsidR="005210BE" w:rsidRDefault="000525ED">
      <w:pPr>
        <w:spacing w:line="288" w:lineRule="auto"/>
        <w:rPr>
          <w:b/>
          <w:i/>
        </w:rPr>
      </w:pPr>
      <w:r>
        <w:rPr>
          <w:b/>
          <w:i/>
        </w:rPr>
        <w:t>Our business depends on a</w:t>
      </w:r>
      <w:r>
        <w:rPr>
          <w:b/>
          <w:i/>
        </w:rPr>
        <w:t xml:space="preserve"> strong brand, and if we are not able to maintain and enhance our brand, or if we receive unfavorable media coverage, our ability to expand our base of creators and marketers will be impaired and our business and operating results will be harmed.</w:t>
      </w:r>
    </w:p>
    <w:p w14:paraId="69CBC145" w14:textId="77777777" w:rsidR="005210BE" w:rsidRDefault="005210BE">
      <w:pPr>
        <w:spacing w:line="288" w:lineRule="auto"/>
      </w:pPr>
    </w:p>
    <w:p w14:paraId="48C2741E" w14:textId="77777777" w:rsidR="005210BE" w:rsidRDefault="000525ED">
      <w:pPr>
        <w:spacing w:line="288" w:lineRule="auto"/>
        <w:ind w:firstLine="720"/>
      </w:pPr>
      <w:r>
        <w:t>We belie</w:t>
      </w:r>
      <w:r>
        <w:t>ve that the brand identity that we have developed has significantly contributed to the success of our business.  We also believe that maintaining and enhancing the “IZEA” brand is critical to expanding our base of creators and marketers. Maintaining and en</w:t>
      </w:r>
      <w:r>
        <w:t>hancing our brand may require us to make substantial investments and these investments may not be successful.  If we fail to promote, maintain, and protect the “IZEA” brand, or if we incur excessive expenses in this effort, our business, prospects, operati</w:t>
      </w:r>
      <w:r>
        <w:t>ng results and financial condition will be materially and adversely affected.  We anticipate that, as our market becomes increasingly competitive, maintaining and enhancing our brand may become increasingly difficult and expensive.  Unfavorable publicity o</w:t>
      </w:r>
      <w:r>
        <w:t>r consumer perception of our platforms, applications, practices or service offerings, or the offerings of our marketers, could adversely affect our reputation, resulting in difficulties in recruiting, decreased revenue and a negative impact on the number o</w:t>
      </w:r>
      <w:r>
        <w:t>f marketers and the size of our creator base, the loyalty of our creators and the number and variety of sponsorships we offer each day. As a result, our business, prospects, results of operation and financial condition could be materially and adversely aff</w:t>
      </w:r>
      <w:r>
        <w:t>ected.</w:t>
      </w:r>
    </w:p>
    <w:p w14:paraId="66ED8CFF" w14:textId="77777777" w:rsidR="005210BE" w:rsidRDefault="005210BE">
      <w:pPr>
        <w:spacing w:line="288" w:lineRule="auto"/>
      </w:pPr>
    </w:p>
    <w:p w14:paraId="4246F445" w14:textId="77777777" w:rsidR="005210BE" w:rsidRDefault="000525ED">
      <w:pPr>
        <w:spacing w:line="288" w:lineRule="auto"/>
        <w:rPr>
          <w:b/>
          <w:i/>
        </w:rPr>
      </w:pPr>
      <w:r>
        <w:rPr>
          <w:b/>
          <w:i/>
        </w:rPr>
        <w:t>Our total number of user accounts may be higher than the number of our actual individual marketers or creators and may not be representative of the number of persons who are active users.</w:t>
      </w:r>
    </w:p>
    <w:p w14:paraId="3715C88B" w14:textId="77777777" w:rsidR="005210BE" w:rsidRDefault="005210BE">
      <w:pPr>
        <w:spacing w:line="288" w:lineRule="auto"/>
      </w:pPr>
    </w:p>
    <w:p w14:paraId="59BB4F4A" w14:textId="77777777" w:rsidR="005210BE" w:rsidRDefault="000525ED">
      <w:pPr>
        <w:spacing w:line="288" w:lineRule="auto"/>
        <w:ind w:firstLine="720"/>
      </w:pPr>
      <w:r>
        <w:t xml:space="preserve">Our total number of user accounts in the </w:t>
      </w:r>
      <w:r>
        <w:rPr>
          <w:i/>
        </w:rPr>
        <w:t>IZEAx,</w:t>
      </w:r>
      <w:r>
        <w:t xml:space="preserve"> </w:t>
      </w:r>
      <w:r>
        <w:rPr>
          <w:i/>
        </w:rPr>
        <w:t>Ebyline</w:t>
      </w:r>
      <w:r>
        <w:t xml:space="preserve"> and </w:t>
      </w:r>
      <w:r>
        <w:rPr>
          <w:i/>
        </w:rPr>
        <w:t>ZenContent</w:t>
      </w:r>
      <w:r>
        <w:t xml:space="preserve"> platforms may be higher than the number of our actual individual marketers and creators because some may have created multiple accounts for different purposes, including different user connections. We define a user connection as a social ac</w:t>
      </w:r>
      <w:r>
        <w:t xml:space="preserve">count or blog that has been added to </w:t>
      </w:r>
      <w:r>
        <w:rPr>
          <w:i/>
        </w:rPr>
        <w:t>IZEAx</w:t>
      </w:r>
      <w:r>
        <w:t xml:space="preserve"> under a user account. It is possible for one user to add as many user connections as they like, and it is common for talent mangers and large publishers to add several connections under a single account. Given the</w:t>
      </w:r>
      <w:r>
        <w:t xml:space="preserve"> challenges inherent in identifying these creators, we do not have a reliable system to accurately identify the number of actual individual creators, and thus we rely on the number of total user connections and user accounts as our measure of the size of o</w:t>
      </w:r>
      <w:r>
        <w:t>ur user base. In addition, the number of user accounts includes the total number of individuals that have completed registration through a specific date, less individuals who have unsubscribed, and should not be considered as representative of the number o</w:t>
      </w:r>
      <w:r>
        <w:t xml:space="preserve">f persons who continue to actively create to fulfill </w:t>
      </w:r>
      <w:r>
        <w:lastRenderedPageBreak/>
        <w:t>the sponsorships offered through our platforms.  Many users may create an account, but may not actively participate in marketplace activities.</w:t>
      </w:r>
    </w:p>
    <w:p w14:paraId="01DDBF13" w14:textId="77777777" w:rsidR="005210BE" w:rsidRDefault="005210BE">
      <w:pPr>
        <w:spacing w:line="288" w:lineRule="auto"/>
      </w:pPr>
    </w:p>
    <w:p w14:paraId="32F7F2AD" w14:textId="77777777" w:rsidR="005210BE" w:rsidRDefault="000525ED">
      <w:pPr>
        <w:spacing w:line="288" w:lineRule="auto"/>
        <w:rPr>
          <w:b/>
          <w:i/>
        </w:rPr>
      </w:pPr>
      <w:r>
        <w:rPr>
          <w:b/>
          <w:i/>
        </w:rPr>
        <w:t>Our cryptocurrency mining activities will be unsuccessful u</w:t>
      </w:r>
      <w:r>
        <w:rPr>
          <w:b/>
          <w:i/>
        </w:rPr>
        <w:t>nless cryptocurrencies and their mining and trading systems are further developed and are more widely accepted by consumers, investors and government regulators.</w:t>
      </w:r>
    </w:p>
    <w:p w14:paraId="6D25A838" w14:textId="77777777" w:rsidR="005210BE" w:rsidRDefault="005210BE">
      <w:pPr>
        <w:spacing w:line="288" w:lineRule="auto"/>
        <w:ind w:firstLine="720"/>
        <w:jc w:val="both"/>
      </w:pPr>
    </w:p>
    <w:p w14:paraId="58B3673A" w14:textId="77777777" w:rsidR="005210BE" w:rsidRDefault="000525ED">
      <w:pPr>
        <w:spacing w:line="288" w:lineRule="auto"/>
        <w:ind w:firstLine="720"/>
      </w:pPr>
      <w:r>
        <w:t>IZEA maintains a small cryptocurrency mining operation.  Our cryptocurrency mining activities</w:t>
      </w:r>
      <w:r>
        <w:t xml:space="preserve"> will be subject to the significant risks accompanying the development or acceptance of cryptocurrencies and their mining and trading systems. Cryptocurrencies such as </w:t>
      </w:r>
      <w:proofErr w:type="gramStart"/>
      <w:r>
        <w:t>bitcoins which</w:t>
      </w:r>
      <w:proofErr w:type="gramEnd"/>
      <w:r>
        <w:t xml:space="preserve"> may be used, among other things, to buy and sell goods and services, are </w:t>
      </w:r>
      <w:r>
        <w:t xml:space="preserve">part of a new and rapidly evolving industry. The growth of this industry in general, and the use of cryptocurrencies in particular, </w:t>
      </w:r>
      <w:proofErr w:type="gramStart"/>
      <w:r>
        <w:t>is</w:t>
      </w:r>
      <w:proofErr w:type="gramEnd"/>
      <w:r>
        <w:t xml:space="preserve"> subject to a high degree of uncertainty. The factors affecting the further development of this industry, as well as our c</w:t>
      </w:r>
      <w:r>
        <w:t>ryptocurrency initiative, include:</w:t>
      </w:r>
    </w:p>
    <w:p w14:paraId="758BF1B6" w14:textId="77777777" w:rsidR="005210BE" w:rsidRDefault="005210BE">
      <w:pPr>
        <w:spacing w:line="288" w:lineRule="auto"/>
      </w:pPr>
    </w:p>
    <w:p w14:paraId="14C4C490" w14:textId="77777777" w:rsidR="005210BE" w:rsidRDefault="000525ED">
      <w:pPr>
        <w:numPr>
          <w:ilvl w:val="0"/>
          <w:numId w:val="19"/>
        </w:numPr>
        <w:spacing w:line="288" w:lineRule="auto"/>
        <w:ind w:left="720"/>
      </w:pPr>
      <w:proofErr w:type="gramStart"/>
      <w:r>
        <w:t>continued</w:t>
      </w:r>
      <w:proofErr w:type="gramEnd"/>
      <w:r>
        <w:t xml:space="preserve"> worldwide growth in the adoption and use of cryptocurrencies;</w:t>
      </w:r>
    </w:p>
    <w:p w14:paraId="5BB57C16" w14:textId="77777777" w:rsidR="005210BE" w:rsidRDefault="000525ED">
      <w:pPr>
        <w:numPr>
          <w:ilvl w:val="0"/>
          <w:numId w:val="19"/>
        </w:numPr>
        <w:spacing w:line="288" w:lineRule="auto"/>
        <w:ind w:left="720"/>
      </w:pPr>
      <w:proofErr w:type="gramStart"/>
      <w:r>
        <w:t>general</w:t>
      </w:r>
      <w:proofErr w:type="gramEnd"/>
      <w:r>
        <w:t xml:space="preserve"> economic conditions, as well as government and quasi-government regulation of cryptocurrencies and their use, or restrictions on or regulati</w:t>
      </w:r>
      <w:r>
        <w:t>on of access to and operation of cryptocurrency trading systems;</w:t>
      </w:r>
    </w:p>
    <w:p w14:paraId="5C664589" w14:textId="77777777" w:rsidR="005210BE" w:rsidRDefault="000525ED">
      <w:pPr>
        <w:numPr>
          <w:ilvl w:val="0"/>
          <w:numId w:val="19"/>
        </w:numPr>
        <w:spacing w:line="288" w:lineRule="auto"/>
        <w:ind w:left="720"/>
      </w:pPr>
      <w:proofErr w:type="gramStart"/>
      <w:r>
        <w:t>changes</w:t>
      </w:r>
      <w:proofErr w:type="gramEnd"/>
      <w:r>
        <w:t xml:space="preserve"> in consumer demographics and public preferences;</w:t>
      </w:r>
    </w:p>
    <w:p w14:paraId="5A868809" w14:textId="77777777" w:rsidR="005210BE" w:rsidRDefault="000525ED">
      <w:pPr>
        <w:numPr>
          <w:ilvl w:val="0"/>
          <w:numId w:val="19"/>
        </w:numPr>
        <w:spacing w:line="288" w:lineRule="auto"/>
        <w:ind w:left="720"/>
      </w:pPr>
      <w:proofErr w:type="gramStart"/>
      <w:r>
        <w:t>the</w:t>
      </w:r>
      <w:proofErr w:type="gramEnd"/>
      <w:r>
        <w:t xml:space="preserve"> availability and popularity of other forms or methods of buying and selling goods and services, including new means of using gover</w:t>
      </w:r>
      <w:r>
        <w:t>nment-issued currencies; and</w:t>
      </w:r>
    </w:p>
    <w:p w14:paraId="761DB75B" w14:textId="77777777" w:rsidR="005210BE" w:rsidRDefault="000525ED">
      <w:pPr>
        <w:numPr>
          <w:ilvl w:val="0"/>
          <w:numId w:val="19"/>
        </w:numPr>
        <w:spacing w:line="288" w:lineRule="auto"/>
        <w:ind w:left="720"/>
      </w:pPr>
      <w:proofErr w:type="gramStart"/>
      <w:r>
        <w:t>negative</w:t>
      </w:r>
      <w:proofErr w:type="gramEnd"/>
      <w:r>
        <w:t xml:space="preserve"> consumer sentiment and perception of cryptocurrencies</w:t>
      </w:r>
    </w:p>
    <w:p w14:paraId="6D100216" w14:textId="77777777" w:rsidR="005210BE" w:rsidRDefault="005210BE">
      <w:pPr>
        <w:spacing w:line="288" w:lineRule="auto"/>
        <w:ind w:firstLine="720"/>
      </w:pPr>
    </w:p>
    <w:p w14:paraId="1A2CF2B7" w14:textId="77777777" w:rsidR="005210BE" w:rsidRDefault="000525ED">
      <w:pPr>
        <w:spacing w:line="288" w:lineRule="auto"/>
      </w:pPr>
      <w:r>
        <w:tab/>
        <w:t>Recently, cryptocurrencies and their infrastructure and markets have been subject to increased regulation and negative public attention.  For example, various med</w:t>
      </w:r>
      <w:r>
        <w:t xml:space="preserve">ia social media and </w:t>
      </w:r>
      <w:proofErr w:type="gramStart"/>
      <w:r>
        <w:t>internet</w:t>
      </w:r>
      <w:proofErr w:type="gramEnd"/>
      <w:r>
        <w:t xml:space="preserve"> service providers have limited the availability to market cryptocurrency related advertising.  In 2018, we developed a CPU mining software application that could pool our network’s computing resources to mine cryptocurrency.  H</w:t>
      </w:r>
      <w:r>
        <w:t>owever, due to increasing financial, legal and regulatory uncertainty around cryptocurrency, we have decided not to release our mining software to the public at this time. Unless and until the financial, legal and regulatory landscape with respect to, as w</w:t>
      </w:r>
      <w:r>
        <w:t>ell as the public perception of, cryptocurrencies improves, we will be hampered in our ability to further develop our cryptocurrency related activities. Any slower than expected acceptance or adoption or any decline in the acceptance or adoption of cryptoc</w:t>
      </w:r>
      <w:r>
        <w:t>urrency could have a detrimental impact on the profit margins of our mining operations and our cryptocurrency initiative in general.</w:t>
      </w:r>
    </w:p>
    <w:p w14:paraId="49681F89" w14:textId="77777777" w:rsidR="005210BE" w:rsidRDefault="005210BE">
      <w:pPr>
        <w:spacing w:line="288" w:lineRule="auto"/>
        <w:rPr>
          <w:b/>
          <w:i/>
        </w:rPr>
      </w:pPr>
    </w:p>
    <w:p w14:paraId="3A8EA86E" w14:textId="77777777" w:rsidR="005210BE" w:rsidRDefault="000525ED">
      <w:pPr>
        <w:spacing w:line="288" w:lineRule="auto"/>
        <w:rPr>
          <w:b/>
          <w:i/>
        </w:rPr>
      </w:pPr>
      <w:r>
        <w:rPr>
          <w:b/>
          <w:i/>
        </w:rPr>
        <w:t>We may become subject to government regulation and legal uncertainties that could reduce demand for our products and services or</w:t>
      </w:r>
      <w:r>
        <w:rPr>
          <w:b/>
        </w:rPr>
        <w:t xml:space="preserve"> </w:t>
      </w:r>
      <w:r>
        <w:rPr>
          <w:b/>
          <w:i/>
        </w:rPr>
        <w:t>increase the cost of doing business, thereby adversely affecting our financial results.</w:t>
      </w:r>
    </w:p>
    <w:p w14:paraId="0DE05FC0" w14:textId="77777777" w:rsidR="005210BE" w:rsidRDefault="005210BE">
      <w:pPr>
        <w:spacing w:line="288" w:lineRule="auto"/>
      </w:pPr>
    </w:p>
    <w:p w14:paraId="73C60FC7" w14:textId="77777777" w:rsidR="005210BE" w:rsidRDefault="000525ED">
      <w:pPr>
        <w:spacing w:line="288" w:lineRule="auto"/>
        <w:ind w:firstLine="720"/>
      </w:pPr>
      <w:r>
        <w:t xml:space="preserve">As described in the section “Business </w:t>
      </w:r>
      <w:r>
        <w:t>- Government Regulation,” we are subject to laws and regulations applicable to businesses generally and certain laws or regulations directly applicable to service providers for advertising and marketing Internet commerce. Due to the increasing popularity a</w:t>
      </w:r>
      <w:r>
        <w:t>nd use of social media, it is possible that a number of laws and regulations may become applicable to us or may be adopted in the future with respect to social media covering issues such as:</w:t>
      </w:r>
    </w:p>
    <w:p w14:paraId="10584CFE" w14:textId="77777777" w:rsidR="005210BE" w:rsidRDefault="000525ED">
      <w:pPr>
        <w:numPr>
          <w:ilvl w:val="0"/>
          <w:numId w:val="20"/>
        </w:numPr>
        <w:spacing w:line="288" w:lineRule="auto"/>
        <w:ind w:left="720"/>
      </w:pPr>
      <w:proofErr w:type="gramStart"/>
      <w:r>
        <w:t>truth</w:t>
      </w:r>
      <w:proofErr w:type="gramEnd"/>
      <w:r>
        <w:t>-in-advertising;</w:t>
      </w:r>
    </w:p>
    <w:p w14:paraId="268E5DF4" w14:textId="77777777" w:rsidR="005210BE" w:rsidRDefault="000525ED">
      <w:pPr>
        <w:numPr>
          <w:ilvl w:val="0"/>
          <w:numId w:val="20"/>
        </w:numPr>
        <w:spacing w:line="288" w:lineRule="auto"/>
        <w:ind w:left="720"/>
      </w:pPr>
      <w:proofErr w:type="gramStart"/>
      <w:r>
        <w:t>user</w:t>
      </w:r>
      <w:proofErr w:type="gramEnd"/>
      <w:r>
        <w:t xml:space="preserve"> privacy;</w:t>
      </w:r>
    </w:p>
    <w:p w14:paraId="3EB71D87" w14:textId="77777777" w:rsidR="005210BE" w:rsidRDefault="000525ED">
      <w:pPr>
        <w:numPr>
          <w:ilvl w:val="0"/>
          <w:numId w:val="20"/>
        </w:numPr>
        <w:spacing w:line="288" w:lineRule="auto"/>
        <w:ind w:left="720"/>
      </w:pPr>
      <w:proofErr w:type="gramStart"/>
      <w:r>
        <w:t>taxation</w:t>
      </w:r>
      <w:proofErr w:type="gramEnd"/>
      <w:r>
        <w:t>;</w:t>
      </w:r>
    </w:p>
    <w:p w14:paraId="11F48D40" w14:textId="77777777" w:rsidR="005210BE" w:rsidRDefault="000525ED">
      <w:pPr>
        <w:numPr>
          <w:ilvl w:val="0"/>
          <w:numId w:val="20"/>
        </w:numPr>
        <w:spacing w:line="288" w:lineRule="auto"/>
        <w:ind w:left="720"/>
      </w:pPr>
      <w:proofErr w:type="gramStart"/>
      <w:r>
        <w:t>right</w:t>
      </w:r>
      <w:proofErr w:type="gramEnd"/>
      <w:r>
        <w:t xml:space="preserve"> to access per</w:t>
      </w:r>
      <w:r>
        <w:t>sonal data;</w:t>
      </w:r>
    </w:p>
    <w:p w14:paraId="6DDB957B" w14:textId="77777777" w:rsidR="005210BE" w:rsidRDefault="000525ED">
      <w:pPr>
        <w:numPr>
          <w:ilvl w:val="0"/>
          <w:numId w:val="20"/>
        </w:numPr>
        <w:spacing w:line="288" w:lineRule="auto"/>
        <w:ind w:left="720"/>
      </w:pPr>
      <w:proofErr w:type="gramStart"/>
      <w:r>
        <w:t>copyrights</w:t>
      </w:r>
      <w:proofErr w:type="gramEnd"/>
      <w:r>
        <w:t>;</w:t>
      </w:r>
    </w:p>
    <w:p w14:paraId="1C028998" w14:textId="77777777" w:rsidR="005210BE" w:rsidRDefault="000525ED">
      <w:pPr>
        <w:numPr>
          <w:ilvl w:val="0"/>
          <w:numId w:val="20"/>
        </w:numPr>
        <w:spacing w:line="288" w:lineRule="auto"/>
        <w:ind w:left="720"/>
      </w:pPr>
      <w:proofErr w:type="gramStart"/>
      <w:r>
        <w:t>distribution</w:t>
      </w:r>
      <w:proofErr w:type="gramEnd"/>
      <w:r>
        <w:t>; and</w:t>
      </w:r>
    </w:p>
    <w:p w14:paraId="28655414" w14:textId="77777777" w:rsidR="005210BE" w:rsidRDefault="000525ED">
      <w:pPr>
        <w:numPr>
          <w:ilvl w:val="0"/>
          <w:numId w:val="20"/>
        </w:numPr>
        <w:spacing w:line="288" w:lineRule="auto"/>
        <w:ind w:left="720"/>
      </w:pPr>
      <w:proofErr w:type="gramStart"/>
      <w:r>
        <w:t>characteristics</w:t>
      </w:r>
      <w:proofErr w:type="gramEnd"/>
      <w:r>
        <w:t xml:space="preserve"> and quality of services.</w:t>
      </w:r>
    </w:p>
    <w:p w14:paraId="52573E29" w14:textId="77777777" w:rsidR="005210BE" w:rsidRDefault="005210BE">
      <w:pPr>
        <w:spacing w:line="288" w:lineRule="auto"/>
      </w:pPr>
    </w:p>
    <w:p w14:paraId="77F87BE4" w14:textId="77777777" w:rsidR="005210BE" w:rsidRDefault="000525ED">
      <w:pPr>
        <w:spacing w:line="288" w:lineRule="auto"/>
        <w:ind w:firstLine="720"/>
      </w:pPr>
      <w:r>
        <w:t>The applicability of existing laws governing issues such as property ownership, copyrights and other intellectual property, encryption, taxation, libel, export or import matters and personal privacy to social media platforms is uncertain.  The vast majorit</w:t>
      </w:r>
      <w:r>
        <w:t>y of these laws were adopted prior to the broad commercial use of social media platforms and related technologies.  As a result, they do not contemplate or address the unique issues of social media and related technologies.   Changes to these laws intended</w:t>
      </w:r>
      <w:r>
        <w:t xml:space="preserve"> to address these issues, including some recently proposed changes, could create uncertainty in the social media </w:t>
      </w:r>
      <w:r>
        <w:lastRenderedPageBreak/>
        <w:t>marketplace.  Such uncertainty could reduce demand for our services or increase the cost of doing business due to increased costs of litigation</w:t>
      </w:r>
      <w:r>
        <w:t xml:space="preserve"> or increased service delivery costs.</w:t>
      </w:r>
    </w:p>
    <w:p w14:paraId="12B5C13B" w14:textId="77777777" w:rsidR="005210BE" w:rsidRDefault="005210BE">
      <w:pPr>
        <w:spacing w:line="288" w:lineRule="auto"/>
      </w:pPr>
    </w:p>
    <w:p w14:paraId="61C2C162" w14:textId="77777777" w:rsidR="005210BE" w:rsidRDefault="000525ED">
      <w:pPr>
        <w:spacing w:line="288" w:lineRule="auto"/>
        <w:rPr>
          <w:b/>
          <w:i/>
        </w:rPr>
      </w:pPr>
      <w:r>
        <w:rPr>
          <w:b/>
          <w:i/>
        </w:rPr>
        <w:t>Our social sponsorship business is subject to the risks associated with word of mouth advertising and endorsements, such</w:t>
      </w:r>
      <w:r>
        <w:rPr>
          <w:b/>
        </w:rPr>
        <w:t> </w:t>
      </w:r>
      <w:r>
        <w:rPr>
          <w:b/>
          <w:i/>
        </w:rPr>
        <w:t>as violations of the “truth-in-advertising,” FTC Guides and other similar regulatory requirement</w:t>
      </w:r>
      <w:r>
        <w:rPr>
          <w:b/>
          <w:i/>
        </w:rPr>
        <w:t>s and, more generally, loss of consumer confidence.</w:t>
      </w:r>
    </w:p>
    <w:p w14:paraId="0781BB59" w14:textId="77777777" w:rsidR="005210BE" w:rsidRDefault="005210BE">
      <w:pPr>
        <w:spacing w:line="288" w:lineRule="auto"/>
      </w:pPr>
    </w:p>
    <w:p w14:paraId="16FD0AA5" w14:textId="77777777" w:rsidR="005210BE" w:rsidRDefault="000525ED">
      <w:pPr>
        <w:spacing w:line="288" w:lineRule="auto"/>
      </w:pPr>
      <w:r>
        <w:tab/>
        <w:t>We do not engage in targeted or online behavioral advertising practices, nor do we compile or use information concerning consumer behavior on an individual level, but we may do so from time to time in t</w:t>
      </w:r>
      <w:r>
        <w:t xml:space="preserve">he aggregate and on an anonymous basis to analyze our services and offerings, and to better optimize them for improved business results.  As </w:t>
      </w:r>
      <w:proofErr w:type="gramStart"/>
      <w:r>
        <w:t>the practice of targeted advertising is increasingly scrutinized by both regulators and the industry alike</w:t>
      </w:r>
      <w:proofErr w:type="gramEnd"/>
      <w:r>
        <w:t>, a great</w:t>
      </w:r>
      <w:r>
        <w:t>er emphasis has been placed on educating consumers about their privacy choices on the Internet, and providing them with the right to opt in or opt out of certain industry practices, such as targeted advertising.   The common thread throughout both targeted</w:t>
      </w:r>
      <w:r>
        <w:t xml:space="preserve"> advertising and the FTC requirements described in detail in the section “Business - Government Regulation” is the increased importance placed on transparency between the marketer and the consumer to ensure that consumers know the difference between “infor</w:t>
      </w:r>
      <w:r>
        <w:t xml:space="preserve">mation” and “advertising” on the Internet, and are afforded the opportunity to decide how their data will be used in the manner to which they are marketed. There is a risk regarding negative consumer perception “of the practice of undisclosed compensation </w:t>
      </w:r>
      <w:r>
        <w:t>of social media users to endorse specific products” which pertains to a risk of overall general public confidence in the FTC's ability to enforce its Guides Concerning the Use of Endorsements and Testimonials in Advertising in social media.  As described i</w:t>
      </w:r>
      <w:r>
        <w:t>n the section “Business - Government Regulation,” we undertake various measures through controls across our platforms and by monitoring and enforcing our code of ethics to ensure that marketers and creators comply with the FTC Guides when utilizing our sit</w:t>
      </w:r>
      <w:r>
        <w:t>es, but if competitors and other companies do not, it could create a negative overall perception for the industry.  Not only will readers stop relying on blogs for useful, timely and insightful information that enrich their lives by having access to up-to-</w:t>
      </w:r>
      <w:r>
        <w:t>the-minute information that often bears different perspectives and philosophies, but a lack of compliance will almost inevitably result in greater governmental oversight and involvement in an already-highly regulated marketplace.  If there is pervasive ove</w:t>
      </w:r>
      <w:r>
        <w:t>rall negative perception caused by others not complying with FTC Guides among its other acts, regulations and policies, then this could result in reduced revenue and results of operations and higher compliance costs for us.</w:t>
      </w:r>
    </w:p>
    <w:p w14:paraId="048E1018" w14:textId="77777777" w:rsidR="005210BE" w:rsidRDefault="005210BE">
      <w:pPr>
        <w:spacing w:line="288" w:lineRule="auto"/>
      </w:pPr>
    </w:p>
    <w:p w14:paraId="590C2C61" w14:textId="77777777" w:rsidR="005210BE" w:rsidRDefault="000525ED">
      <w:pPr>
        <w:spacing w:line="288" w:lineRule="auto"/>
        <w:rPr>
          <w:b/>
          <w:i/>
        </w:rPr>
      </w:pPr>
      <w:r>
        <w:rPr>
          <w:b/>
          <w:i/>
        </w:rPr>
        <w:t xml:space="preserve">New tax treatment of companies </w:t>
      </w:r>
      <w:r>
        <w:rPr>
          <w:b/>
          <w:i/>
        </w:rPr>
        <w:t>engaged in Internet commerce may adversely affect the commercial use of our services and our financial results.</w:t>
      </w:r>
    </w:p>
    <w:p w14:paraId="430F5FE7" w14:textId="77777777" w:rsidR="005210BE" w:rsidRDefault="005210BE">
      <w:pPr>
        <w:spacing w:line="288" w:lineRule="auto"/>
      </w:pPr>
    </w:p>
    <w:p w14:paraId="3FDEF284" w14:textId="77777777" w:rsidR="005210BE" w:rsidRDefault="000525ED">
      <w:pPr>
        <w:spacing w:line="288" w:lineRule="auto"/>
        <w:ind w:firstLine="720"/>
      </w:pPr>
      <w:r>
        <w:t>Due to the global nature of social media, it is possible that various states or foreign countries might attempt to regulate our transmissions o</w:t>
      </w:r>
      <w:r>
        <w:t>r levy sales, income or other taxes relating to our activities.  Tax authorities at the international, federal, state and local levels are currently reviewing the appropriate treatment of companies engaged in Internet commerce.  New or revised internationa</w:t>
      </w:r>
      <w:r>
        <w:t xml:space="preserve">l, federal, state or local tax regulations may subject </w:t>
      </w:r>
      <w:proofErr w:type="gramStart"/>
      <w:r>
        <w:t>us or our creators to additional sales, income and other taxes</w:t>
      </w:r>
      <w:proofErr w:type="gramEnd"/>
      <w:r>
        <w:t>.  We cannot predict the effect of current attempts to impose sales, income or other taxes on commerce over social media.  New or revised t</w:t>
      </w:r>
      <w:r>
        <w:t>axes and, in particular, sales taxes, VAT and similar taxes would likely increase the cost of doing business online and decrease the attractiveness of advertising and selling goods and services over social media.  New taxes could also create significant in</w:t>
      </w:r>
      <w:r>
        <w:t>creases in internal costs necessary to capture data, and collect and remit taxes. Any of these events could have an adverse effect on our business and results of operations.</w:t>
      </w:r>
    </w:p>
    <w:p w14:paraId="670A845F" w14:textId="77777777" w:rsidR="005210BE" w:rsidRDefault="005210BE">
      <w:pPr>
        <w:spacing w:line="288" w:lineRule="auto"/>
      </w:pPr>
    </w:p>
    <w:p w14:paraId="19852939" w14:textId="77777777" w:rsidR="005210BE" w:rsidRDefault="000525ED">
      <w:pPr>
        <w:spacing w:line="288" w:lineRule="auto"/>
        <w:rPr>
          <w:b/>
          <w:i/>
        </w:rPr>
      </w:pPr>
      <w:r>
        <w:rPr>
          <w:b/>
          <w:i/>
        </w:rPr>
        <w:t>Failure to comply with federal, state and international privacy laws and regulati</w:t>
      </w:r>
      <w:r>
        <w:rPr>
          <w:b/>
          <w:i/>
        </w:rPr>
        <w:t>ons, or the expansion of current or the enactment of new privacy laws or regulations, could adversely affect our business.</w:t>
      </w:r>
    </w:p>
    <w:p w14:paraId="248B3B16" w14:textId="77777777" w:rsidR="005210BE" w:rsidRDefault="005210BE">
      <w:pPr>
        <w:spacing w:line="288" w:lineRule="auto"/>
      </w:pPr>
    </w:p>
    <w:p w14:paraId="0C668A7F" w14:textId="77777777" w:rsidR="005210BE" w:rsidRDefault="000525ED">
      <w:pPr>
        <w:spacing w:line="288" w:lineRule="auto"/>
        <w:ind w:firstLine="720"/>
      </w:pPr>
      <w:r>
        <w:t>A variety of federal, state and international laws and regulations govern the collection, use, retention, sharing and security of co</w:t>
      </w:r>
      <w:r>
        <w:t>nsumer data.  The existing privacy-related laws and regulations are evolving and subject to potentially differing interpretations.  In addition, various federal, state and foreign legislative and regulatory bodies may expand current or enact new laws regar</w:t>
      </w:r>
      <w:r>
        <w:t>ding privacy matters.  For example, the European Union adopted the GDPR, which will go into effect in May 2018, and requires companies to satisfy new requirements regarding the handling of personal and sensitive data, including its collection, use, protect</w:t>
      </w:r>
      <w:r>
        <w:t xml:space="preserve">ion and the ability of persons whose data is stored to correct or delete such data about themselves. Complying with the GDPR may cause us to incur substantial operational costs or require us to change our business practices. </w:t>
      </w:r>
      <w:r>
        <w:lastRenderedPageBreak/>
        <w:t>Despite our efforts to bring pr</w:t>
      </w:r>
      <w:r>
        <w:t xml:space="preserve">actices into compliance before the effective date of the GDPR, we may not be successful. Noncompliance could result in proceedings against us by governmental entities or others and fines up to the greater of €20 million or 4% of annual global revenues and </w:t>
      </w:r>
      <w:r>
        <w:t>damage to our reputation and brand. We also may find it necessary to establish systems to maintain personal data originating from the European Union in the European Economic Area as a result of changes or restrictions to currently legitimate methods of eff</w:t>
      </w:r>
      <w:r>
        <w:t>ectuating cross-border personal data transfers to countries outside of the European Economic Area, which may involve substantial expense and distraction from other aspects of our business. Additionally, there could be uncertainty as to how to comply with o</w:t>
      </w:r>
      <w:r>
        <w:t>ther European Union privacy laws, such as country-specific laws that may conflict with or deviate from European Union privacy directives, such as the GDPR.</w:t>
      </w:r>
    </w:p>
    <w:p w14:paraId="54DBD2E6" w14:textId="77777777" w:rsidR="005210BE" w:rsidRDefault="005210BE">
      <w:pPr>
        <w:spacing w:line="288" w:lineRule="auto"/>
        <w:ind w:firstLine="720"/>
      </w:pPr>
    </w:p>
    <w:p w14:paraId="10369434" w14:textId="77777777" w:rsidR="005210BE" w:rsidRDefault="000525ED">
      <w:pPr>
        <w:spacing w:line="288" w:lineRule="auto"/>
        <w:ind w:firstLine="720"/>
      </w:pPr>
      <w:r>
        <w:t>We have posted privacy policies and practices concerning the collection, use and disclosure of crea</w:t>
      </w:r>
      <w:r>
        <w:t>tor data on our websites and platforms. Several Internet companies have incurred penalties for failing to abide by the representations made in their privacy policies and practices. In addition, several states have adopted legislation that requires business</w:t>
      </w:r>
      <w:r>
        <w:t>es to implement and maintain reasonable security procedures and practices to protect sensitive personal information and to provide notice to consumers in the event of a security breach.  Any failure, or perceived failure, by us to comply with our posted pr</w:t>
      </w:r>
      <w:r>
        <w:t xml:space="preserve">ivacy policies or with any data-related consent orders, FTC requirements or orders or other federal, state or international privacy or consumer protection-related laws, regulations or industry self-regulatory principles could result in claims, proceedings </w:t>
      </w:r>
      <w:r>
        <w:t>or actions against us by governmental entities or others or other liabilities, which could adversely affect our business.  In addition, a failure or perceived failure to comply with industry standards or with our own privacy policies and practices could re</w:t>
      </w:r>
      <w:r>
        <w:t>sult in a loss of creators or marketers and adversely affect our business.  Federal, state and international governmental authorities continue to evaluate the privacy implications inherent in the use of third-party web “cookies” for behavioral advertising.</w:t>
      </w:r>
      <w:r>
        <w:t xml:space="preserve">  The regulation of these cookies and other current online advertising practices could adversely affect our business.</w:t>
      </w:r>
    </w:p>
    <w:p w14:paraId="18E04FC8" w14:textId="77777777" w:rsidR="005210BE" w:rsidRDefault="005210BE">
      <w:pPr>
        <w:spacing w:line="288" w:lineRule="auto"/>
      </w:pPr>
    </w:p>
    <w:p w14:paraId="70616AAB" w14:textId="77777777" w:rsidR="005210BE" w:rsidRDefault="000525ED">
      <w:pPr>
        <w:spacing w:line="288" w:lineRule="auto"/>
        <w:rPr>
          <w:b/>
          <w:i/>
        </w:rPr>
      </w:pPr>
      <w:r>
        <w:rPr>
          <w:b/>
          <w:i/>
        </w:rPr>
        <w:t>Our business depends on our ability to maintain and scale the network infrastructure necessary to operate our platforms and applications,</w:t>
      </w:r>
      <w:r>
        <w:rPr>
          <w:b/>
          <w:i/>
        </w:rPr>
        <w:t xml:space="preserve"> and any significant disruption in service on our platforms and applications could result in a loss of creators or marketers.</w:t>
      </w:r>
    </w:p>
    <w:p w14:paraId="6446191B" w14:textId="77777777" w:rsidR="005210BE" w:rsidRDefault="005210BE">
      <w:pPr>
        <w:spacing w:line="288" w:lineRule="auto"/>
      </w:pPr>
    </w:p>
    <w:p w14:paraId="703E0BBB" w14:textId="77777777" w:rsidR="005210BE" w:rsidRDefault="000525ED">
      <w:pPr>
        <w:spacing w:line="288" w:lineRule="auto"/>
        <w:ind w:firstLine="720"/>
      </w:pPr>
      <w:r>
        <w:t>Creators and marketers access our services through our platforms and applications.  Our reputation and ability to acquire, retain</w:t>
      </w:r>
      <w:r>
        <w:t>, and serve our creators and marketers are dependent upon the reliable performance of our platforms and applications and the underlying network infrastructure. If our creator base continues to grow, we will need an increasing amount of network capacity and</w:t>
      </w:r>
      <w:r>
        <w:t xml:space="preserve"> computing power. We have spent and expect to continue to spend substantial amounts for data centers and equipment and related network infrastructure to handle the traffic on our platforms and applications.  The operation of these systems is expensive and </w:t>
      </w:r>
      <w:r>
        <w:t xml:space="preserve">complex and could result in operational failures. In the event that our creator base or the amount of traffic on our platforms and applications grows more quickly than anticipated, we may be required to incur significant additional costs. Interruptions in </w:t>
      </w:r>
      <w:r>
        <w:t xml:space="preserve">these systems, whether due to system failures, computer viruses or physical or electronic break-ins, could affect the security or availability of our platforms and applications, and prevent our creators and marketers from accessing our services.  </w:t>
      </w:r>
      <w:proofErr w:type="gramStart"/>
      <w:r>
        <w:t>A substan</w:t>
      </w:r>
      <w:r>
        <w:t>tial portion of our network infrastructure is hosted by third-party providers</w:t>
      </w:r>
      <w:proofErr w:type="gramEnd"/>
      <w:r>
        <w:t>. Any disruption in these services or any failure of these providers to handle existing or increased traffic could significantly harm our business.  Any financial or other difficu</w:t>
      </w:r>
      <w:r>
        <w:t xml:space="preserve">lties these providers face may adversely affect our business, and we exercise little control over these providers, which increases our vulnerability to problems with the services they provide.  </w:t>
      </w:r>
      <w:proofErr w:type="gramStart"/>
      <w:r>
        <w:t>If we do not maintain or expand our network infrastructure suc</w:t>
      </w:r>
      <w:r>
        <w:t>cessfully or if we experience operational failures, we could lose current and potential creators and marketers, which could harm our operating results and financial condition.</w:t>
      </w:r>
      <w:proofErr w:type="gramEnd"/>
    </w:p>
    <w:p w14:paraId="1754E67E" w14:textId="77777777" w:rsidR="005210BE" w:rsidRDefault="005210BE">
      <w:pPr>
        <w:spacing w:line="288" w:lineRule="auto"/>
      </w:pPr>
    </w:p>
    <w:p w14:paraId="2F1B366F" w14:textId="77777777" w:rsidR="005210BE" w:rsidRDefault="000525ED">
      <w:pPr>
        <w:spacing w:line="288" w:lineRule="auto"/>
        <w:rPr>
          <w:b/>
          <w:i/>
        </w:rPr>
      </w:pPr>
      <w:r>
        <w:rPr>
          <w:b/>
          <w:i/>
        </w:rPr>
        <w:t>If our security measures are breached, or if our services are subject to attack</w:t>
      </w:r>
      <w:r>
        <w:rPr>
          <w:b/>
          <w:i/>
        </w:rPr>
        <w:t>s that degrade or deny the ability of users to access our platforms, our platforms and applications may be perceived as not being secure, marketers and creators may curtail or stop using our services, and we may incur significant legal and financial exposu</w:t>
      </w:r>
      <w:r>
        <w:rPr>
          <w:b/>
          <w:i/>
        </w:rPr>
        <w:t>re.</w:t>
      </w:r>
    </w:p>
    <w:p w14:paraId="4203FED1" w14:textId="77777777" w:rsidR="005210BE" w:rsidRDefault="005210BE">
      <w:pPr>
        <w:spacing w:line="288" w:lineRule="auto"/>
      </w:pPr>
    </w:p>
    <w:p w14:paraId="2E535E23" w14:textId="77777777" w:rsidR="005210BE" w:rsidRDefault="000525ED">
      <w:pPr>
        <w:spacing w:line="288" w:lineRule="auto"/>
        <w:ind w:firstLine="720"/>
      </w:pPr>
      <w:r>
        <w:t>Our platforms and applications and the network infrastructure that is hosted by third-party providers involve the storage and transmission of marketer and creator proprietary information, and security breaches could expose us to a risk of loss of this info</w:t>
      </w:r>
      <w:r>
        <w:t>rmation, litigation and potential liability. Our security measures may be breached due to the actions of outside parties, employee error, malfeasance, security flaws in the third-party hosting service that we rely upon or any number of other reasons and, a</w:t>
      </w:r>
      <w:r>
        <w:t xml:space="preserve">s a result, an unauthorized party may obtain access to our data or our marketers' or creators' data. Additionally, </w:t>
      </w:r>
      <w:r>
        <w:lastRenderedPageBreak/>
        <w:t>outside parties may attempt to fraudulently induce employees, marketers or creators to disclose sensitive information in order to gain access</w:t>
      </w:r>
      <w:r>
        <w:t xml:space="preserve"> to our data or our marketers' or creators' data.  Although we do have security measures in place, we have had instances where some customers have used fraudulent credit cards in order to pay for our services. While these breaches of our security did not r</w:t>
      </w:r>
      <w:r>
        <w:t>esult in material harm to our business, any future breach or unauthorized access could result in significant legal and financial exposure, damage to our reputation and a loss of confidence in the security of our platforms and applications that could potent</w:t>
      </w:r>
      <w:r>
        <w:t>ially have an adverse effect on our business. Because the techniques used to obtain and use unauthorized credit cards, obtain unauthorized access, disable or degrade service, or sabotage systems change frequently and often are not recognized until launched</w:t>
      </w:r>
      <w:r>
        <w:t xml:space="preserve"> against a target, we may be unable to anticipate these techniques or to implement adequate preventative measures on a timely basis. If an actual or perceived breach of our security occurs, the market perception of the effectiveness of our security measure</w:t>
      </w:r>
      <w:r>
        <w:t>s could be harmed and we could lose marketers, creators and vendors and have difficulty obtaining merchant processors or insurance coverage essential for our operations.</w:t>
      </w:r>
    </w:p>
    <w:p w14:paraId="4F4F1FC2" w14:textId="77777777" w:rsidR="005210BE" w:rsidRDefault="005210BE">
      <w:pPr>
        <w:spacing w:line="288" w:lineRule="auto"/>
      </w:pPr>
    </w:p>
    <w:p w14:paraId="2982346A" w14:textId="77777777" w:rsidR="005210BE" w:rsidRDefault="000525ED">
      <w:pPr>
        <w:spacing w:line="288" w:lineRule="auto"/>
        <w:rPr>
          <w:b/>
          <w:i/>
        </w:rPr>
      </w:pPr>
      <w:r>
        <w:rPr>
          <w:b/>
          <w:i/>
        </w:rPr>
        <w:t>If our technology platforms contain defects, we may need to suspend their availabilit</w:t>
      </w:r>
      <w:r>
        <w:rPr>
          <w:b/>
          <w:i/>
        </w:rPr>
        <w:t>y and our business and reputation would be</w:t>
      </w:r>
      <w:r>
        <w:rPr>
          <w:b/>
        </w:rPr>
        <w:t xml:space="preserve"> </w:t>
      </w:r>
      <w:r>
        <w:rPr>
          <w:b/>
          <w:i/>
        </w:rPr>
        <w:t>harmed.</w:t>
      </w:r>
    </w:p>
    <w:p w14:paraId="03217F4F" w14:textId="77777777" w:rsidR="005210BE" w:rsidRDefault="005210BE">
      <w:pPr>
        <w:spacing w:line="288" w:lineRule="auto"/>
      </w:pPr>
    </w:p>
    <w:p w14:paraId="371DA10A" w14:textId="77777777" w:rsidR="005210BE" w:rsidRDefault="000525ED">
      <w:pPr>
        <w:spacing w:line="288" w:lineRule="auto"/>
        <w:ind w:firstLine="720"/>
      </w:pPr>
      <w:proofErr w:type="gramStart"/>
      <w:r>
        <w:t>Platforms as complex as ours often contain unknown and undetected errors or performance problems.</w:t>
      </w:r>
      <w:proofErr w:type="gramEnd"/>
      <w:r>
        <w:t xml:space="preserve"> Many serious defects are frequently found during the period immediately following introduction and initial</w:t>
      </w:r>
      <w:r>
        <w:t xml:space="preserve"> release of new platforms or enhancements to existing platforms. Although we attempt to resolve </w:t>
      </w:r>
      <w:proofErr w:type="gramStart"/>
      <w:r>
        <w:t>all errors that we believe would be considered serious by our customers</w:t>
      </w:r>
      <w:proofErr w:type="gramEnd"/>
      <w:r>
        <w:t xml:space="preserve"> before making our platforms available to them, our products are not error-free. We may n</w:t>
      </w:r>
      <w:r>
        <w:t>ot be able to detect and correct errors before releasing our product commercially. We cannot ensure that undetected errors or performance problems in our existing or future products will not be discovered in the future or that known errors, considered mino</w:t>
      </w:r>
      <w:r>
        <w:t xml:space="preserve">r by us, will not result in serious issues for our customers. </w:t>
      </w:r>
      <w:proofErr w:type="gramStart"/>
      <w:r>
        <w:t>Any such errors or performance problems may be considered serious by our customers, resulting in a decrease in our revenues</w:t>
      </w:r>
      <w:proofErr w:type="gramEnd"/>
      <w:r>
        <w:t>.</w:t>
      </w:r>
    </w:p>
    <w:p w14:paraId="06B7BDFA" w14:textId="77777777" w:rsidR="005210BE" w:rsidRDefault="005210BE">
      <w:pPr>
        <w:spacing w:line="288" w:lineRule="auto"/>
      </w:pPr>
    </w:p>
    <w:p w14:paraId="51FFD2EC" w14:textId="77777777" w:rsidR="005210BE" w:rsidRDefault="000525ED">
      <w:pPr>
        <w:spacing w:line="288" w:lineRule="auto"/>
        <w:rPr>
          <w:b/>
          <w:i/>
        </w:rPr>
      </w:pPr>
      <w:r>
        <w:rPr>
          <w:b/>
          <w:i/>
        </w:rPr>
        <w:t>We may be subject to lawsuits for information by our marketers and o</w:t>
      </w:r>
      <w:r>
        <w:rPr>
          <w:b/>
          <w:i/>
        </w:rPr>
        <w:t>ur creators, which may affect our business.</w:t>
      </w:r>
    </w:p>
    <w:p w14:paraId="5E4B7CED" w14:textId="77777777" w:rsidR="005210BE" w:rsidRDefault="005210BE">
      <w:pPr>
        <w:spacing w:line="288" w:lineRule="auto"/>
      </w:pPr>
    </w:p>
    <w:p w14:paraId="11047E18" w14:textId="77777777" w:rsidR="005210BE" w:rsidRDefault="000525ED">
      <w:pPr>
        <w:spacing w:line="288" w:lineRule="auto"/>
        <w:ind w:firstLine="720"/>
      </w:pPr>
      <w:proofErr w:type="gramStart"/>
      <w:r>
        <w:t>Laws relating to the liability of providers of online services for activities of their marketers or of their social media creators and for the content of their marketers' listings are currently unsettled.</w:t>
      </w:r>
      <w:proofErr w:type="gramEnd"/>
      <w:r>
        <w:t xml:space="preserve"> It is </w:t>
      </w:r>
      <w:r>
        <w:t>unclear whether we could be subjected to claims for defamation, negligence, copyright or trademark infringement or claims based on other theories relating to the information we publish on our websites or the information that is published across our platfor</w:t>
      </w:r>
      <w:r>
        <w:t>ms. These types of claims have been brought, sometimes successfully, against online services and print publications in the past. We may not successfully avoid civil or criminal liability for unlawful activities carried out by our marketers or our creators.</w:t>
      </w:r>
      <w:r>
        <w:t xml:space="preserve"> Our potential liability for unlawful activities of our marketers or our creators or for the content of our marketers' listings could require us to implement measures to reduce our exposure to such liability, which may require us, among other things, to sp</w:t>
      </w:r>
      <w:r>
        <w:t>end substantial resources or to discontinue certain service offerings. Our insurance may not adequately protect us against these types of claims and the defense of such claims may divert the attention of our management from our operations. If we are subjec</w:t>
      </w:r>
      <w:r>
        <w:t>ted to such lawsuits, it may adversely affect our business.</w:t>
      </w:r>
    </w:p>
    <w:p w14:paraId="74662B11" w14:textId="77777777" w:rsidR="005210BE" w:rsidRDefault="005210BE">
      <w:pPr>
        <w:spacing w:line="288" w:lineRule="auto"/>
      </w:pPr>
    </w:p>
    <w:p w14:paraId="0E8F2EE7" w14:textId="77777777" w:rsidR="005210BE" w:rsidRDefault="000525ED">
      <w:pPr>
        <w:spacing w:line="288" w:lineRule="auto"/>
        <w:rPr>
          <w:b/>
          <w:i/>
        </w:rPr>
      </w:pPr>
      <w:r>
        <w:rPr>
          <w:b/>
          <w:i/>
        </w:rPr>
        <w:t>If we fail to detect click-fraud or other invalid clicks, we could lose the confidence of our marketers and advertising partners as a result of lost revenue to marketers or misappropriation of pr</w:t>
      </w:r>
      <w:r>
        <w:rPr>
          <w:b/>
          <w:i/>
        </w:rPr>
        <w:t>oprietary and confidential information, thereby causing our</w:t>
      </w:r>
      <w:r>
        <w:rPr>
          <w:b/>
        </w:rPr>
        <w:t xml:space="preserve"> </w:t>
      </w:r>
      <w:r>
        <w:rPr>
          <w:b/>
          <w:i/>
        </w:rPr>
        <w:t>business to suffer.</w:t>
      </w:r>
    </w:p>
    <w:p w14:paraId="260713FC" w14:textId="77777777" w:rsidR="005210BE" w:rsidRDefault="005210BE">
      <w:pPr>
        <w:spacing w:line="288" w:lineRule="auto"/>
      </w:pPr>
    </w:p>
    <w:p w14:paraId="789669A2" w14:textId="77777777" w:rsidR="005210BE" w:rsidRDefault="000525ED">
      <w:pPr>
        <w:spacing w:line="288" w:lineRule="auto"/>
        <w:ind w:firstLine="720"/>
      </w:pPr>
      <w:r>
        <w:t>“Click-fraud” is a form of online fraud when a person or computer program imitates a legitimate user by intentionally clicking on an advertisement for the purpose of generatin</w:t>
      </w:r>
      <w:r>
        <w:t>g a charge per click without having an actual interest in the target of the advertisement's link.  We are exposed to the risk of fraudulent or illegitimate clicks on our sponsored listings.  The security measures we have in place, which are designed to red</w:t>
      </w:r>
      <w:r>
        <w:t>uce the likelihood of click-fraud, detect click-fraud from time to time.  Although the instances of click-fraud that we have detected to date have not had a material effect on our business, click-fraud could result in a marketer experiencing a reduced retu</w:t>
      </w:r>
      <w:r>
        <w:t>rn on their investment in our advertising programs because the fraudulent clicks will not lead to revenue for the marketers.  As a result, our marketers and advertising partners may become dissatisfied with our advertising programs, which could lead to los</w:t>
      </w:r>
      <w:r>
        <w:t xml:space="preserve">s of marketers, advertising partners and revenue.  In addition, anyone who is able to circumvent our security measures could misappropriate proprietary and confidential information or could cause </w:t>
      </w:r>
      <w:r>
        <w:lastRenderedPageBreak/>
        <w:t>interruptions in our operations.  We may be required to expe</w:t>
      </w:r>
      <w:r>
        <w:t>nd significant capital and other resources to protect against such security breaches or to address problems caused by such breaches.  Concerns over the security of the Internet and other online transactions and the privacy of users may also deter people fr</w:t>
      </w:r>
      <w:r>
        <w:t>om using the Internet to conduct transactions that involve transmitting confidential information.</w:t>
      </w:r>
    </w:p>
    <w:p w14:paraId="3D5F69CE" w14:textId="77777777" w:rsidR="005210BE" w:rsidRDefault="005210BE">
      <w:pPr>
        <w:spacing w:line="288" w:lineRule="auto"/>
      </w:pPr>
    </w:p>
    <w:p w14:paraId="106AEAB7" w14:textId="77777777" w:rsidR="005210BE" w:rsidRDefault="000525ED">
      <w:pPr>
        <w:spacing w:line="288" w:lineRule="auto"/>
        <w:rPr>
          <w:b/>
          <w:i/>
        </w:rPr>
      </w:pPr>
      <w:r>
        <w:rPr>
          <w:b/>
          <w:i/>
        </w:rPr>
        <w:t>If third parties claim that we infringe their intellectual property rights, it may result in costly litigation.</w:t>
      </w:r>
    </w:p>
    <w:p w14:paraId="70BB3104" w14:textId="77777777" w:rsidR="005210BE" w:rsidRDefault="005210BE">
      <w:pPr>
        <w:spacing w:line="288" w:lineRule="auto"/>
      </w:pPr>
    </w:p>
    <w:p w14:paraId="58544BAE" w14:textId="77777777" w:rsidR="005210BE" w:rsidRDefault="000525ED">
      <w:pPr>
        <w:spacing w:line="288" w:lineRule="auto"/>
        <w:ind w:firstLine="720"/>
      </w:pPr>
      <w:r>
        <w:t>We cannot assure you that third parties will</w:t>
      </w:r>
      <w:r>
        <w:t xml:space="preserve"> not claim our current or future products or services infringe their intellectual property rights. Any such claims, with or without merit, could cause costly litigation that could consume significant management time. As the number of product and services o</w:t>
      </w:r>
      <w:r>
        <w:t>fferings in our market increases and functionalities increasingly overlap, companies such as ours may become increasingly subject to infringement claims. These claims also might require us to enter into royalty or license agreements. If required, we may no</w:t>
      </w:r>
      <w:r>
        <w:t>t be able to obtain such royalty or license agreements, or obtain them on terms acceptable to us.</w:t>
      </w:r>
    </w:p>
    <w:p w14:paraId="34E83B56" w14:textId="77777777" w:rsidR="005210BE" w:rsidRDefault="005210BE">
      <w:pPr>
        <w:spacing w:line="288" w:lineRule="auto"/>
      </w:pPr>
    </w:p>
    <w:p w14:paraId="4C392603" w14:textId="77777777" w:rsidR="005210BE" w:rsidRDefault="000525ED">
      <w:pPr>
        <w:spacing w:line="288" w:lineRule="auto"/>
        <w:rPr>
          <w:b/>
          <w:i/>
        </w:rPr>
      </w:pPr>
      <w:r>
        <w:rPr>
          <w:b/>
          <w:i/>
        </w:rPr>
        <w:t>Historically, we have not relied upon patents to protect our proprietary technology, and our competitors may be able to offer similar products and</w:t>
      </w:r>
      <w:r>
        <w:rPr>
          <w:b/>
        </w:rPr>
        <w:t xml:space="preserve"> </w:t>
      </w:r>
      <w:r>
        <w:rPr>
          <w:b/>
          <w:i/>
        </w:rPr>
        <w:t xml:space="preserve">services, </w:t>
      </w:r>
      <w:r>
        <w:rPr>
          <w:b/>
          <w:i/>
        </w:rPr>
        <w:t>which would harm our competitive position.</w:t>
      </w:r>
    </w:p>
    <w:p w14:paraId="47741DC7" w14:textId="77777777" w:rsidR="005210BE" w:rsidRDefault="005210BE">
      <w:pPr>
        <w:spacing w:line="288" w:lineRule="auto"/>
      </w:pPr>
    </w:p>
    <w:p w14:paraId="4CA72938" w14:textId="77777777" w:rsidR="005210BE" w:rsidRDefault="000525ED">
      <w:pPr>
        <w:spacing w:line="288" w:lineRule="auto"/>
        <w:ind w:firstLine="720"/>
      </w:pPr>
      <w:r>
        <w:t>Our success depends upon our proprietary technology.  We do not have registered patents on any of our current platforms, because we determined that the costs of patent prosecution outweighed the benefits given th</w:t>
      </w:r>
      <w:r>
        <w:t>e alternative of reliance upon copyright law to protect our computer code and other proprietary technology and properties. In addition to copyright laws, we rely upon service mark and trade secret laws, confidentiality procedures and contractual provisions</w:t>
      </w:r>
      <w:r>
        <w:t xml:space="preserve"> to establish and protect our proprietary rights.  As part of our confidentiality procedures, we enter into non-disclosure agreements with our employees and consultants.  Despite these precautions, third parties could copy or otherwise obtain and use our t</w:t>
      </w:r>
      <w:r>
        <w:t>echnology without authorization, or develop similar technology independently.  In addition, effective protection of intellectual property rights is unavailable or limited in certain foreign countries.  We cannot assure you that the protection of our propri</w:t>
      </w:r>
      <w:r>
        <w:t>etary rights will be adequate or that our competitors will not independently develop similar technology, duplicate our products and services or design around any intellectual property rights we hold.</w:t>
      </w:r>
    </w:p>
    <w:p w14:paraId="43E51F96" w14:textId="77777777" w:rsidR="005210BE" w:rsidRDefault="005210BE">
      <w:pPr>
        <w:spacing w:line="288" w:lineRule="auto"/>
        <w:ind w:firstLine="720"/>
      </w:pPr>
    </w:p>
    <w:p w14:paraId="47F999F4" w14:textId="77777777" w:rsidR="005210BE" w:rsidRDefault="000525ED">
      <w:pPr>
        <w:spacing w:line="288" w:lineRule="auto"/>
        <w:rPr>
          <w:b/>
          <w:i/>
        </w:rPr>
      </w:pPr>
      <w:r>
        <w:rPr>
          <w:b/>
          <w:i/>
        </w:rPr>
        <w:t>The content and social sponsorship industry is subject to rapid technological change and, to compete, we must continually enhance our products and services.</w:t>
      </w:r>
    </w:p>
    <w:p w14:paraId="4D940506" w14:textId="77777777" w:rsidR="005210BE" w:rsidRDefault="005210BE">
      <w:pPr>
        <w:spacing w:line="288" w:lineRule="auto"/>
      </w:pPr>
    </w:p>
    <w:p w14:paraId="429199C9" w14:textId="77777777" w:rsidR="005210BE" w:rsidRDefault="000525ED">
      <w:pPr>
        <w:spacing w:line="288" w:lineRule="auto"/>
        <w:ind w:firstLine="720"/>
      </w:pPr>
      <w:r>
        <w:t>We must continue to enhance and improve the performance, functionality and reliability of our prod</w:t>
      </w:r>
      <w:r>
        <w:t>ucts and services. The social sponsorship industry is characterized by rapid technological change, changes in user requirements and preferences, frequent new product and service introductions embodying new technologies and the emergence of new industry sta</w:t>
      </w:r>
      <w:r>
        <w:t>ndards and practices that could render our products and services obsolete. In the past, we have discovered that some of our customers desire additional performance and functionality not currently offered by our products. Our success will depend, in part, o</w:t>
      </w:r>
      <w:r>
        <w:t xml:space="preserve">n our ability to develop new products and services that address the increasingly sophisticated and varied needs of our customers, and respond to technological advances and emerging industry standards and practices on a cost-effective and timely basis. The </w:t>
      </w:r>
      <w:r>
        <w:t>development of our technology and other proprietary technology involves significant technical and business risks. We may fail to use new technologies effectively or to adapt our proprietary technology and systems to customer requirements or emerging indust</w:t>
      </w:r>
      <w:r>
        <w:t>ry standards. If we are unable to adapt to changing market conditions, customer requirements or emerging industry standards, we may not be able to increase our revenue and expand our business.</w:t>
      </w:r>
    </w:p>
    <w:p w14:paraId="66C58F5B" w14:textId="77777777" w:rsidR="005210BE" w:rsidRDefault="005210BE">
      <w:pPr>
        <w:spacing w:line="288" w:lineRule="auto"/>
      </w:pPr>
    </w:p>
    <w:p w14:paraId="44198002" w14:textId="77777777" w:rsidR="005210BE" w:rsidRDefault="000525ED">
      <w:pPr>
        <w:spacing w:line="288" w:lineRule="auto"/>
        <w:rPr>
          <w:b/>
          <w:i/>
        </w:rPr>
      </w:pPr>
      <w:r>
        <w:rPr>
          <w:b/>
          <w:i/>
        </w:rPr>
        <w:t>If we lose key personnel or are unable to attract and retain a</w:t>
      </w:r>
      <w:r>
        <w:rPr>
          <w:b/>
          <w:i/>
        </w:rPr>
        <w:t>dditional qualified personnel we may not be able to successfully manage</w:t>
      </w:r>
      <w:r>
        <w:rPr>
          <w:b/>
        </w:rPr>
        <w:t xml:space="preserve"> </w:t>
      </w:r>
      <w:r>
        <w:rPr>
          <w:b/>
          <w:i/>
        </w:rPr>
        <w:t>our business and achieve our objectives.</w:t>
      </w:r>
    </w:p>
    <w:p w14:paraId="2150A06C" w14:textId="77777777" w:rsidR="005210BE" w:rsidRDefault="005210BE">
      <w:pPr>
        <w:spacing w:line="288" w:lineRule="auto"/>
      </w:pPr>
    </w:p>
    <w:p w14:paraId="2D2724F4" w14:textId="77777777" w:rsidR="005210BE" w:rsidRDefault="000525ED">
      <w:pPr>
        <w:spacing w:line="288" w:lineRule="auto"/>
        <w:ind w:firstLine="720"/>
      </w:pPr>
      <w:r>
        <w:t>We believe our future success will depend upon our ability to retain our key management, including Edward H. Murphy, our President and Chief Executive Officer, and Ryan S. Schram, our Chief Operating Officer. Mr. Murphy, who is our founder, has unique know</w:t>
      </w:r>
      <w:r>
        <w:t xml:space="preserve">ledge regarding the social sponsorship space and business contacts that would be difficult to replace. Mr. Schram has sales, marketing and development expertise regarding our platforms that our other officers do not possess. Even though we have employment </w:t>
      </w:r>
      <w:r>
        <w:t xml:space="preserve">agreements in place with them, if Messrs. Murphy and Schram were to become unavailable </w:t>
      </w:r>
      <w:r>
        <w:lastRenderedPageBreak/>
        <w:t>to us, our operations would be adversely affected. Although we maintain “key-man” life insurance for our benefit on the lives of Mr. Murphy and Mr. Schram, this insuranc</w:t>
      </w:r>
      <w:r>
        <w:t>e may be inadequate to compensate us for the loss of our executive officers.</w:t>
      </w:r>
    </w:p>
    <w:p w14:paraId="51C176B0" w14:textId="77777777" w:rsidR="005210BE" w:rsidRDefault="005210BE">
      <w:pPr>
        <w:spacing w:line="288" w:lineRule="auto"/>
        <w:ind w:firstLine="720"/>
      </w:pPr>
    </w:p>
    <w:p w14:paraId="05F313CF" w14:textId="77777777" w:rsidR="005210BE" w:rsidRDefault="000525ED">
      <w:pPr>
        <w:spacing w:line="288" w:lineRule="auto"/>
      </w:pPr>
      <w:r>
        <w:t> </w:t>
      </w:r>
      <w:r>
        <w:tab/>
        <w:t>Our future success and our ability to expand our operations will also depend in large part on our ability to attract and retain additional qualified engineers, sales and market</w:t>
      </w:r>
      <w:r>
        <w:t>ing and senior management personnel. Competition for these types of employees is intense due to the limited number of qualified professionals and the high demand for them, particularly in the Orlando, Florida area where our headquarters are located. We hav</w:t>
      </w:r>
      <w:r>
        <w:t>e in the past experienced difficulty in recruiting qualified personnel. Failure to attract, assimilate and retain personnel, including key management, technical, sales and marketing personnel, would have a material adverse effect on our business and potent</w:t>
      </w:r>
      <w:r>
        <w:t>ial growth.</w:t>
      </w:r>
    </w:p>
    <w:p w14:paraId="594BA5D1" w14:textId="77777777" w:rsidR="005210BE" w:rsidRDefault="005210BE">
      <w:pPr>
        <w:spacing w:line="288" w:lineRule="auto"/>
      </w:pPr>
    </w:p>
    <w:p w14:paraId="462536EA" w14:textId="77777777" w:rsidR="005210BE" w:rsidRDefault="000525ED">
      <w:pPr>
        <w:spacing w:line="288" w:lineRule="auto"/>
        <w:rPr>
          <w:b/>
          <w:i/>
        </w:rPr>
      </w:pPr>
      <w:r>
        <w:rPr>
          <w:b/>
          <w:i/>
        </w:rPr>
        <w:t>Public company compliance may make it more difficult to attract and retain officers and directors.</w:t>
      </w:r>
    </w:p>
    <w:p w14:paraId="1CB88FBE" w14:textId="77777777" w:rsidR="005210BE" w:rsidRDefault="005210BE">
      <w:pPr>
        <w:spacing w:line="288" w:lineRule="auto"/>
      </w:pPr>
    </w:p>
    <w:p w14:paraId="6F6F329A" w14:textId="77777777" w:rsidR="005210BE" w:rsidRDefault="000525ED">
      <w:pPr>
        <w:spacing w:line="288" w:lineRule="auto"/>
      </w:pPr>
      <w:r>
        <w:tab/>
        <w:t>The Sarbanes-Oxley Act and new rules subsequently implemented by the SEC have required changes in corporate governance practices of public com</w:t>
      </w:r>
      <w:r>
        <w:t>panies.  As a public company, we expect these rules and regulations to increase our compliance costs and to make certain activities more time consuming and costly.  As a public company, we also expect that these rules and regulations may make it more diffi</w:t>
      </w:r>
      <w:r>
        <w:t>cult and expensive for us to obtain director and officer liability insurance and we may be required to accept reduced policy limits and coverage or incur substantially higher costs to obtain the same or similar coverage.  As a result, it may be more diffic</w:t>
      </w:r>
      <w:r>
        <w:t>ult and costly for us to attract and retain qualified persons to serve on our Board of Directors or as executive officers.</w:t>
      </w:r>
    </w:p>
    <w:p w14:paraId="17F54232" w14:textId="77777777" w:rsidR="005210BE" w:rsidRDefault="005210BE">
      <w:pPr>
        <w:spacing w:line="288" w:lineRule="auto"/>
        <w:rPr>
          <w:b/>
          <w:i/>
        </w:rPr>
      </w:pPr>
    </w:p>
    <w:p w14:paraId="36F94292" w14:textId="77777777" w:rsidR="005210BE" w:rsidRDefault="005210BE">
      <w:pPr>
        <w:spacing w:line="288" w:lineRule="auto"/>
        <w:rPr>
          <w:b/>
          <w:i/>
        </w:rPr>
      </w:pPr>
    </w:p>
    <w:p w14:paraId="137B9CAE" w14:textId="77777777" w:rsidR="005210BE" w:rsidRDefault="000525ED">
      <w:pPr>
        <w:spacing w:line="288" w:lineRule="auto"/>
        <w:jc w:val="center"/>
        <w:rPr>
          <w:b/>
        </w:rPr>
      </w:pPr>
      <w:r>
        <w:rPr>
          <w:b/>
        </w:rPr>
        <w:t>Risks Relating to our Common Stock</w:t>
      </w:r>
    </w:p>
    <w:p w14:paraId="08367730" w14:textId="77777777" w:rsidR="005210BE" w:rsidRDefault="005210BE">
      <w:pPr>
        <w:spacing w:line="288" w:lineRule="auto"/>
        <w:rPr>
          <w:b/>
          <w:i/>
        </w:rPr>
      </w:pPr>
    </w:p>
    <w:p w14:paraId="2C8713DA" w14:textId="77777777" w:rsidR="005210BE" w:rsidRDefault="000525ED">
      <w:pPr>
        <w:spacing w:after="240" w:line="288" w:lineRule="auto"/>
        <w:rPr>
          <w:b/>
          <w:i/>
        </w:rPr>
      </w:pPr>
      <w:r>
        <w:rPr>
          <w:b/>
          <w:i/>
        </w:rPr>
        <w:t>There can be no assurance that we will continue to meet the requirements for our common stock t</w:t>
      </w:r>
      <w:r>
        <w:rPr>
          <w:b/>
          <w:i/>
        </w:rPr>
        <w:t>o trade on the Nasdaq Capital Market.</w:t>
      </w:r>
    </w:p>
    <w:p w14:paraId="55115A80" w14:textId="77777777" w:rsidR="005210BE" w:rsidRDefault="000525ED">
      <w:pPr>
        <w:spacing w:after="240" w:line="288" w:lineRule="auto"/>
      </w:pPr>
      <w:r>
        <w:tab/>
        <w:t>Since becoming listed on the Nasdaq Capital Market on January 26, 2016, we have been required to comply with certain Nasdaq listing requirements, including, without limitation, with respect to our corporate governance</w:t>
      </w:r>
      <w:r>
        <w:t>, finances and stock price. If we fail to meet any of these requirements, our shares could be delisted. In particular, Nasdaq rules include minimum bid price, stockholders’ equity and public float requirements.</w:t>
      </w:r>
    </w:p>
    <w:p w14:paraId="15C9C535" w14:textId="77777777" w:rsidR="005210BE" w:rsidRDefault="000525ED">
      <w:pPr>
        <w:spacing w:after="240" w:line="288" w:lineRule="auto"/>
      </w:pPr>
      <w:r>
        <w:tab/>
        <w:t xml:space="preserve">There is no assurance that we will continue </w:t>
      </w:r>
      <w:r>
        <w:t xml:space="preserve">to meet the continued listing requirements. For example, during the period of the delay in filing this Annual Report, on April 5, 2018, we received a notification letter from the Listing Qualifications Department of The </w:t>
      </w:r>
      <w:proofErr w:type="gramStart"/>
      <w:r>
        <w:t>Nasdaq</w:t>
      </w:r>
      <w:proofErr w:type="gramEnd"/>
      <w:r>
        <w:t xml:space="preserve"> Stock Market LLC ("Nasdaq") i</w:t>
      </w:r>
      <w:r>
        <w:t xml:space="preserve">ndicating that we were not in compliance with Nasdaq Listing Rule 5250(c)(1) because we had not yet filed this Annual Report. In accordance with Nasdaq listing rules, we have 60 calendar days, or until June 4, 2018, to submit our plan to regain compliance </w:t>
      </w:r>
      <w:r>
        <w:t xml:space="preserve">with the timely periodic reporting requirement. Although, upon the filing of this Annual Report for the year ended December 31, 2017, we are now current in our filing of periodic reports under the Exchange Act and have therefore regained compliance with </w:t>
      </w:r>
      <w:proofErr w:type="spellStart"/>
      <w:r>
        <w:t>Na</w:t>
      </w:r>
      <w:r>
        <w:t>sdaq’s</w:t>
      </w:r>
      <w:proofErr w:type="spellEnd"/>
      <w:r>
        <w:t xml:space="preserve"> continued listing requirements, there is no assurance that we will be able to maintain compliance with other applicable Nasdaq listing requirements in the future.</w:t>
      </w:r>
    </w:p>
    <w:p w14:paraId="789F3A86" w14:textId="77777777" w:rsidR="005210BE" w:rsidRDefault="000525ED">
      <w:pPr>
        <w:spacing w:after="240" w:line="288" w:lineRule="auto"/>
      </w:pPr>
      <w:r>
        <w:tab/>
        <w:t>Nasdaq requires us to maintain at least $2.5 million in stockholders’ equity and a mi</w:t>
      </w:r>
      <w:r>
        <w:t>nimum bid price of $1.  We cannot provide assurance that we will be able to maintain the stockholders’ equity balance or a minimum bid price above these minimum thresholds.  If we fall below the minimum requirements, we will need to develop a plan to regai</w:t>
      </w:r>
      <w:r>
        <w:t>n compliance. Such plans may include the need to raise additional capital in order to comply.   Sales of a substantial number of shares of our common stock or securities convertible or exercisable into shares of our common stock could cause the market pric</w:t>
      </w:r>
      <w:r>
        <w:t>e of our common stock to drop and could dilute your percentage of ownership.  If our plans are unsuccessful, our common stock may be delisted from the Nasdaq Capital Market.</w:t>
      </w:r>
    </w:p>
    <w:p w14:paraId="0F951055" w14:textId="77777777" w:rsidR="005210BE" w:rsidRDefault="000525ED">
      <w:pPr>
        <w:spacing w:after="240" w:line="288" w:lineRule="auto"/>
      </w:pPr>
      <w:r>
        <w:tab/>
        <w:t>If our common stock were delisted from the Nasdaq Capital Market, it would likely</w:t>
      </w:r>
      <w:r>
        <w:t xml:space="preserve"> lead to a number of negative implications, including an adverse effect on the price of our common stock, reduced liquidity in our common stock, the loss of federal preemption of state securities laws and greater difficulty in obtaining financing. In the e</w:t>
      </w:r>
      <w:r>
        <w:t xml:space="preserve">vent of a delisting, we would </w:t>
      </w:r>
      <w:r>
        <w:lastRenderedPageBreak/>
        <w:t xml:space="preserve">expect to take actions to restore our compliance with </w:t>
      </w:r>
      <w:proofErr w:type="spellStart"/>
      <w:r>
        <w:t>Nasdaq’s</w:t>
      </w:r>
      <w:proofErr w:type="spellEnd"/>
      <w:r>
        <w:t xml:space="preserve"> listing requirements, but we can provide no assurance that any such action taken by us would allow our common stock to become listed again, stabilize the market pr</w:t>
      </w:r>
      <w:r>
        <w:t xml:space="preserve">ice or improve the liquidity of our common stock or prevent future non-compliance with </w:t>
      </w:r>
      <w:proofErr w:type="spellStart"/>
      <w:r>
        <w:t>Nasdaq’s</w:t>
      </w:r>
      <w:proofErr w:type="spellEnd"/>
      <w:r>
        <w:t xml:space="preserve"> listing requirements.</w:t>
      </w:r>
    </w:p>
    <w:p w14:paraId="64A044D9" w14:textId="77777777" w:rsidR="005210BE" w:rsidRDefault="000525ED">
      <w:pPr>
        <w:spacing w:line="288" w:lineRule="auto"/>
        <w:rPr>
          <w:b/>
          <w:i/>
        </w:rPr>
      </w:pPr>
      <w:r>
        <w:rPr>
          <w:b/>
          <w:i/>
        </w:rPr>
        <w:t>Exercise of stock options, warrants and other securities will dilute your percentage of ownership and could cause our stock price to fall.</w:t>
      </w:r>
    </w:p>
    <w:p w14:paraId="737E2CF8" w14:textId="77777777" w:rsidR="005210BE" w:rsidRDefault="005210BE">
      <w:pPr>
        <w:spacing w:line="288" w:lineRule="auto"/>
      </w:pPr>
    </w:p>
    <w:p w14:paraId="4A9014C3" w14:textId="77777777" w:rsidR="005210BE" w:rsidRDefault="000525ED">
      <w:pPr>
        <w:spacing w:line="288" w:lineRule="auto"/>
        <w:ind w:firstLine="720"/>
      </w:pPr>
      <w:r>
        <w:t>As of April 13, 2018, we had 5,819,246 shares of common stock issued, outstanding stock options to purchase 1,040,757 shares of our common stock at an average exercise price of $5.95 per share, and outstanding warrants to purchase 514,012 shares of our c</w:t>
      </w:r>
      <w:r>
        <w:t>ommon stock at an average exercise price of $8.47 per share.</w:t>
      </w:r>
    </w:p>
    <w:p w14:paraId="1479619F" w14:textId="77777777" w:rsidR="005210BE" w:rsidRDefault="005210BE">
      <w:pPr>
        <w:spacing w:line="288" w:lineRule="auto"/>
        <w:ind w:firstLine="720"/>
      </w:pPr>
    </w:p>
    <w:p w14:paraId="0FA2D001" w14:textId="77777777" w:rsidR="005210BE" w:rsidRDefault="000525ED">
      <w:pPr>
        <w:spacing w:line="288" w:lineRule="auto"/>
        <w:ind w:firstLine="720"/>
      </w:pPr>
      <w:r>
        <w:t>We also have reserved shares to issue stock options, restricted stock or other awards to purchase or receive up to 306,004 shares of common stock under our May 2011 Equity Incentive Plan and 33,</w:t>
      </w:r>
      <w:r>
        <w:t>594 shares of common stock under our 2014 Employee Stock Purchase Plan.  In the future, we may grant additional stock options, restricted stock units, warrants and convertible securities, as well as issue additional shares of common stock pursuant to the e</w:t>
      </w:r>
      <w:r>
        <w:t>arn-out provisions of the stock purchase agreements in connection with our Ebyline and ZenContent acquisitions.  The exercise, conversion or exchange by holders of stock options, restricted stock units, warrants or convertible securities for shares of comm</w:t>
      </w:r>
      <w:r>
        <w:t>on stock, and the issuance of new shares pursuant to acquisition earn-out provisions, will dilute the percentage ownership of our other stockholders. Sales of a substantial number of shares of our common stock could cause the price of our common stock to f</w:t>
      </w:r>
      <w:r>
        <w:t xml:space="preserve">all and could impair our ability to raise capital by selling additional securities.  </w:t>
      </w:r>
    </w:p>
    <w:p w14:paraId="74127586" w14:textId="77777777" w:rsidR="005210BE" w:rsidRDefault="005210BE">
      <w:pPr>
        <w:spacing w:line="288" w:lineRule="auto"/>
        <w:ind w:firstLine="720"/>
      </w:pPr>
    </w:p>
    <w:p w14:paraId="03339A9B" w14:textId="77777777" w:rsidR="005210BE" w:rsidRDefault="000525ED">
      <w:pPr>
        <w:spacing w:line="288" w:lineRule="auto"/>
        <w:rPr>
          <w:b/>
          <w:i/>
        </w:rPr>
      </w:pPr>
      <w:r>
        <w:rPr>
          <w:b/>
          <w:i/>
        </w:rPr>
        <w:t>There may be substantial sales of our common stock under our effective shelf registration.</w:t>
      </w:r>
    </w:p>
    <w:p w14:paraId="6DBEE8C6" w14:textId="77777777" w:rsidR="005210BE" w:rsidRDefault="005210BE">
      <w:pPr>
        <w:spacing w:line="288" w:lineRule="auto"/>
      </w:pPr>
    </w:p>
    <w:p w14:paraId="4FF4E42D" w14:textId="77777777" w:rsidR="005210BE" w:rsidRDefault="000525ED">
      <w:pPr>
        <w:spacing w:line="288" w:lineRule="auto"/>
      </w:pPr>
      <w:r>
        <w:tab/>
        <w:t>We have an effective shelf registration statement on Form S-3 (File No. 333-</w:t>
      </w:r>
      <w:r>
        <w:t>212247) for the sale of up to $75,000,000 of our common stock.  Currently, under Form S-3 rules, we can only sell our securities in a public primary offering with a value not exceeding one-third of our public float in any 12-month period, because our publi</w:t>
      </w:r>
      <w:r>
        <w:t xml:space="preserve">c float is below $75,000,000.   Sales of a substantial number of shares of our common stock or securities convertible or exercisable into shares of our common stock under the shelf registration statement could cause the market price of our common stock to </w:t>
      </w:r>
      <w:r>
        <w:t>drop and could dilute your percentage of ownership.</w:t>
      </w:r>
    </w:p>
    <w:p w14:paraId="00E260A7" w14:textId="77777777" w:rsidR="005210BE" w:rsidRDefault="005210BE">
      <w:pPr>
        <w:spacing w:line="288" w:lineRule="auto"/>
        <w:ind w:firstLine="720"/>
      </w:pPr>
    </w:p>
    <w:p w14:paraId="07A29307" w14:textId="77777777" w:rsidR="005210BE" w:rsidRDefault="000525ED">
      <w:pPr>
        <w:spacing w:line="288" w:lineRule="auto"/>
        <w:rPr>
          <w:b/>
          <w:i/>
        </w:rPr>
      </w:pPr>
      <w:r>
        <w:rPr>
          <w:b/>
          <w:i/>
        </w:rPr>
        <w:t>Issuance of stock to pay future obligations will dilute your percentage of ownership and could cause our stock price to fall.</w:t>
      </w:r>
    </w:p>
    <w:p w14:paraId="02EF3B68" w14:textId="77777777" w:rsidR="005210BE" w:rsidRDefault="005210BE">
      <w:pPr>
        <w:spacing w:line="288" w:lineRule="auto"/>
        <w:ind w:firstLine="720"/>
      </w:pPr>
    </w:p>
    <w:p w14:paraId="2EC6A4D1" w14:textId="77777777" w:rsidR="005210BE" w:rsidRDefault="000525ED">
      <w:pPr>
        <w:spacing w:line="288" w:lineRule="auto"/>
        <w:ind w:firstLine="720"/>
      </w:pPr>
      <w:r>
        <w:t>On July 31, 2016, we purchased all of the outstanding shares of capital stock of ZenContent, Inc. pursuant to the terms of a Stock Purchase Agreement by and among our company, ZenContent and the stockholders of ZenContent for a maximum purchase price to be</w:t>
      </w:r>
      <w:r>
        <w:t xml:space="preserve"> paid over the next three years of $4,500,000.  Upon closing we made </w:t>
      </w:r>
      <w:proofErr w:type="gramStart"/>
      <w:r>
        <w:t>a cash</w:t>
      </w:r>
      <w:proofErr w:type="gramEnd"/>
      <w:r>
        <w:t xml:space="preserve"> payment of $400,000 and issued 86,207 shares of our common stock valued at $600,000 (using the 30 trading-day volume-weighted average closing price of our common stock of $6.96 per</w:t>
      </w:r>
      <w:r>
        <w:t xml:space="preserve"> share as of July 29, 2016).  The agreement also requires (</w:t>
      </w:r>
      <w:proofErr w:type="spellStart"/>
      <w:r>
        <w:t>i</w:t>
      </w:r>
      <w:proofErr w:type="spellEnd"/>
      <w:r>
        <w:t>) three equal annual installment payments totaling $1,000,000 commencing 12 months following the closing and (ii) contingent performance payments of up to an aggregate of $2,500,000 over the three</w:t>
      </w:r>
      <w:r>
        <w:t xml:space="preserve"> 12-month periods following the closing, based upon ZenContent achieving certain minimum revenue thresholds. Of these payments, 33% of each such annual installment or contingent performance payment will be in the form of cash and the remainder of such paym</w:t>
      </w:r>
      <w:r>
        <w:t>ent will be in the form of either cash or additional shares of our common stock, determined at our option.  If we issue stock as payment for up to 67% of the future amounts owed, there is no stated maximum on the number of shares that we may issue.  This m</w:t>
      </w:r>
      <w:r>
        <w:t>ay result in the issuance of substantial amount of shares because the number of shares will be determined using the 30 trading-day volume-weighted average closing price of our common stock prior to the payment. The issuance of a substantial number of share</w:t>
      </w:r>
      <w:r>
        <w:t>s of our common stock to the former stockholders of ZenContent or our other stockholders or the perception that such sales may occur could cause our stock price to decline, make it more difficult for us to raise funds through future offerings of our common</w:t>
      </w:r>
      <w:r>
        <w:t xml:space="preserve"> stock or acquire other businesses using our common stock as consideration.</w:t>
      </w:r>
    </w:p>
    <w:p w14:paraId="15AD9F37" w14:textId="77777777" w:rsidR="005210BE" w:rsidRDefault="005210BE">
      <w:pPr>
        <w:spacing w:line="288" w:lineRule="auto"/>
        <w:rPr>
          <w:b/>
          <w:i/>
        </w:rPr>
      </w:pPr>
    </w:p>
    <w:p w14:paraId="40C1B312" w14:textId="77777777" w:rsidR="005210BE" w:rsidRDefault="000525ED">
      <w:pPr>
        <w:spacing w:line="288" w:lineRule="auto"/>
        <w:rPr>
          <w:b/>
          <w:i/>
        </w:rPr>
      </w:pPr>
      <w:r>
        <w:rPr>
          <w:b/>
          <w:i/>
        </w:rPr>
        <w:lastRenderedPageBreak/>
        <w:t xml:space="preserve">If securities or industry analysts do not publish or cease publishing research or reports about us, our business, or our market, or if they adversely change their recommendations </w:t>
      </w:r>
      <w:r>
        <w:rPr>
          <w:b/>
          <w:i/>
        </w:rPr>
        <w:t>regarding our stock, our stock price and trading volume could decline.</w:t>
      </w:r>
    </w:p>
    <w:p w14:paraId="61FF9091" w14:textId="77777777" w:rsidR="005210BE" w:rsidRDefault="005210BE">
      <w:pPr>
        <w:spacing w:line="288" w:lineRule="auto"/>
        <w:rPr>
          <w:b/>
          <w:i/>
        </w:rPr>
      </w:pPr>
    </w:p>
    <w:p w14:paraId="2459F6B9" w14:textId="77777777" w:rsidR="005210BE" w:rsidRDefault="000525ED">
      <w:pPr>
        <w:spacing w:line="288" w:lineRule="auto"/>
      </w:pPr>
      <w:r>
        <w:tab/>
        <w:t xml:space="preserve">The trading market for our common stock is influenced by the research and reports that securities or industry analysts may publish about </w:t>
      </w:r>
      <w:proofErr w:type="gramStart"/>
      <w:r>
        <w:t>us, our business, our market, or our competito</w:t>
      </w:r>
      <w:r>
        <w:t>rs</w:t>
      </w:r>
      <w:proofErr w:type="gramEnd"/>
      <w:r>
        <w:t>. No person is under any obligation to publish research or reports on us, and any person publishing research or reports on us may discontinue doing so at any time without notice. If adequate research coverage is not maintained on our company or if any of</w:t>
      </w:r>
      <w:r>
        <w:t xml:space="preserve"> the analysts who cover us downgrade our stock or publish inaccurate or unfavorable research about our business or provide relatively more favorable recommendations about our competitors, our stock price would likely decline. If any analysts who cover us w</w:t>
      </w:r>
      <w:r>
        <w:t>ere to cease coverage of our company or fail to regularly publish reports on us, we could lose visibility in the financial markets, which in turn could cause our stock price or trading volume to decline.</w:t>
      </w:r>
    </w:p>
    <w:p w14:paraId="2A5AEE33" w14:textId="77777777" w:rsidR="005210BE" w:rsidRDefault="005210BE">
      <w:pPr>
        <w:spacing w:line="288" w:lineRule="auto"/>
        <w:rPr>
          <w:b/>
          <w:i/>
        </w:rPr>
      </w:pPr>
    </w:p>
    <w:p w14:paraId="7D70EFF1" w14:textId="77777777" w:rsidR="005210BE" w:rsidRDefault="000525ED">
      <w:pPr>
        <w:spacing w:line="288" w:lineRule="auto"/>
        <w:rPr>
          <w:b/>
          <w:i/>
        </w:rPr>
      </w:pPr>
      <w:r>
        <w:rPr>
          <w:b/>
          <w:i/>
        </w:rPr>
        <w:t>Our earnings are subject to substantial quarterly a</w:t>
      </w:r>
      <w:r>
        <w:rPr>
          <w:b/>
          <w:i/>
        </w:rPr>
        <w:t>nd annual fluctuations and to market downturns.</w:t>
      </w:r>
    </w:p>
    <w:p w14:paraId="70B1F373" w14:textId="77777777" w:rsidR="005210BE" w:rsidRDefault="005210BE">
      <w:pPr>
        <w:spacing w:line="288" w:lineRule="auto"/>
      </w:pPr>
    </w:p>
    <w:p w14:paraId="75D56934" w14:textId="77777777" w:rsidR="005210BE" w:rsidRDefault="000525ED">
      <w:pPr>
        <w:spacing w:line="288" w:lineRule="auto"/>
        <w:ind w:firstLine="720"/>
      </w:pPr>
      <w:r>
        <w:t>Our revenues and earnings may fluctuate significantly in the future.  General economic or other political conditions may cause a downturn in the market for our products or services.  A future downturn in the</w:t>
      </w:r>
      <w:r>
        <w:t xml:space="preserve"> market for our products or services could adversely affect our operating results and increase the risk of substantial quarterly and annual fluctuations in our earnings. Our future operating results may be affected by many factors, including, but not limit</w:t>
      </w:r>
      <w:r>
        <w:t>ed to: our ability to retain existing or secure anticipated marketers and creators; our ability to develop, introduce and market new products and services on a timely basis; changes in the mix of products developed, produced and sold; and disputes with our</w:t>
      </w:r>
      <w:r>
        <w:t xml:space="preserve"> marketers and creators.  These factors affecting our future earnings are difficult to forecast and could harm our quarterly and/or annual operating results.  The change in our earnings or general economic conditions may cause the market price of our commo</w:t>
      </w:r>
      <w:r>
        <w:t>n stock to fluctuate.</w:t>
      </w:r>
    </w:p>
    <w:p w14:paraId="1731D56C" w14:textId="77777777" w:rsidR="005210BE" w:rsidRDefault="005210BE">
      <w:pPr>
        <w:spacing w:line="288" w:lineRule="auto"/>
      </w:pPr>
    </w:p>
    <w:p w14:paraId="6DD54881" w14:textId="77777777" w:rsidR="005210BE" w:rsidRDefault="000525ED">
      <w:pPr>
        <w:spacing w:line="288" w:lineRule="auto"/>
        <w:rPr>
          <w:b/>
          <w:i/>
        </w:rPr>
      </w:pPr>
      <w:r>
        <w:rPr>
          <w:b/>
          <w:i/>
        </w:rPr>
        <w:t>Our stock price may be volatile.</w:t>
      </w:r>
    </w:p>
    <w:p w14:paraId="2A4B6684" w14:textId="77777777" w:rsidR="005210BE" w:rsidRDefault="005210BE">
      <w:pPr>
        <w:spacing w:line="288" w:lineRule="auto"/>
      </w:pPr>
    </w:p>
    <w:p w14:paraId="29A88DED" w14:textId="77777777" w:rsidR="005210BE" w:rsidRDefault="000525ED">
      <w:pPr>
        <w:spacing w:line="288" w:lineRule="auto"/>
      </w:pPr>
      <w:r>
        <w:tab/>
        <w:t xml:space="preserve">While our shares of common stock are listed for trading on the Nasdaq Capital Market, the stock market in general, and the stock prices of technology-based companies in particular, have experienced </w:t>
      </w:r>
      <w:r>
        <w:t>volatility that often has been unrelated to the operating performance of any specific public company.  The market price of our common stock has historically experienced and may continue to experience significant volatility.  As a result, the market price c</w:t>
      </w:r>
      <w:r>
        <w:t>ould fluctuate widely in price in response to various factors, many of which are beyond our control, including the following:</w:t>
      </w:r>
    </w:p>
    <w:p w14:paraId="42598AE0" w14:textId="77777777" w:rsidR="005210BE" w:rsidRDefault="000525ED">
      <w:pPr>
        <w:numPr>
          <w:ilvl w:val="0"/>
          <w:numId w:val="21"/>
        </w:numPr>
        <w:spacing w:line="288" w:lineRule="auto"/>
        <w:ind w:left="720"/>
      </w:pPr>
      <w:proofErr w:type="gramStart"/>
      <w:r>
        <w:t>changes</w:t>
      </w:r>
      <w:proofErr w:type="gramEnd"/>
      <w:r>
        <w:t xml:space="preserve"> in our industry;</w:t>
      </w:r>
    </w:p>
    <w:p w14:paraId="00317BAF" w14:textId="77777777" w:rsidR="005210BE" w:rsidRDefault="000525ED">
      <w:pPr>
        <w:numPr>
          <w:ilvl w:val="0"/>
          <w:numId w:val="21"/>
        </w:numPr>
        <w:spacing w:line="288" w:lineRule="auto"/>
        <w:ind w:left="720"/>
      </w:pPr>
      <w:proofErr w:type="gramStart"/>
      <w:r>
        <w:t>competitive</w:t>
      </w:r>
      <w:proofErr w:type="gramEnd"/>
      <w:r>
        <w:t xml:space="preserve"> pricing pressures;</w:t>
      </w:r>
    </w:p>
    <w:p w14:paraId="0562A6EB" w14:textId="77777777" w:rsidR="005210BE" w:rsidRDefault="000525ED">
      <w:pPr>
        <w:numPr>
          <w:ilvl w:val="0"/>
          <w:numId w:val="21"/>
        </w:numPr>
        <w:spacing w:line="288" w:lineRule="auto"/>
        <w:ind w:left="720"/>
      </w:pPr>
      <w:proofErr w:type="gramStart"/>
      <w:r>
        <w:t>our</w:t>
      </w:r>
      <w:proofErr w:type="gramEnd"/>
      <w:r>
        <w:t xml:space="preserve"> ability to obtain working capital financing;</w:t>
      </w:r>
    </w:p>
    <w:p w14:paraId="34AA3DA5" w14:textId="77777777" w:rsidR="005210BE" w:rsidRDefault="000525ED">
      <w:pPr>
        <w:numPr>
          <w:ilvl w:val="0"/>
          <w:numId w:val="21"/>
        </w:numPr>
        <w:spacing w:line="288" w:lineRule="auto"/>
        <w:ind w:left="720"/>
      </w:pPr>
      <w:proofErr w:type="gramStart"/>
      <w:r>
        <w:t>additions</w:t>
      </w:r>
      <w:proofErr w:type="gramEnd"/>
      <w:r>
        <w:t xml:space="preserve"> or departures o</w:t>
      </w:r>
      <w:r>
        <w:t>f key personnel;</w:t>
      </w:r>
    </w:p>
    <w:p w14:paraId="020BB49A" w14:textId="77777777" w:rsidR="005210BE" w:rsidRDefault="000525ED">
      <w:pPr>
        <w:numPr>
          <w:ilvl w:val="0"/>
          <w:numId w:val="21"/>
        </w:numPr>
        <w:spacing w:line="288" w:lineRule="auto"/>
        <w:ind w:left="720"/>
      </w:pPr>
      <w:proofErr w:type="gramStart"/>
      <w:r>
        <w:t>limited</w:t>
      </w:r>
      <w:proofErr w:type="gramEnd"/>
      <w:r>
        <w:t xml:space="preserve"> “public float” in the hands of a small number of persons whose sales or lack of sales could result in positive or negative pricing pressure on the market prices of our common stock;</w:t>
      </w:r>
    </w:p>
    <w:p w14:paraId="161C3A72" w14:textId="77777777" w:rsidR="005210BE" w:rsidRDefault="000525ED">
      <w:pPr>
        <w:numPr>
          <w:ilvl w:val="0"/>
          <w:numId w:val="21"/>
        </w:numPr>
        <w:spacing w:line="288" w:lineRule="auto"/>
        <w:ind w:left="720"/>
      </w:pPr>
      <w:proofErr w:type="gramStart"/>
      <w:r>
        <w:t>expiration</w:t>
      </w:r>
      <w:proofErr w:type="gramEnd"/>
      <w:r>
        <w:t xml:space="preserve"> of any Rule 144 holding periods or reg</w:t>
      </w:r>
      <w:r>
        <w:t>istration of unregistered securities issued by us;</w:t>
      </w:r>
    </w:p>
    <w:p w14:paraId="53FAF5FA" w14:textId="77777777" w:rsidR="005210BE" w:rsidRDefault="000525ED">
      <w:pPr>
        <w:numPr>
          <w:ilvl w:val="0"/>
          <w:numId w:val="21"/>
        </w:numPr>
        <w:spacing w:line="288" w:lineRule="auto"/>
        <w:ind w:left="720"/>
      </w:pPr>
      <w:proofErr w:type="gramStart"/>
      <w:r>
        <w:t>sales</w:t>
      </w:r>
      <w:proofErr w:type="gramEnd"/>
      <w:r>
        <w:t xml:space="preserve"> of our common stock;</w:t>
      </w:r>
    </w:p>
    <w:p w14:paraId="5DBB66C0" w14:textId="77777777" w:rsidR="005210BE" w:rsidRDefault="000525ED">
      <w:pPr>
        <w:numPr>
          <w:ilvl w:val="0"/>
          <w:numId w:val="21"/>
        </w:numPr>
        <w:spacing w:line="288" w:lineRule="auto"/>
        <w:ind w:left="720"/>
      </w:pPr>
      <w:proofErr w:type="gramStart"/>
      <w:r>
        <w:t>our</w:t>
      </w:r>
      <w:proofErr w:type="gramEnd"/>
      <w:r>
        <w:t xml:space="preserve"> ability to execute our business plan;</w:t>
      </w:r>
    </w:p>
    <w:p w14:paraId="7961BDB2" w14:textId="77777777" w:rsidR="005210BE" w:rsidRDefault="000525ED">
      <w:pPr>
        <w:numPr>
          <w:ilvl w:val="0"/>
          <w:numId w:val="21"/>
        </w:numPr>
        <w:spacing w:line="288" w:lineRule="auto"/>
        <w:ind w:left="720"/>
      </w:pPr>
      <w:proofErr w:type="gramStart"/>
      <w:r>
        <w:t>operating</w:t>
      </w:r>
      <w:proofErr w:type="gramEnd"/>
      <w:r>
        <w:t xml:space="preserve"> results that fall below expectations;</w:t>
      </w:r>
    </w:p>
    <w:p w14:paraId="35B74FB9" w14:textId="77777777" w:rsidR="005210BE" w:rsidRDefault="000525ED">
      <w:pPr>
        <w:numPr>
          <w:ilvl w:val="0"/>
          <w:numId w:val="21"/>
        </w:numPr>
        <w:spacing w:line="288" w:lineRule="auto"/>
        <w:ind w:left="720"/>
      </w:pPr>
      <w:proofErr w:type="gramStart"/>
      <w:r>
        <w:t>loss</w:t>
      </w:r>
      <w:proofErr w:type="gramEnd"/>
      <w:r>
        <w:t xml:space="preserve"> of any strategic relationship;</w:t>
      </w:r>
    </w:p>
    <w:p w14:paraId="547A4200" w14:textId="77777777" w:rsidR="005210BE" w:rsidRDefault="000525ED">
      <w:pPr>
        <w:numPr>
          <w:ilvl w:val="0"/>
          <w:numId w:val="21"/>
        </w:numPr>
        <w:spacing w:line="288" w:lineRule="auto"/>
        <w:ind w:left="720"/>
      </w:pPr>
      <w:proofErr w:type="gramStart"/>
      <w:r>
        <w:t>regulatory</w:t>
      </w:r>
      <w:proofErr w:type="gramEnd"/>
      <w:r>
        <w:t xml:space="preserve"> developments; and</w:t>
      </w:r>
    </w:p>
    <w:p w14:paraId="7142D303" w14:textId="77777777" w:rsidR="005210BE" w:rsidRDefault="000525ED">
      <w:pPr>
        <w:numPr>
          <w:ilvl w:val="0"/>
          <w:numId w:val="21"/>
        </w:numPr>
        <w:spacing w:line="288" w:lineRule="auto"/>
        <w:ind w:left="720"/>
      </w:pPr>
      <w:proofErr w:type="gramStart"/>
      <w:r>
        <w:t>economic</w:t>
      </w:r>
      <w:proofErr w:type="gramEnd"/>
      <w:r>
        <w:t xml:space="preserve"> and other external factors.</w:t>
      </w:r>
    </w:p>
    <w:p w14:paraId="2BA61234" w14:textId="77777777" w:rsidR="005210BE" w:rsidRDefault="005210BE">
      <w:pPr>
        <w:spacing w:line="288" w:lineRule="auto"/>
        <w:ind w:left="720" w:hanging="360"/>
      </w:pPr>
    </w:p>
    <w:p w14:paraId="1D150EF6" w14:textId="77777777" w:rsidR="005210BE" w:rsidRDefault="000525ED">
      <w:pPr>
        <w:spacing w:line="288" w:lineRule="auto"/>
      </w:pPr>
      <w:r>
        <w:tab/>
        <w:t>These and other market and industry factors may cause the market price and demand for our common stock to fluctuate substantially, regardless of our actual operating performance, which may limit or prevent investors f</w:t>
      </w:r>
      <w:r>
        <w:t>rom readily selling their shares of common stock and may otherwise negatively affect the liquidity of our common stock.</w:t>
      </w:r>
    </w:p>
    <w:p w14:paraId="4BEBC470" w14:textId="77777777" w:rsidR="005210BE" w:rsidRDefault="005210BE">
      <w:pPr>
        <w:spacing w:line="288" w:lineRule="auto"/>
      </w:pPr>
    </w:p>
    <w:p w14:paraId="2EDBEB0F" w14:textId="77777777" w:rsidR="005210BE" w:rsidRDefault="000525ED">
      <w:pPr>
        <w:spacing w:line="288" w:lineRule="auto"/>
        <w:rPr>
          <w:b/>
          <w:i/>
        </w:rPr>
      </w:pPr>
      <w:r>
        <w:rPr>
          <w:b/>
          <w:i/>
        </w:rPr>
        <w:lastRenderedPageBreak/>
        <w:t>We have not paid dividends in the past and do not expect to pay dividends in the future.  Any return on investment may be limited to</w:t>
      </w:r>
      <w:r>
        <w:rPr>
          <w:b/>
        </w:rPr>
        <w:t xml:space="preserve"> </w:t>
      </w:r>
      <w:r>
        <w:rPr>
          <w:b/>
          <w:i/>
        </w:rPr>
        <w:t>th</w:t>
      </w:r>
      <w:r>
        <w:rPr>
          <w:b/>
          <w:i/>
        </w:rPr>
        <w:t>e value of our common stock.</w:t>
      </w:r>
    </w:p>
    <w:p w14:paraId="45D56748" w14:textId="77777777" w:rsidR="005210BE" w:rsidRDefault="005210BE">
      <w:pPr>
        <w:spacing w:line="288" w:lineRule="auto"/>
      </w:pPr>
    </w:p>
    <w:p w14:paraId="26E7FDEA" w14:textId="77777777" w:rsidR="005210BE" w:rsidRDefault="000525ED">
      <w:pPr>
        <w:spacing w:line="288" w:lineRule="auto"/>
        <w:ind w:firstLine="720"/>
      </w:pPr>
      <w:r>
        <w:t xml:space="preserve">We have never paid cash dividends on our common stock and do not anticipate doing so in the foreseeable future.  The payment of dividends on our common stock will depend on earnings, financial condition and other business and </w:t>
      </w:r>
      <w:r>
        <w:t>economic factors affecting us at such time as our Board of Directors may consider relevant.  If we do not pay dividends, our common stock may be less valuable because a return on your investment will only occur if our stock price appreciates.</w:t>
      </w:r>
    </w:p>
    <w:p w14:paraId="2D04BBCC" w14:textId="77777777" w:rsidR="005210BE" w:rsidRDefault="005210BE">
      <w:pPr>
        <w:spacing w:line="288" w:lineRule="auto"/>
        <w:ind w:firstLine="720"/>
      </w:pPr>
    </w:p>
    <w:p w14:paraId="29A54705" w14:textId="77777777" w:rsidR="005210BE" w:rsidRDefault="005210BE">
      <w:pPr>
        <w:sectPr w:rsidR="005210BE">
          <w:headerReference w:type="default" r:id="rId20"/>
          <w:footerReference w:type="default" r:id="rId21"/>
          <w:pgSz w:w="12240" w:h="15840"/>
          <w:pgMar w:top="860" w:right="1000" w:bottom="860" w:left="1000" w:header="160" w:footer="460" w:gutter="0"/>
          <w:pgNumType w:chapSep="period"/>
          <w:cols w:space="720"/>
        </w:sectPr>
      </w:pPr>
    </w:p>
    <w:p w14:paraId="44A2505A" w14:textId="77777777" w:rsidR="005210BE" w:rsidRDefault="000525ED">
      <w:pPr>
        <w:spacing w:line="288" w:lineRule="auto"/>
        <w:rPr>
          <w:b/>
        </w:rPr>
      </w:pPr>
      <w:r>
        <w:rPr>
          <w:b/>
        </w:rPr>
        <w:lastRenderedPageBreak/>
        <w:t>ITEM 1B - UNRESOLVED STAFF COMMENTS</w:t>
      </w:r>
      <w:bookmarkStart w:id="8" w:name="Item_1B___Unresolved_Staff_Comments"/>
      <w:bookmarkEnd w:id="8"/>
    </w:p>
    <w:p w14:paraId="21F155C1" w14:textId="77777777" w:rsidR="005210BE" w:rsidRDefault="005210BE">
      <w:pPr>
        <w:spacing w:line="288" w:lineRule="auto"/>
      </w:pPr>
    </w:p>
    <w:p w14:paraId="42738469" w14:textId="77777777" w:rsidR="005210BE" w:rsidRDefault="000525ED">
      <w:pPr>
        <w:spacing w:line="288" w:lineRule="auto"/>
      </w:pPr>
      <w:r>
        <w:t>None.</w:t>
      </w:r>
    </w:p>
    <w:p w14:paraId="64AB8BEE" w14:textId="77777777" w:rsidR="005210BE" w:rsidRDefault="005210BE">
      <w:pPr>
        <w:spacing w:line="288" w:lineRule="auto"/>
      </w:pPr>
    </w:p>
    <w:p w14:paraId="242416DC" w14:textId="77777777" w:rsidR="005210BE" w:rsidRDefault="005210BE">
      <w:pPr>
        <w:sectPr w:rsidR="005210BE">
          <w:headerReference w:type="default" r:id="rId22"/>
          <w:footerReference w:type="default" r:id="rId23"/>
          <w:type w:val="continuous"/>
          <w:pgSz w:w="12240" w:h="15840"/>
          <w:pgMar w:top="860" w:right="1000" w:bottom="860" w:left="1000" w:header="160" w:footer="460" w:gutter="0"/>
          <w:pgNumType w:chapSep="period"/>
          <w:cols w:space="720"/>
        </w:sectPr>
      </w:pPr>
    </w:p>
    <w:p w14:paraId="178DB0E5" w14:textId="77777777" w:rsidR="005210BE" w:rsidRDefault="000525ED">
      <w:pPr>
        <w:spacing w:line="288" w:lineRule="auto"/>
        <w:rPr>
          <w:b/>
        </w:rPr>
      </w:pPr>
      <w:r>
        <w:rPr>
          <w:b/>
        </w:rPr>
        <w:lastRenderedPageBreak/>
        <w:t>ITEM 2 - PROPERTIES</w:t>
      </w:r>
      <w:bookmarkStart w:id="9" w:name="Item_2___Properties"/>
      <w:bookmarkEnd w:id="9"/>
    </w:p>
    <w:p w14:paraId="31C7F2CC" w14:textId="77777777" w:rsidR="005210BE" w:rsidRDefault="005210BE">
      <w:pPr>
        <w:spacing w:line="288" w:lineRule="auto"/>
        <w:ind w:firstLine="720"/>
      </w:pPr>
    </w:p>
    <w:p w14:paraId="5EBA3906" w14:textId="77777777" w:rsidR="005210BE" w:rsidRDefault="000525ED">
      <w:pPr>
        <w:spacing w:line="288" w:lineRule="auto"/>
      </w:pPr>
      <w:r>
        <w:tab/>
        <w:t xml:space="preserve"> Our corporate headquarters are located at 480 N.</w:t>
      </w:r>
      <w:r>
        <w:t xml:space="preserve"> Orlando Avenue, Suite 200 in Winter Park, Florida. We occupy this office pursuant to a sixty-five month sublease agreement that expires in April 2019, but is renewable for one additional year until April 2020.  Our Winter Park lease covers approximately 1</w:t>
      </w:r>
      <w:r>
        <w:t>5,500 square feet. We also occupy flexible office space under monthly membership contracts in Los Angeles, San Francisco, Chicago and Toronto.  We believe these facilities are adequate and suitable for our current business needs.  We do not own any real pr</w:t>
      </w:r>
      <w:r>
        <w:t>operty.</w:t>
      </w:r>
    </w:p>
    <w:p w14:paraId="292A8EDF" w14:textId="77777777" w:rsidR="005210BE" w:rsidRDefault="000525ED">
      <w:pPr>
        <w:spacing w:line="288" w:lineRule="auto"/>
        <w:jc w:val="both"/>
      </w:pPr>
      <w:r>
        <w:tab/>
      </w:r>
    </w:p>
    <w:p w14:paraId="60B7C5DF" w14:textId="77777777" w:rsidR="005210BE" w:rsidRDefault="005210BE">
      <w:pPr>
        <w:sectPr w:rsidR="005210BE">
          <w:headerReference w:type="default" r:id="rId24"/>
          <w:footerReference w:type="default" r:id="rId25"/>
          <w:type w:val="continuous"/>
          <w:pgSz w:w="12240" w:h="15840"/>
          <w:pgMar w:top="860" w:right="1000" w:bottom="860" w:left="1000" w:header="160" w:footer="460" w:gutter="0"/>
          <w:pgNumType w:chapSep="period"/>
          <w:cols w:space="720"/>
        </w:sectPr>
      </w:pPr>
    </w:p>
    <w:p w14:paraId="052ED315" w14:textId="77777777" w:rsidR="005210BE" w:rsidRDefault="000525ED">
      <w:pPr>
        <w:spacing w:line="288" w:lineRule="auto"/>
        <w:jc w:val="both"/>
        <w:rPr>
          <w:b/>
        </w:rPr>
      </w:pPr>
      <w:r>
        <w:rPr>
          <w:b/>
        </w:rPr>
        <w:lastRenderedPageBreak/>
        <w:t>ITEM 3 – LEGAL PROCEEDINGS</w:t>
      </w:r>
      <w:bookmarkStart w:id="10" w:name="Item_3____Legal_Proceedings"/>
      <w:bookmarkEnd w:id="10"/>
    </w:p>
    <w:p w14:paraId="706482A6" w14:textId="77777777" w:rsidR="005210BE" w:rsidRDefault="005210BE">
      <w:pPr>
        <w:spacing w:line="288" w:lineRule="auto"/>
      </w:pPr>
    </w:p>
    <w:p w14:paraId="5AF51915" w14:textId="77777777" w:rsidR="005210BE" w:rsidRDefault="000525ED">
      <w:pPr>
        <w:spacing w:after="240" w:line="288" w:lineRule="auto"/>
      </w:pPr>
      <w:r>
        <w:tab/>
        <w:t xml:space="preserve">On April 4, 2018, a securities lawsuit, </w:t>
      </w:r>
      <w:r>
        <w:rPr>
          <w:i/>
        </w:rPr>
        <w:t>Julian Perez v. IZEA, Inc., et al</w:t>
      </w:r>
      <w:r>
        <w:t>., case number 2:18-cv-02784-SVW-GJS was instituted in the U.S. District Court for the Central District of California against us and certain of our executive officers on behalf of certain purchasers of our common stock. The plaintiffs seek to recover damag</w:t>
      </w:r>
      <w:r>
        <w:t>es for investors under federal securities laws. We believe that the plaintiffs’ allegations are without merit and intend to vigorously defend against the claims. We are still in the early stages of this litigation and are unable to estimate a reasonably po</w:t>
      </w:r>
      <w:r>
        <w:t xml:space="preserve">ssible range of loss, if </w:t>
      </w:r>
      <w:proofErr w:type="gramStart"/>
      <w:r>
        <w:t>any, that</w:t>
      </w:r>
      <w:proofErr w:type="gramEnd"/>
      <w:r>
        <w:t xml:space="preserve"> may result from this matter.</w:t>
      </w:r>
    </w:p>
    <w:p w14:paraId="07D0215C" w14:textId="77777777" w:rsidR="005210BE" w:rsidRDefault="000525ED">
      <w:pPr>
        <w:spacing w:line="288" w:lineRule="auto"/>
      </w:pPr>
      <w:r>
        <w:tab/>
        <w:t>From time to time, we may become involved in various lawsuits and legal proceedings that arise in the ordinary course of our business. Litigation is, however, subject to inherent uncertainties, and an adverse result in these or other matters may arise fro</w:t>
      </w:r>
      <w:r>
        <w:t>m time to time that may harm our business. We are currently not aware of any other legal proceedings or claims that we believe would or could have, individually or in the aggregate, a material adverse effect on us.  Regardless of final outcomes, however, a</w:t>
      </w:r>
      <w:r>
        <w:t>ny such proceedings or claims may nonetheless impose a significant burden on management and employees and may come with costly defense costs or unfavorable preliminary interim rulings.</w:t>
      </w:r>
    </w:p>
    <w:p w14:paraId="569C7B05" w14:textId="77777777" w:rsidR="005210BE" w:rsidRDefault="000525ED">
      <w:pPr>
        <w:spacing w:line="288" w:lineRule="auto"/>
        <w:jc w:val="both"/>
      </w:pPr>
      <w:r>
        <w:tab/>
      </w:r>
    </w:p>
    <w:p w14:paraId="4C285C49" w14:textId="77777777" w:rsidR="005210BE" w:rsidRDefault="005210BE">
      <w:pPr>
        <w:sectPr w:rsidR="005210BE">
          <w:headerReference w:type="default" r:id="rId26"/>
          <w:footerReference w:type="default" r:id="rId27"/>
          <w:type w:val="continuous"/>
          <w:pgSz w:w="12240" w:h="15840"/>
          <w:pgMar w:top="860" w:right="1000" w:bottom="860" w:left="1000" w:header="160" w:footer="460" w:gutter="0"/>
          <w:pgNumType w:chapSep="period"/>
          <w:cols w:space="720"/>
        </w:sectPr>
      </w:pPr>
    </w:p>
    <w:p w14:paraId="436944D2" w14:textId="77777777" w:rsidR="005210BE" w:rsidRDefault="000525ED">
      <w:pPr>
        <w:spacing w:line="288" w:lineRule="auto"/>
        <w:rPr>
          <w:b/>
        </w:rPr>
      </w:pPr>
      <w:r>
        <w:rPr>
          <w:b/>
        </w:rPr>
        <w:lastRenderedPageBreak/>
        <w:t>ITEM 4 – MINE SAFETY DISCLOSURES</w:t>
      </w:r>
      <w:bookmarkStart w:id="11" w:name="Item_4____Mine_Safety_Disclosures"/>
      <w:bookmarkEnd w:id="11"/>
    </w:p>
    <w:p w14:paraId="38820022" w14:textId="77777777" w:rsidR="005210BE" w:rsidRDefault="005210BE">
      <w:pPr>
        <w:spacing w:line="288" w:lineRule="auto"/>
      </w:pPr>
    </w:p>
    <w:p w14:paraId="6E4BFC01" w14:textId="77777777" w:rsidR="005210BE" w:rsidRDefault="000525ED">
      <w:pPr>
        <w:spacing w:line="288" w:lineRule="auto"/>
      </w:pPr>
      <w:r>
        <w:tab/>
        <w:t>Not applicable</w:t>
      </w:r>
    </w:p>
    <w:p w14:paraId="740FA287" w14:textId="77777777" w:rsidR="005210BE" w:rsidRDefault="005210BE">
      <w:pPr>
        <w:spacing w:line="288" w:lineRule="auto"/>
      </w:pPr>
    </w:p>
    <w:p w14:paraId="16DB121A" w14:textId="77777777" w:rsidR="005210BE" w:rsidRDefault="005210BE">
      <w:pPr>
        <w:spacing w:line="288" w:lineRule="auto"/>
      </w:pPr>
    </w:p>
    <w:p w14:paraId="6D522910" w14:textId="77777777" w:rsidR="005210BE" w:rsidRDefault="005210BE">
      <w:pPr>
        <w:sectPr w:rsidR="005210BE">
          <w:headerReference w:type="default" r:id="rId28"/>
          <w:footerReference w:type="default" r:id="rId29"/>
          <w:type w:val="continuous"/>
          <w:pgSz w:w="12240" w:h="15840"/>
          <w:pgMar w:top="860" w:right="1000" w:bottom="860" w:left="1000" w:header="160" w:footer="460" w:gutter="0"/>
          <w:pgNumType w:chapSep="period"/>
          <w:cols w:space="720"/>
        </w:sectPr>
      </w:pPr>
    </w:p>
    <w:p w14:paraId="03FE3ECE" w14:textId="77777777" w:rsidR="005210BE" w:rsidRDefault="000525ED">
      <w:pPr>
        <w:spacing w:line="288" w:lineRule="auto"/>
        <w:jc w:val="center"/>
        <w:rPr>
          <w:b/>
        </w:rPr>
      </w:pPr>
      <w:r>
        <w:rPr>
          <w:b/>
        </w:rPr>
        <w:lastRenderedPageBreak/>
        <w:t>PART II</w:t>
      </w:r>
      <w:bookmarkStart w:id="12" w:name="PART_II_"/>
      <w:bookmarkEnd w:id="12"/>
    </w:p>
    <w:p w14:paraId="4BBC1F34" w14:textId="77777777" w:rsidR="005210BE" w:rsidRDefault="005210BE">
      <w:pPr>
        <w:spacing w:line="288" w:lineRule="auto"/>
        <w:jc w:val="center"/>
        <w:rPr>
          <w:b/>
        </w:rPr>
      </w:pPr>
    </w:p>
    <w:p w14:paraId="0B05FAD7" w14:textId="77777777" w:rsidR="005210BE" w:rsidRDefault="005210BE">
      <w:pPr>
        <w:sectPr w:rsidR="005210BE">
          <w:headerReference w:type="default" r:id="rId30"/>
          <w:footerReference w:type="default" r:id="rId31"/>
          <w:pgSz w:w="12240" w:h="15840"/>
          <w:pgMar w:top="860" w:right="1000" w:bottom="860" w:left="1000" w:header="160" w:footer="460" w:gutter="0"/>
          <w:pgNumType w:chapSep="period"/>
          <w:cols w:space="720"/>
        </w:sectPr>
      </w:pPr>
    </w:p>
    <w:p w14:paraId="7F74C1A0" w14:textId="77777777" w:rsidR="005210BE" w:rsidRDefault="000525ED">
      <w:pPr>
        <w:spacing w:line="288" w:lineRule="auto"/>
        <w:jc w:val="both"/>
        <w:rPr>
          <w:b/>
        </w:rPr>
      </w:pPr>
      <w:r>
        <w:rPr>
          <w:b/>
        </w:rPr>
        <w:lastRenderedPageBreak/>
        <w:t>ITEM 5 - MARKET FOR REGI</w:t>
      </w:r>
      <w:r>
        <w:rPr>
          <w:b/>
        </w:rPr>
        <w:t>STRANT'S COMMON EQUITY, RELATED STOCKHOLDER MATTERS AND ISSUER PURCHASES OF EQUITY SECURITIES</w:t>
      </w:r>
      <w:bookmarkStart w:id="13" w:name="Item_5___Market_for_Registrant_s_Common_"/>
      <w:bookmarkEnd w:id="13"/>
    </w:p>
    <w:p w14:paraId="3D3507D1" w14:textId="77777777" w:rsidR="005210BE" w:rsidRDefault="005210BE">
      <w:pPr>
        <w:spacing w:line="288" w:lineRule="auto"/>
        <w:jc w:val="both"/>
        <w:rPr>
          <w:b/>
        </w:rPr>
      </w:pPr>
    </w:p>
    <w:p w14:paraId="3679BDF5" w14:textId="77777777" w:rsidR="005210BE" w:rsidRDefault="000525ED">
      <w:pPr>
        <w:spacing w:line="288" w:lineRule="auto"/>
        <w:rPr>
          <w:b/>
        </w:rPr>
      </w:pPr>
      <w:r>
        <w:rPr>
          <w:b/>
        </w:rPr>
        <w:t>Common Stock Information</w:t>
      </w:r>
    </w:p>
    <w:p w14:paraId="77794275" w14:textId="77777777" w:rsidR="005210BE" w:rsidRDefault="005210BE">
      <w:pPr>
        <w:spacing w:line="288" w:lineRule="auto"/>
        <w:ind w:firstLine="720"/>
      </w:pPr>
    </w:p>
    <w:p w14:paraId="01F77646" w14:textId="77777777" w:rsidR="005210BE" w:rsidRDefault="000525ED">
      <w:pPr>
        <w:spacing w:line="288" w:lineRule="auto"/>
        <w:ind w:firstLine="720"/>
      </w:pPr>
      <w:r>
        <w:t>On January 26, 2016, our shares of common stock commenced trading on the Nasdaq Capital Market under the symbol IZEA.  Prior thereto, our common stock was quoted on the OTCQB Marketplace under the same symbol.  On January 6, 2016, we filed a Certificate of</w:t>
      </w:r>
      <w:r>
        <w:t xml:space="preserve"> Change with the Secretary of State of Nevada to </w:t>
      </w:r>
      <w:proofErr w:type="gramStart"/>
      <w:r>
        <w:t>effect</w:t>
      </w:r>
      <w:proofErr w:type="gramEnd"/>
      <w:r>
        <w:t xml:space="preserve"> a reverse stock split of our outstanding shares of common stock at a ratio of one share for every 20 shares outstanding prior to the effective date of the reverse stock split.  All historical prices i</w:t>
      </w:r>
      <w:r>
        <w:t>n the following table reflect the 1-for-20 reverse stock split of our outstanding shares of common stock that became market effective on January 11, 2016.</w:t>
      </w:r>
    </w:p>
    <w:p w14:paraId="0D8100F9" w14:textId="77777777" w:rsidR="005210BE" w:rsidRDefault="005210BE">
      <w:pPr>
        <w:spacing w:line="288" w:lineRule="auto"/>
        <w:ind w:firstLine="720"/>
      </w:pPr>
    </w:p>
    <w:p w14:paraId="290F0403" w14:textId="77777777" w:rsidR="005210BE" w:rsidRDefault="000525ED">
      <w:pPr>
        <w:spacing w:after="140" w:line="288" w:lineRule="auto"/>
        <w:ind w:firstLine="720"/>
      </w:pPr>
      <w:r>
        <w:t xml:space="preserve">The following table sets forth for the periods indicated the range of the high and low sales prices </w:t>
      </w:r>
      <w:r>
        <w:t>for our common stock as reported on the Nasdaq Capital Market:</w:t>
      </w:r>
    </w:p>
    <w:tbl>
      <w:tblPr>
        <w:tblW w:w="10240" w:type="dxa"/>
        <w:tblInd w:w="50" w:type="dxa"/>
        <w:tblLayout w:type="fixed"/>
        <w:tblCellMar>
          <w:left w:w="10" w:type="dxa"/>
          <w:right w:w="10" w:type="dxa"/>
        </w:tblCellMar>
        <w:tblLook w:val="0000" w:firstRow="0" w:lastRow="0" w:firstColumn="0" w:lastColumn="0" w:noHBand="0" w:noVBand="0"/>
      </w:tblPr>
      <w:tblGrid>
        <w:gridCol w:w="7440"/>
        <w:gridCol w:w="80"/>
        <w:gridCol w:w="110"/>
        <w:gridCol w:w="1133"/>
        <w:gridCol w:w="77"/>
        <w:gridCol w:w="80"/>
        <w:gridCol w:w="110"/>
        <w:gridCol w:w="1133"/>
        <w:gridCol w:w="77"/>
      </w:tblGrid>
      <w:tr w:rsidR="009C2E8C" w14:paraId="2E5E9705" w14:textId="77777777" w:rsidTr="009C2E8C">
        <w:tblPrEx>
          <w:tblCellMar>
            <w:top w:w="0" w:type="dxa"/>
            <w:bottom w:w="0" w:type="dxa"/>
          </w:tblCellMar>
        </w:tblPrEx>
        <w:trPr>
          <w:trHeight w:hRule="exact" w:val="280"/>
        </w:trPr>
        <w:tc>
          <w:tcPr>
            <w:tcW w:w="7440" w:type="dxa"/>
            <w:tcBorders>
              <w:bottom w:val="single" w:sz="16" w:space="0" w:color="auto"/>
            </w:tcBorders>
            <w:tcMar>
              <w:left w:w="60" w:type="dxa"/>
              <w:right w:w="40" w:type="dxa"/>
            </w:tcMar>
            <w:vAlign w:val="bottom"/>
          </w:tcPr>
          <w:p w14:paraId="4019B05F" w14:textId="77777777" w:rsidR="005210BE" w:rsidRDefault="000525ED">
            <w:pPr>
              <w:keepNext/>
              <w:keepLines/>
              <w:spacing w:before="40" w:after="40"/>
            </w:pPr>
            <w:r>
              <w:rPr>
                <w:color w:val="000000"/>
              </w:rPr>
              <w:t>Fiscal year ended December 31, 2016</w:t>
            </w:r>
          </w:p>
        </w:tc>
        <w:tc>
          <w:tcPr>
            <w:tcW w:w="80" w:type="dxa"/>
            <w:tcMar>
              <w:left w:w="60" w:type="dxa"/>
              <w:right w:w="0" w:type="dxa"/>
            </w:tcMar>
            <w:vAlign w:val="bottom"/>
          </w:tcPr>
          <w:p w14:paraId="348FF8B7"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124553E8" w14:textId="77777777" w:rsidR="005210BE" w:rsidRDefault="000525ED">
            <w:pPr>
              <w:keepNext/>
              <w:keepLines/>
              <w:spacing w:before="40" w:after="40"/>
              <w:jc w:val="center"/>
            </w:pPr>
            <w:r>
              <w:rPr>
                <w:color w:val="000000"/>
              </w:rPr>
              <w:t>High</w:t>
            </w:r>
          </w:p>
        </w:tc>
        <w:tc>
          <w:tcPr>
            <w:tcW w:w="80" w:type="dxa"/>
            <w:tcMar>
              <w:left w:w="0" w:type="dxa"/>
              <w:right w:w="0" w:type="dxa"/>
            </w:tcMar>
            <w:vAlign w:val="bottom"/>
          </w:tcPr>
          <w:p w14:paraId="08B0B371"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7DE0A673" w14:textId="77777777" w:rsidR="005210BE" w:rsidRDefault="000525ED">
            <w:pPr>
              <w:keepNext/>
              <w:keepLines/>
              <w:spacing w:before="40" w:after="40"/>
              <w:jc w:val="center"/>
            </w:pPr>
            <w:r>
              <w:rPr>
                <w:color w:val="000000"/>
              </w:rPr>
              <w:t>Low</w:t>
            </w:r>
          </w:p>
        </w:tc>
      </w:tr>
      <w:tr w:rsidR="005210BE" w14:paraId="412D6F54" w14:textId="77777777">
        <w:tblPrEx>
          <w:tblCellMar>
            <w:top w:w="0" w:type="dxa"/>
            <w:bottom w:w="0" w:type="dxa"/>
          </w:tblCellMar>
        </w:tblPrEx>
        <w:trPr>
          <w:trHeight w:hRule="exact" w:val="280"/>
        </w:trPr>
        <w:tc>
          <w:tcPr>
            <w:tcW w:w="7440" w:type="dxa"/>
            <w:tcMar>
              <w:left w:w="420" w:type="dxa"/>
              <w:right w:w="40" w:type="dxa"/>
            </w:tcMar>
            <w:vAlign w:val="bottom"/>
          </w:tcPr>
          <w:p w14:paraId="7DD45D6D" w14:textId="77777777" w:rsidR="005210BE" w:rsidRDefault="000525ED">
            <w:pPr>
              <w:keepNext/>
              <w:keepLines/>
              <w:spacing w:before="40" w:after="40"/>
            </w:pPr>
            <w:r>
              <w:rPr>
                <w:color w:val="000000"/>
              </w:rPr>
              <w:t>First quarter (beginning January 26, 2016)</w:t>
            </w:r>
          </w:p>
        </w:tc>
        <w:tc>
          <w:tcPr>
            <w:tcW w:w="80" w:type="dxa"/>
            <w:tcMar>
              <w:left w:w="0" w:type="dxa"/>
              <w:right w:w="0" w:type="dxa"/>
            </w:tcMar>
            <w:vAlign w:val="bottom"/>
          </w:tcPr>
          <w:p w14:paraId="57110ACB" w14:textId="77777777" w:rsidR="005210BE" w:rsidRDefault="005210BE">
            <w:pPr>
              <w:keepNext/>
              <w:keepLines/>
              <w:spacing w:before="40" w:after="40"/>
            </w:pPr>
          </w:p>
        </w:tc>
        <w:tc>
          <w:tcPr>
            <w:tcW w:w="110" w:type="dxa"/>
            <w:tcMar>
              <w:left w:w="0" w:type="dxa"/>
              <w:right w:w="0" w:type="dxa"/>
            </w:tcMar>
            <w:vAlign w:val="bottom"/>
          </w:tcPr>
          <w:p w14:paraId="43D7F2AD"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4E85A406" w14:textId="77777777" w:rsidR="005210BE" w:rsidRDefault="000525ED">
            <w:pPr>
              <w:keepNext/>
              <w:keepLines/>
              <w:spacing w:before="40" w:after="40"/>
              <w:jc w:val="right"/>
            </w:pPr>
            <w:r>
              <w:rPr>
                <w:color w:val="000000"/>
              </w:rPr>
              <w:t>8.50</w:t>
            </w:r>
          </w:p>
        </w:tc>
        <w:tc>
          <w:tcPr>
            <w:tcW w:w="77" w:type="dxa"/>
            <w:tcMar>
              <w:left w:w="0" w:type="dxa"/>
              <w:right w:w="0" w:type="dxa"/>
            </w:tcMar>
          </w:tcPr>
          <w:p w14:paraId="77F25776" w14:textId="77777777" w:rsidR="005210BE" w:rsidRDefault="005210BE"/>
        </w:tc>
        <w:tc>
          <w:tcPr>
            <w:tcW w:w="80" w:type="dxa"/>
            <w:tcMar>
              <w:left w:w="0" w:type="dxa"/>
              <w:right w:w="60" w:type="dxa"/>
            </w:tcMar>
            <w:vAlign w:val="bottom"/>
          </w:tcPr>
          <w:p w14:paraId="27124F8B" w14:textId="77777777" w:rsidR="005210BE" w:rsidRDefault="005210BE">
            <w:pPr>
              <w:keepNext/>
              <w:keepLines/>
              <w:spacing w:before="40" w:after="40"/>
            </w:pPr>
          </w:p>
        </w:tc>
        <w:tc>
          <w:tcPr>
            <w:tcW w:w="110" w:type="dxa"/>
            <w:tcMar>
              <w:left w:w="0" w:type="dxa"/>
              <w:right w:w="0" w:type="dxa"/>
            </w:tcMar>
            <w:vAlign w:val="bottom"/>
          </w:tcPr>
          <w:p w14:paraId="04823CC6"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13623107" w14:textId="77777777" w:rsidR="005210BE" w:rsidRDefault="000525ED">
            <w:pPr>
              <w:keepNext/>
              <w:keepLines/>
              <w:spacing w:before="40" w:after="40"/>
              <w:jc w:val="right"/>
            </w:pPr>
            <w:r>
              <w:rPr>
                <w:color w:val="000000"/>
              </w:rPr>
              <w:t>6.10</w:t>
            </w:r>
          </w:p>
        </w:tc>
        <w:tc>
          <w:tcPr>
            <w:tcW w:w="77" w:type="dxa"/>
            <w:tcMar>
              <w:left w:w="0" w:type="dxa"/>
              <w:right w:w="0" w:type="dxa"/>
            </w:tcMar>
          </w:tcPr>
          <w:p w14:paraId="38FF9CC1" w14:textId="77777777" w:rsidR="005210BE" w:rsidRDefault="005210BE"/>
        </w:tc>
      </w:tr>
      <w:tr w:rsidR="005210BE" w14:paraId="744C78B2" w14:textId="77777777">
        <w:tblPrEx>
          <w:tblCellMar>
            <w:top w:w="0" w:type="dxa"/>
            <w:bottom w:w="0" w:type="dxa"/>
          </w:tblCellMar>
        </w:tblPrEx>
        <w:trPr>
          <w:trHeight w:hRule="exact" w:val="280"/>
        </w:trPr>
        <w:tc>
          <w:tcPr>
            <w:tcW w:w="7440" w:type="dxa"/>
            <w:tcMar>
              <w:left w:w="420" w:type="dxa"/>
              <w:right w:w="40" w:type="dxa"/>
            </w:tcMar>
            <w:vAlign w:val="bottom"/>
          </w:tcPr>
          <w:p w14:paraId="0714D3D8" w14:textId="77777777" w:rsidR="005210BE" w:rsidRDefault="000525ED">
            <w:pPr>
              <w:keepNext/>
              <w:keepLines/>
              <w:spacing w:before="40" w:after="40"/>
            </w:pPr>
            <w:r>
              <w:rPr>
                <w:color w:val="000000"/>
              </w:rPr>
              <w:t>Second quarter</w:t>
            </w:r>
          </w:p>
        </w:tc>
        <w:tc>
          <w:tcPr>
            <w:tcW w:w="80" w:type="dxa"/>
            <w:tcMar>
              <w:left w:w="0" w:type="dxa"/>
              <w:right w:w="0" w:type="dxa"/>
            </w:tcMar>
            <w:vAlign w:val="bottom"/>
          </w:tcPr>
          <w:p w14:paraId="450FAF47" w14:textId="77777777" w:rsidR="005210BE" w:rsidRDefault="005210BE">
            <w:pPr>
              <w:keepNext/>
              <w:keepLines/>
              <w:spacing w:before="40" w:after="40"/>
            </w:pPr>
          </w:p>
        </w:tc>
        <w:tc>
          <w:tcPr>
            <w:tcW w:w="110" w:type="dxa"/>
            <w:tcMar>
              <w:left w:w="0" w:type="dxa"/>
              <w:right w:w="0" w:type="dxa"/>
            </w:tcMar>
            <w:vAlign w:val="bottom"/>
          </w:tcPr>
          <w:p w14:paraId="05C41E46"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4FCA10FC" w14:textId="77777777" w:rsidR="005210BE" w:rsidRDefault="000525ED">
            <w:pPr>
              <w:keepNext/>
              <w:keepLines/>
              <w:spacing w:before="40" w:after="40"/>
              <w:jc w:val="right"/>
            </w:pPr>
            <w:r>
              <w:rPr>
                <w:color w:val="000000"/>
              </w:rPr>
              <w:t>7.90</w:t>
            </w:r>
          </w:p>
        </w:tc>
        <w:tc>
          <w:tcPr>
            <w:tcW w:w="77" w:type="dxa"/>
            <w:tcMar>
              <w:left w:w="0" w:type="dxa"/>
              <w:right w:w="0" w:type="dxa"/>
            </w:tcMar>
          </w:tcPr>
          <w:p w14:paraId="15FA7E2C" w14:textId="77777777" w:rsidR="005210BE" w:rsidRDefault="005210BE"/>
        </w:tc>
        <w:tc>
          <w:tcPr>
            <w:tcW w:w="80" w:type="dxa"/>
            <w:tcMar>
              <w:left w:w="0" w:type="dxa"/>
              <w:right w:w="60" w:type="dxa"/>
            </w:tcMar>
            <w:vAlign w:val="bottom"/>
          </w:tcPr>
          <w:p w14:paraId="45C723AB" w14:textId="77777777" w:rsidR="005210BE" w:rsidRDefault="005210BE">
            <w:pPr>
              <w:keepNext/>
              <w:keepLines/>
              <w:spacing w:before="40" w:after="40"/>
            </w:pPr>
          </w:p>
        </w:tc>
        <w:tc>
          <w:tcPr>
            <w:tcW w:w="110" w:type="dxa"/>
            <w:tcMar>
              <w:left w:w="0" w:type="dxa"/>
              <w:right w:w="0" w:type="dxa"/>
            </w:tcMar>
            <w:vAlign w:val="bottom"/>
          </w:tcPr>
          <w:p w14:paraId="03B02E1E"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18E5E3F5" w14:textId="77777777" w:rsidR="005210BE" w:rsidRDefault="000525ED">
            <w:pPr>
              <w:keepNext/>
              <w:keepLines/>
              <w:spacing w:before="40" w:after="40"/>
              <w:jc w:val="right"/>
            </w:pPr>
            <w:r>
              <w:rPr>
                <w:color w:val="000000"/>
              </w:rPr>
              <w:t>5.55</w:t>
            </w:r>
          </w:p>
        </w:tc>
        <w:tc>
          <w:tcPr>
            <w:tcW w:w="77" w:type="dxa"/>
            <w:tcMar>
              <w:left w:w="0" w:type="dxa"/>
              <w:right w:w="0" w:type="dxa"/>
            </w:tcMar>
          </w:tcPr>
          <w:p w14:paraId="4666E42D" w14:textId="77777777" w:rsidR="005210BE" w:rsidRDefault="005210BE"/>
        </w:tc>
      </w:tr>
      <w:tr w:rsidR="005210BE" w14:paraId="52093BD0" w14:textId="77777777">
        <w:tblPrEx>
          <w:tblCellMar>
            <w:top w:w="0" w:type="dxa"/>
            <w:bottom w:w="0" w:type="dxa"/>
          </w:tblCellMar>
        </w:tblPrEx>
        <w:trPr>
          <w:trHeight w:hRule="exact" w:val="280"/>
        </w:trPr>
        <w:tc>
          <w:tcPr>
            <w:tcW w:w="7440" w:type="dxa"/>
            <w:tcMar>
              <w:left w:w="420" w:type="dxa"/>
              <w:right w:w="40" w:type="dxa"/>
            </w:tcMar>
            <w:vAlign w:val="bottom"/>
          </w:tcPr>
          <w:p w14:paraId="34BF4983" w14:textId="77777777" w:rsidR="005210BE" w:rsidRDefault="000525ED">
            <w:pPr>
              <w:keepNext/>
              <w:keepLines/>
              <w:spacing w:before="40" w:after="40"/>
            </w:pPr>
            <w:r>
              <w:rPr>
                <w:color w:val="000000"/>
              </w:rPr>
              <w:t>Third quarter</w:t>
            </w:r>
          </w:p>
        </w:tc>
        <w:tc>
          <w:tcPr>
            <w:tcW w:w="80" w:type="dxa"/>
            <w:tcMar>
              <w:left w:w="0" w:type="dxa"/>
              <w:right w:w="0" w:type="dxa"/>
            </w:tcMar>
            <w:vAlign w:val="bottom"/>
          </w:tcPr>
          <w:p w14:paraId="29740261" w14:textId="77777777" w:rsidR="005210BE" w:rsidRDefault="005210BE">
            <w:pPr>
              <w:keepNext/>
              <w:keepLines/>
              <w:spacing w:before="40" w:after="40"/>
            </w:pPr>
          </w:p>
        </w:tc>
        <w:tc>
          <w:tcPr>
            <w:tcW w:w="110" w:type="dxa"/>
            <w:tcMar>
              <w:left w:w="0" w:type="dxa"/>
              <w:right w:w="0" w:type="dxa"/>
            </w:tcMar>
            <w:vAlign w:val="bottom"/>
          </w:tcPr>
          <w:p w14:paraId="628C0A45"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3172DA66" w14:textId="77777777" w:rsidR="005210BE" w:rsidRDefault="000525ED">
            <w:pPr>
              <w:keepNext/>
              <w:keepLines/>
              <w:spacing w:before="40" w:after="40"/>
              <w:jc w:val="right"/>
            </w:pPr>
            <w:r>
              <w:rPr>
                <w:color w:val="000000"/>
              </w:rPr>
              <w:t>7.95</w:t>
            </w:r>
          </w:p>
        </w:tc>
        <w:tc>
          <w:tcPr>
            <w:tcW w:w="77" w:type="dxa"/>
            <w:tcMar>
              <w:left w:w="0" w:type="dxa"/>
              <w:right w:w="0" w:type="dxa"/>
            </w:tcMar>
          </w:tcPr>
          <w:p w14:paraId="1E315306" w14:textId="77777777" w:rsidR="005210BE" w:rsidRDefault="005210BE"/>
        </w:tc>
        <w:tc>
          <w:tcPr>
            <w:tcW w:w="80" w:type="dxa"/>
            <w:tcMar>
              <w:left w:w="0" w:type="dxa"/>
              <w:right w:w="60" w:type="dxa"/>
            </w:tcMar>
            <w:vAlign w:val="bottom"/>
          </w:tcPr>
          <w:p w14:paraId="654ACA18" w14:textId="77777777" w:rsidR="005210BE" w:rsidRDefault="005210BE">
            <w:pPr>
              <w:keepNext/>
              <w:keepLines/>
              <w:spacing w:before="40" w:after="40"/>
            </w:pPr>
          </w:p>
        </w:tc>
        <w:tc>
          <w:tcPr>
            <w:tcW w:w="110" w:type="dxa"/>
            <w:tcMar>
              <w:left w:w="0" w:type="dxa"/>
              <w:right w:w="0" w:type="dxa"/>
            </w:tcMar>
            <w:vAlign w:val="bottom"/>
          </w:tcPr>
          <w:p w14:paraId="0137EE6A"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59C1F701" w14:textId="77777777" w:rsidR="005210BE" w:rsidRDefault="000525ED">
            <w:pPr>
              <w:keepNext/>
              <w:keepLines/>
              <w:spacing w:before="40" w:after="40"/>
              <w:jc w:val="right"/>
            </w:pPr>
            <w:r>
              <w:rPr>
                <w:color w:val="000000"/>
              </w:rPr>
              <w:t>5.51</w:t>
            </w:r>
          </w:p>
        </w:tc>
        <w:tc>
          <w:tcPr>
            <w:tcW w:w="77" w:type="dxa"/>
            <w:tcMar>
              <w:left w:w="0" w:type="dxa"/>
              <w:right w:w="0" w:type="dxa"/>
            </w:tcMar>
          </w:tcPr>
          <w:p w14:paraId="012DB86F" w14:textId="77777777" w:rsidR="005210BE" w:rsidRDefault="005210BE"/>
        </w:tc>
      </w:tr>
      <w:tr w:rsidR="005210BE" w14:paraId="27A00623" w14:textId="77777777">
        <w:tblPrEx>
          <w:tblCellMar>
            <w:top w:w="0" w:type="dxa"/>
            <w:bottom w:w="0" w:type="dxa"/>
          </w:tblCellMar>
        </w:tblPrEx>
        <w:trPr>
          <w:trHeight w:hRule="exact" w:val="280"/>
        </w:trPr>
        <w:tc>
          <w:tcPr>
            <w:tcW w:w="7440" w:type="dxa"/>
            <w:tcMar>
              <w:left w:w="420" w:type="dxa"/>
              <w:right w:w="40" w:type="dxa"/>
            </w:tcMar>
            <w:vAlign w:val="bottom"/>
          </w:tcPr>
          <w:p w14:paraId="47486AF6" w14:textId="77777777" w:rsidR="005210BE" w:rsidRDefault="000525ED">
            <w:pPr>
              <w:keepLines/>
              <w:spacing w:before="40" w:after="40"/>
            </w:pPr>
            <w:r>
              <w:rPr>
                <w:color w:val="000000"/>
              </w:rPr>
              <w:t>Fourth quarter</w:t>
            </w:r>
          </w:p>
        </w:tc>
        <w:tc>
          <w:tcPr>
            <w:tcW w:w="80" w:type="dxa"/>
            <w:tcMar>
              <w:left w:w="60" w:type="dxa"/>
              <w:right w:w="0" w:type="dxa"/>
            </w:tcMar>
            <w:vAlign w:val="bottom"/>
          </w:tcPr>
          <w:p w14:paraId="403C40D9" w14:textId="77777777" w:rsidR="005210BE" w:rsidRDefault="005210BE">
            <w:pPr>
              <w:keepLines/>
              <w:spacing w:before="40" w:after="40"/>
            </w:pPr>
          </w:p>
        </w:tc>
        <w:tc>
          <w:tcPr>
            <w:tcW w:w="110" w:type="dxa"/>
            <w:tcMar>
              <w:left w:w="0" w:type="dxa"/>
              <w:right w:w="0" w:type="dxa"/>
            </w:tcMar>
            <w:vAlign w:val="bottom"/>
          </w:tcPr>
          <w:p w14:paraId="6290AABC" w14:textId="77777777" w:rsidR="005210BE" w:rsidRDefault="000525ED">
            <w:pPr>
              <w:keepLines/>
              <w:spacing w:before="40" w:after="40"/>
            </w:pPr>
            <w:r>
              <w:rPr>
                <w:color w:val="000000"/>
              </w:rPr>
              <w:t>$</w:t>
            </w:r>
          </w:p>
        </w:tc>
        <w:tc>
          <w:tcPr>
            <w:tcW w:w="1133" w:type="dxa"/>
            <w:tcMar>
              <w:left w:w="0" w:type="dxa"/>
              <w:right w:w="0" w:type="dxa"/>
            </w:tcMar>
            <w:vAlign w:val="bottom"/>
          </w:tcPr>
          <w:p w14:paraId="62F2C955" w14:textId="77777777" w:rsidR="005210BE" w:rsidRDefault="000525ED">
            <w:pPr>
              <w:keepLines/>
              <w:spacing w:before="40" w:after="40"/>
              <w:jc w:val="right"/>
            </w:pPr>
            <w:r>
              <w:rPr>
                <w:color w:val="000000"/>
              </w:rPr>
              <w:t>5.97</w:t>
            </w:r>
          </w:p>
        </w:tc>
        <w:tc>
          <w:tcPr>
            <w:tcW w:w="77" w:type="dxa"/>
            <w:tcMar>
              <w:left w:w="0" w:type="dxa"/>
              <w:right w:w="0" w:type="dxa"/>
            </w:tcMar>
          </w:tcPr>
          <w:p w14:paraId="1722B652" w14:textId="77777777" w:rsidR="005210BE" w:rsidRDefault="005210BE"/>
        </w:tc>
        <w:tc>
          <w:tcPr>
            <w:tcW w:w="80" w:type="dxa"/>
            <w:tcMar>
              <w:left w:w="0" w:type="dxa"/>
              <w:right w:w="60" w:type="dxa"/>
            </w:tcMar>
            <w:vAlign w:val="bottom"/>
          </w:tcPr>
          <w:p w14:paraId="29B9259B" w14:textId="77777777" w:rsidR="005210BE" w:rsidRDefault="005210BE">
            <w:pPr>
              <w:keepLines/>
              <w:spacing w:before="40" w:after="40"/>
            </w:pPr>
          </w:p>
        </w:tc>
        <w:tc>
          <w:tcPr>
            <w:tcW w:w="110" w:type="dxa"/>
            <w:tcMar>
              <w:left w:w="0" w:type="dxa"/>
              <w:right w:w="0" w:type="dxa"/>
            </w:tcMar>
            <w:vAlign w:val="bottom"/>
          </w:tcPr>
          <w:p w14:paraId="3EE47F87" w14:textId="77777777" w:rsidR="005210BE" w:rsidRDefault="000525ED">
            <w:pPr>
              <w:keepLines/>
              <w:spacing w:before="40" w:after="40"/>
            </w:pPr>
            <w:r>
              <w:rPr>
                <w:color w:val="000000"/>
              </w:rPr>
              <w:t>$</w:t>
            </w:r>
          </w:p>
        </w:tc>
        <w:tc>
          <w:tcPr>
            <w:tcW w:w="1133" w:type="dxa"/>
            <w:tcMar>
              <w:left w:w="0" w:type="dxa"/>
              <w:right w:w="0" w:type="dxa"/>
            </w:tcMar>
            <w:vAlign w:val="bottom"/>
          </w:tcPr>
          <w:p w14:paraId="5EFD3E2D" w14:textId="77777777" w:rsidR="005210BE" w:rsidRDefault="000525ED">
            <w:pPr>
              <w:keepLines/>
              <w:spacing w:before="40" w:after="40"/>
              <w:jc w:val="right"/>
            </w:pPr>
            <w:r>
              <w:rPr>
                <w:color w:val="000000"/>
              </w:rPr>
              <w:t>4.11</w:t>
            </w:r>
          </w:p>
        </w:tc>
        <w:tc>
          <w:tcPr>
            <w:tcW w:w="77" w:type="dxa"/>
            <w:tcMar>
              <w:left w:w="0" w:type="dxa"/>
              <w:right w:w="0" w:type="dxa"/>
            </w:tcMar>
          </w:tcPr>
          <w:p w14:paraId="34471FE9" w14:textId="77777777" w:rsidR="005210BE" w:rsidRDefault="005210BE"/>
        </w:tc>
      </w:tr>
    </w:tbl>
    <w:p w14:paraId="4118340C" w14:textId="77777777" w:rsidR="005210BE" w:rsidRDefault="005210BE">
      <w:pPr>
        <w:spacing w:before="60" w:after="140"/>
      </w:pPr>
    </w:p>
    <w:tbl>
      <w:tblPr>
        <w:tblW w:w="10240" w:type="dxa"/>
        <w:tblInd w:w="50" w:type="dxa"/>
        <w:tblLayout w:type="fixed"/>
        <w:tblCellMar>
          <w:left w:w="10" w:type="dxa"/>
          <w:right w:w="10" w:type="dxa"/>
        </w:tblCellMar>
        <w:tblLook w:val="0000" w:firstRow="0" w:lastRow="0" w:firstColumn="0" w:lastColumn="0" w:noHBand="0" w:noVBand="0"/>
      </w:tblPr>
      <w:tblGrid>
        <w:gridCol w:w="7440"/>
        <w:gridCol w:w="80"/>
        <w:gridCol w:w="110"/>
        <w:gridCol w:w="1133"/>
        <w:gridCol w:w="77"/>
        <w:gridCol w:w="80"/>
        <w:gridCol w:w="110"/>
        <w:gridCol w:w="1133"/>
        <w:gridCol w:w="77"/>
      </w:tblGrid>
      <w:tr w:rsidR="009C2E8C" w14:paraId="4F45E5F6" w14:textId="77777777" w:rsidTr="009C2E8C">
        <w:tblPrEx>
          <w:tblCellMar>
            <w:top w:w="0" w:type="dxa"/>
            <w:bottom w:w="0" w:type="dxa"/>
          </w:tblCellMar>
        </w:tblPrEx>
        <w:trPr>
          <w:trHeight w:hRule="exact" w:val="280"/>
        </w:trPr>
        <w:tc>
          <w:tcPr>
            <w:tcW w:w="7440" w:type="dxa"/>
            <w:tcBorders>
              <w:bottom w:val="single" w:sz="16" w:space="0" w:color="auto"/>
            </w:tcBorders>
            <w:tcMar>
              <w:left w:w="60" w:type="dxa"/>
              <w:right w:w="40" w:type="dxa"/>
            </w:tcMar>
            <w:vAlign w:val="bottom"/>
          </w:tcPr>
          <w:p w14:paraId="58918733" w14:textId="77777777" w:rsidR="005210BE" w:rsidRDefault="000525ED">
            <w:pPr>
              <w:keepNext/>
              <w:keepLines/>
              <w:spacing w:before="40" w:after="40"/>
            </w:pPr>
            <w:r>
              <w:rPr>
                <w:color w:val="000000"/>
              </w:rPr>
              <w:t>Fiscal year ended December 31, 2017</w:t>
            </w:r>
          </w:p>
        </w:tc>
        <w:tc>
          <w:tcPr>
            <w:tcW w:w="80" w:type="dxa"/>
            <w:tcMar>
              <w:left w:w="60" w:type="dxa"/>
              <w:right w:w="0" w:type="dxa"/>
            </w:tcMar>
            <w:vAlign w:val="bottom"/>
          </w:tcPr>
          <w:p w14:paraId="61FC9D5F"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332E2A4B" w14:textId="77777777" w:rsidR="005210BE" w:rsidRDefault="000525ED">
            <w:pPr>
              <w:keepNext/>
              <w:keepLines/>
              <w:spacing w:before="40" w:after="40"/>
              <w:jc w:val="center"/>
            </w:pPr>
            <w:r>
              <w:rPr>
                <w:color w:val="000000"/>
              </w:rPr>
              <w:t>High</w:t>
            </w:r>
          </w:p>
        </w:tc>
        <w:tc>
          <w:tcPr>
            <w:tcW w:w="80" w:type="dxa"/>
            <w:tcMar>
              <w:left w:w="0" w:type="dxa"/>
              <w:right w:w="0" w:type="dxa"/>
            </w:tcMar>
            <w:vAlign w:val="bottom"/>
          </w:tcPr>
          <w:p w14:paraId="0D193E7D"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1C7F0094" w14:textId="77777777" w:rsidR="005210BE" w:rsidRDefault="000525ED">
            <w:pPr>
              <w:keepNext/>
              <w:keepLines/>
              <w:spacing w:before="40" w:after="40"/>
              <w:jc w:val="center"/>
            </w:pPr>
            <w:r>
              <w:rPr>
                <w:color w:val="000000"/>
              </w:rPr>
              <w:t>Low</w:t>
            </w:r>
          </w:p>
        </w:tc>
      </w:tr>
      <w:tr w:rsidR="005210BE" w14:paraId="69932E64" w14:textId="77777777">
        <w:tblPrEx>
          <w:tblCellMar>
            <w:top w:w="0" w:type="dxa"/>
            <w:bottom w:w="0" w:type="dxa"/>
          </w:tblCellMar>
        </w:tblPrEx>
        <w:trPr>
          <w:trHeight w:hRule="exact" w:val="280"/>
        </w:trPr>
        <w:tc>
          <w:tcPr>
            <w:tcW w:w="7440" w:type="dxa"/>
            <w:tcMar>
              <w:left w:w="420" w:type="dxa"/>
              <w:right w:w="40" w:type="dxa"/>
            </w:tcMar>
            <w:vAlign w:val="bottom"/>
          </w:tcPr>
          <w:p w14:paraId="4793F10C" w14:textId="77777777" w:rsidR="005210BE" w:rsidRDefault="000525ED">
            <w:pPr>
              <w:keepNext/>
              <w:keepLines/>
              <w:spacing w:before="40" w:after="40"/>
            </w:pPr>
            <w:r>
              <w:rPr>
                <w:color w:val="000000"/>
              </w:rPr>
              <w:t>First quarter</w:t>
            </w:r>
          </w:p>
        </w:tc>
        <w:tc>
          <w:tcPr>
            <w:tcW w:w="80" w:type="dxa"/>
            <w:tcMar>
              <w:left w:w="0" w:type="dxa"/>
              <w:right w:w="0" w:type="dxa"/>
            </w:tcMar>
            <w:vAlign w:val="bottom"/>
          </w:tcPr>
          <w:p w14:paraId="11933BAB" w14:textId="77777777" w:rsidR="005210BE" w:rsidRDefault="005210BE">
            <w:pPr>
              <w:keepNext/>
              <w:keepLines/>
              <w:spacing w:before="40" w:after="40"/>
            </w:pPr>
          </w:p>
        </w:tc>
        <w:tc>
          <w:tcPr>
            <w:tcW w:w="110" w:type="dxa"/>
            <w:tcMar>
              <w:left w:w="0" w:type="dxa"/>
              <w:right w:w="0" w:type="dxa"/>
            </w:tcMar>
            <w:vAlign w:val="bottom"/>
          </w:tcPr>
          <w:p w14:paraId="5864CE96"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2E562490" w14:textId="77777777" w:rsidR="005210BE" w:rsidRDefault="000525ED">
            <w:pPr>
              <w:keepNext/>
              <w:keepLines/>
              <w:spacing w:before="40" w:after="40"/>
              <w:jc w:val="right"/>
            </w:pPr>
            <w:r>
              <w:rPr>
                <w:color w:val="000000"/>
              </w:rPr>
              <w:t>5.73</w:t>
            </w:r>
          </w:p>
        </w:tc>
        <w:tc>
          <w:tcPr>
            <w:tcW w:w="77" w:type="dxa"/>
            <w:tcMar>
              <w:left w:w="0" w:type="dxa"/>
              <w:right w:w="0" w:type="dxa"/>
            </w:tcMar>
          </w:tcPr>
          <w:p w14:paraId="39C57A82" w14:textId="77777777" w:rsidR="005210BE" w:rsidRDefault="005210BE"/>
        </w:tc>
        <w:tc>
          <w:tcPr>
            <w:tcW w:w="80" w:type="dxa"/>
            <w:tcMar>
              <w:left w:w="0" w:type="dxa"/>
              <w:right w:w="60" w:type="dxa"/>
            </w:tcMar>
            <w:vAlign w:val="bottom"/>
          </w:tcPr>
          <w:p w14:paraId="67F9B107" w14:textId="77777777" w:rsidR="005210BE" w:rsidRDefault="005210BE">
            <w:pPr>
              <w:keepNext/>
              <w:keepLines/>
              <w:spacing w:before="40" w:after="40"/>
            </w:pPr>
          </w:p>
        </w:tc>
        <w:tc>
          <w:tcPr>
            <w:tcW w:w="110" w:type="dxa"/>
            <w:tcMar>
              <w:left w:w="0" w:type="dxa"/>
              <w:right w:w="0" w:type="dxa"/>
            </w:tcMar>
            <w:vAlign w:val="bottom"/>
          </w:tcPr>
          <w:p w14:paraId="710957A5"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0E7449AF" w14:textId="77777777" w:rsidR="005210BE" w:rsidRDefault="000525ED">
            <w:pPr>
              <w:keepNext/>
              <w:keepLines/>
              <w:spacing w:before="40" w:after="40"/>
              <w:jc w:val="right"/>
            </w:pPr>
            <w:r>
              <w:rPr>
                <w:color w:val="000000"/>
              </w:rPr>
              <w:t>2.99</w:t>
            </w:r>
          </w:p>
        </w:tc>
        <w:tc>
          <w:tcPr>
            <w:tcW w:w="77" w:type="dxa"/>
            <w:tcMar>
              <w:left w:w="0" w:type="dxa"/>
              <w:right w:w="0" w:type="dxa"/>
            </w:tcMar>
          </w:tcPr>
          <w:p w14:paraId="1E3B720D" w14:textId="77777777" w:rsidR="005210BE" w:rsidRDefault="005210BE"/>
        </w:tc>
      </w:tr>
      <w:tr w:rsidR="005210BE" w14:paraId="06873663" w14:textId="77777777">
        <w:tblPrEx>
          <w:tblCellMar>
            <w:top w:w="0" w:type="dxa"/>
            <w:bottom w:w="0" w:type="dxa"/>
          </w:tblCellMar>
        </w:tblPrEx>
        <w:trPr>
          <w:trHeight w:hRule="exact" w:val="280"/>
        </w:trPr>
        <w:tc>
          <w:tcPr>
            <w:tcW w:w="7440" w:type="dxa"/>
            <w:tcMar>
              <w:left w:w="420" w:type="dxa"/>
              <w:right w:w="40" w:type="dxa"/>
            </w:tcMar>
            <w:vAlign w:val="bottom"/>
          </w:tcPr>
          <w:p w14:paraId="4E67B215" w14:textId="77777777" w:rsidR="005210BE" w:rsidRDefault="000525ED">
            <w:pPr>
              <w:keepNext/>
              <w:keepLines/>
              <w:spacing w:before="40" w:after="40"/>
            </w:pPr>
            <w:r>
              <w:rPr>
                <w:color w:val="000000"/>
              </w:rPr>
              <w:t>Second quarter</w:t>
            </w:r>
          </w:p>
        </w:tc>
        <w:tc>
          <w:tcPr>
            <w:tcW w:w="80" w:type="dxa"/>
            <w:tcMar>
              <w:left w:w="0" w:type="dxa"/>
              <w:right w:w="0" w:type="dxa"/>
            </w:tcMar>
            <w:vAlign w:val="bottom"/>
          </w:tcPr>
          <w:p w14:paraId="7B279DDA" w14:textId="77777777" w:rsidR="005210BE" w:rsidRDefault="005210BE">
            <w:pPr>
              <w:keepNext/>
              <w:keepLines/>
              <w:spacing w:before="40" w:after="40"/>
            </w:pPr>
          </w:p>
        </w:tc>
        <w:tc>
          <w:tcPr>
            <w:tcW w:w="110" w:type="dxa"/>
            <w:tcMar>
              <w:left w:w="0" w:type="dxa"/>
              <w:right w:w="0" w:type="dxa"/>
            </w:tcMar>
            <w:vAlign w:val="bottom"/>
          </w:tcPr>
          <w:p w14:paraId="39DFA650"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53FC171D" w14:textId="77777777" w:rsidR="005210BE" w:rsidRDefault="000525ED">
            <w:pPr>
              <w:keepNext/>
              <w:keepLines/>
              <w:spacing w:before="40" w:after="40"/>
              <w:jc w:val="right"/>
            </w:pPr>
            <w:r>
              <w:rPr>
                <w:color w:val="000000"/>
              </w:rPr>
              <w:t>4.20</w:t>
            </w:r>
          </w:p>
        </w:tc>
        <w:tc>
          <w:tcPr>
            <w:tcW w:w="77" w:type="dxa"/>
            <w:tcMar>
              <w:left w:w="0" w:type="dxa"/>
              <w:right w:w="0" w:type="dxa"/>
            </w:tcMar>
          </w:tcPr>
          <w:p w14:paraId="090F9B64" w14:textId="77777777" w:rsidR="005210BE" w:rsidRDefault="005210BE"/>
        </w:tc>
        <w:tc>
          <w:tcPr>
            <w:tcW w:w="80" w:type="dxa"/>
            <w:tcMar>
              <w:left w:w="0" w:type="dxa"/>
              <w:right w:w="60" w:type="dxa"/>
            </w:tcMar>
            <w:vAlign w:val="bottom"/>
          </w:tcPr>
          <w:p w14:paraId="36C8F55D" w14:textId="77777777" w:rsidR="005210BE" w:rsidRDefault="005210BE">
            <w:pPr>
              <w:keepNext/>
              <w:keepLines/>
              <w:spacing w:before="40" w:after="40"/>
            </w:pPr>
          </w:p>
        </w:tc>
        <w:tc>
          <w:tcPr>
            <w:tcW w:w="110" w:type="dxa"/>
            <w:tcMar>
              <w:left w:w="0" w:type="dxa"/>
              <w:right w:w="0" w:type="dxa"/>
            </w:tcMar>
            <w:vAlign w:val="bottom"/>
          </w:tcPr>
          <w:p w14:paraId="5679C6CD"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18CC9465" w14:textId="77777777" w:rsidR="005210BE" w:rsidRDefault="000525ED">
            <w:pPr>
              <w:keepNext/>
              <w:keepLines/>
              <w:spacing w:before="40" w:after="40"/>
              <w:jc w:val="right"/>
            </w:pPr>
            <w:r>
              <w:rPr>
                <w:color w:val="000000"/>
              </w:rPr>
              <w:t>1.72</w:t>
            </w:r>
          </w:p>
        </w:tc>
        <w:tc>
          <w:tcPr>
            <w:tcW w:w="77" w:type="dxa"/>
            <w:tcMar>
              <w:left w:w="0" w:type="dxa"/>
              <w:right w:w="0" w:type="dxa"/>
            </w:tcMar>
          </w:tcPr>
          <w:p w14:paraId="7B65AC12" w14:textId="77777777" w:rsidR="005210BE" w:rsidRDefault="005210BE"/>
        </w:tc>
      </w:tr>
      <w:tr w:rsidR="005210BE" w14:paraId="309513DF" w14:textId="77777777">
        <w:tblPrEx>
          <w:tblCellMar>
            <w:top w:w="0" w:type="dxa"/>
            <w:bottom w:w="0" w:type="dxa"/>
          </w:tblCellMar>
        </w:tblPrEx>
        <w:trPr>
          <w:trHeight w:hRule="exact" w:val="280"/>
        </w:trPr>
        <w:tc>
          <w:tcPr>
            <w:tcW w:w="7440" w:type="dxa"/>
            <w:tcMar>
              <w:left w:w="420" w:type="dxa"/>
              <w:right w:w="40" w:type="dxa"/>
            </w:tcMar>
            <w:vAlign w:val="bottom"/>
          </w:tcPr>
          <w:p w14:paraId="0C3E3395" w14:textId="77777777" w:rsidR="005210BE" w:rsidRDefault="000525ED">
            <w:pPr>
              <w:keepNext/>
              <w:keepLines/>
              <w:spacing w:before="40" w:after="40"/>
            </w:pPr>
            <w:r>
              <w:rPr>
                <w:color w:val="000000"/>
              </w:rPr>
              <w:t>Third quarter</w:t>
            </w:r>
          </w:p>
        </w:tc>
        <w:tc>
          <w:tcPr>
            <w:tcW w:w="80" w:type="dxa"/>
            <w:tcMar>
              <w:left w:w="0" w:type="dxa"/>
              <w:right w:w="0" w:type="dxa"/>
            </w:tcMar>
            <w:vAlign w:val="bottom"/>
          </w:tcPr>
          <w:p w14:paraId="494D96C6" w14:textId="77777777" w:rsidR="005210BE" w:rsidRDefault="005210BE">
            <w:pPr>
              <w:keepNext/>
              <w:keepLines/>
              <w:spacing w:before="40" w:after="40"/>
            </w:pPr>
          </w:p>
        </w:tc>
        <w:tc>
          <w:tcPr>
            <w:tcW w:w="110" w:type="dxa"/>
            <w:tcMar>
              <w:left w:w="0" w:type="dxa"/>
              <w:right w:w="0" w:type="dxa"/>
            </w:tcMar>
            <w:vAlign w:val="bottom"/>
          </w:tcPr>
          <w:p w14:paraId="409DF3E2"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06A209A9" w14:textId="77777777" w:rsidR="005210BE" w:rsidRDefault="000525ED">
            <w:pPr>
              <w:keepNext/>
              <w:keepLines/>
              <w:spacing w:before="40" w:after="40"/>
              <w:jc w:val="right"/>
            </w:pPr>
            <w:r>
              <w:rPr>
                <w:color w:val="000000"/>
              </w:rPr>
              <w:t>7.63</w:t>
            </w:r>
          </w:p>
        </w:tc>
        <w:tc>
          <w:tcPr>
            <w:tcW w:w="77" w:type="dxa"/>
            <w:tcMar>
              <w:left w:w="0" w:type="dxa"/>
              <w:right w:w="0" w:type="dxa"/>
            </w:tcMar>
          </w:tcPr>
          <w:p w14:paraId="115942BB" w14:textId="77777777" w:rsidR="005210BE" w:rsidRDefault="005210BE"/>
        </w:tc>
        <w:tc>
          <w:tcPr>
            <w:tcW w:w="80" w:type="dxa"/>
            <w:tcMar>
              <w:left w:w="0" w:type="dxa"/>
              <w:right w:w="60" w:type="dxa"/>
            </w:tcMar>
            <w:vAlign w:val="bottom"/>
          </w:tcPr>
          <w:p w14:paraId="2861CB77" w14:textId="77777777" w:rsidR="005210BE" w:rsidRDefault="005210BE">
            <w:pPr>
              <w:keepNext/>
              <w:keepLines/>
              <w:spacing w:before="40" w:after="40"/>
            </w:pPr>
          </w:p>
        </w:tc>
        <w:tc>
          <w:tcPr>
            <w:tcW w:w="110" w:type="dxa"/>
            <w:tcMar>
              <w:left w:w="0" w:type="dxa"/>
              <w:right w:w="0" w:type="dxa"/>
            </w:tcMar>
            <w:vAlign w:val="bottom"/>
          </w:tcPr>
          <w:p w14:paraId="4AC74B4D" w14:textId="77777777" w:rsidR="005210BE" w:rsidRDefault="000525ED">
            <w:pPr>
              <w:keepNext/>
              <w:keepLines/>
              <w:spacing w:before="40" w:after="40"/>
            </w:pPr>
            <w:r>
              <w:rPr>
                <w:color w:val="000000"/>
              </w:rPr>
              <w:t>$</w:t>
            </w:r>
          </w:p>
        </w:tc>
        <w:tc>
          <w:tcPr>
            <w:tcW w:w="1133" w:type="dxa"/>
            <w:tcMar>
              <w:left w:w="0" w:type="dxa"/>
              <w:right w:w="0" w:type="dxa"/>
            </w:tcMar>
            <w:vAlign w:val="bottom"/>
          </w:tcPr>
          <w:p w14:paraId="5AA0B638" w14:textId="77777777" w:rsidR="005210BE" w:rsidRDefault="000525ED">
            <w:pPr>
              <w:keepNext/>
              <w:keepLines/>
              <w:spacing w:before="40" w:after="40"/>
              <w:jc w:val="right"/>
            </w:pPr>
            <w:r>
              <w:rPr>
                <w:color w:val="000000"/>
              </w:rPr>
              <w:t>1.37</w:t>
            </w:r>
          </w:p>
        </w:tc>
        <w:tc>
          <w:tcPr>
            <w:tcW w:w="77" w:type="dxa"/>
            <w:tcMar>
              <w:left w:w="0" w:type="dxa"/>
              <w:right w:w="0" w:type="dxa"/>
            </w:tcMar>
          </w:tcPr>
          <w:p w14:paraId="627B55BD" w14:textId="77777777" w:rsidR="005210BE" w:rsidRDefault="005210BE"/>
        </w:tc>
      </w:tr>
      <w:tr w:rsidR="005210BE" w14:paraId="4DA2ED5C" w14:textId="77777777">
        <w:tblPrEx>
          <w:tblCellMar>
            <w:top w:w="0" w:type="dxa"/>
            <w:bottom w:w="0" w:type="dxa"/>
          </w:tblCellMar>
        </w:tblPrEx>
        <w:trPr>
          <w:trHeight w:hRule="exact" w:val="280"/>
        </w:trPr>
        <w:tc>
          <w:tcPr>
            <w:tcW w:w="7440" w:type="dxa"/>
            <w:tcMar>
              <w:left w:w="420" w:type="dxa"/>
              <w:right w:w="40" w:type="dxa"/>
            </w:tcMar>
            <w:vAlign w:val="bottom"/>
          </w:tcPr>
          <w:p w14:paraId="62280E2D" w14:textId="77777777" w:rsidR="005210BE" w:rsidRDefault="000525ED">
            <w:pPr>
              <w:keepLines/>
              <w:spacing w:before="40" w:after="40"/>
            </w:pPr>
            <w:r>
              <w:rPr>
                <w:color w:val="000000"/>
              </w:rPr>
              <w:t>Fourth quarter</w:t>
            </w:r>
          </w:p>
        </w:tc>
        <w:tc>
          <w:tcPr>
            <w:tcW w:w="80" w:type="dxa"/>
            <w:tcMar>
              <w:left w:w="0" w:type="dxa"/>
              <w:right w:w="0" w:type="dxa"/>
            </w:tcMar>
            <w:vAlign w:val="bottom"/>
          </w:tcPr>
          <w:p w14:paraId="35B4CF15" w14:textId="77777777" w:rsidR="005210BE" w:rsidRDefault="005210BE">
            <w:pPr>
              <w:keepLines/>
              <w:spacing w:before="40" w:after="40"/>
            </w:pPr>
          </w:p>
        </w:tc>
        <w:tc>
          <w:tcPr>
            <w:tcW w:w="110" w:type="dxa"/>
            <w:tcMar>
              <w:left w:w="0" w:type="dxa"/>
              <w:right w:w="0" w:type="dxa"/>
            </w:tcMar>
            <w:vAlign w:val="bottom"/>
          </w:tcPr>
          <w:p w14:paraId="74792055" w14:textId="77777777" w:rsidR="005210BE" w:rsidRDefault="000525ED">
            <w:pPr>
              <w:keepLines/>
              <w:spacing w:before="40" w:after="40"/>
            </w:pPr>
            <w:r>
              <w:rPr>
                <w:color w:val="000000"/>
              </w:rPr>
              <w:t>$</w:t>
            </w:r>
          </w:p>
        </w:tc>
        <w:tc>
          <w:tcPr>
            <w:tcW w:w="1133" w:type="dxa"/>
            <w:tcMar>
              <w:left w:w="0" w:type="dxa"/>
              <w:right w:w="0" w:type="dxa"/>
            </w:tcMar>
            <w:vAlign w:val="bottom"/>
          </w:tcPr>
          <w:p w14:paraId="65DA568F" w14:textId="77777777" w:rsidR="005210BE" w:rsidRDefault="000525ED">
            <w:pPr>
              <w:keepLines/>
              <w:spacing w:before="40" w:after="40"/>
              <w:jc w:val="right"/>
            </w:pPr>
            <w:r>
              <w:rPr>
                <w:color w:val="000000"/>
              </w:rPr>
              <w:t>7.85</w:t>
            </w:r>
          </w:p>
        </w:tc>
        <w:tc>
          <w:tcPr>
            <w:tcW w:w="77" w:type="dxa"/>
            <w:tcMar>
              <w:left w:w="0" w:type="dxa"/>
              <w:right w:w="0" w:type="dxa"/>
            </w:tcMar>
          </w:tcPr>
          <w:p w14:paraId="0437AB8E" w14:textId="77777777" w:rsidR="005210BE" w:rsidRDefault="005210BE"/>
        </w:tc>
        <w:tc>
          <w:tcPr>
            <w:tcW w:w="80" w:type="dxa"/>
            <w:tcMar>
              <w:left w:w="0" w:type="dxa"/>
              <w:right w:w="60" w:type="dxa"/>
            </w:tcMar>
            <w:vAlign w:val="bottom"/>
          </w:tcPr>
          <w:p w14:paraId="66BD26DF" w14:textId="77777777" w:rsidR="005210BE" w:rsidRDefault="005210BE">
            <w:pPr>
              <w:keepLines/>
              <w:spacing w:before="40" w:after="40"/>
            </w:pPr>
          </w:p>
        </w:tc>
        <w:tc>
          <w:tcPr>
            <w:tcW w:w="110" w:type="dxa"/>
            <w:tcMar>
              <w:left w:w="0" w:type="dxa"/>
              <w:right w:w="0" w:type="dxa"/>
            </w:tcMar>
            <w:vAlign w:val="bottom"/>
          </w:tcPr>
          <w:p w14:paraId="01893360" w14:textId="77777777" w:rsidR="005210BE" w:rsidRDefault="000525ED">
            <w:pPr>
              <w:keepLines/>
              <w:spacing w:before="40" w:after="40"/>
            </w:pPr>
            <w:r>
              <w:rPr>
                <w:color w:val="000000"/>
              </w:rPr>
              <w:t>$</w:t>
            </w:r>
          </w:p>
        </w:tc>
        <w:tc>
          <w:tcPr>
            <w:tcW w:w="1133" w:type="dxa"/>
            <w:tcMar>
              <w:left w:w="0" w:type="dxa"/>
              <w:right w:w="0" w:type="dxa"/>
            </w:tcMar>
            <w:vAlign w:val="bottom"/>
          </w:tcPr>
          <w:p w14:paraId="07848EBE" w14:textId="77777777" w:rsidR="005210BE" w:rsidRDefault="000525ED">
            <w:pPr>
              <w:keepLines/>
              <w:spacing w:before="40" w:after="40"/>
              <w:jc w:val="right"/>
            </w:pPr>
            <w:r>
              <w:rPr>
                <w:color w:val="000000"/>
              </w:rPr>
              <w:t>3.00</w:t>
            </w:r>
          </w:p>
        </w:tc>
        <w:tc>
          <w:tcPr>
            <w:tcW w:w="77" w:type="dxa"/>
            <w:tcMar>
              <w:left w:w="0" w:type="dxa"/>
              <w:right w:w="0" w:type="dxa"/>
            </w:tcMar>
          </w:tcPr>
          <w:p w14:paraId="0364D097" w14:textId="77777777" w:rsidR="005210BE" w:rsidRDefault="005210BE"/>
        </w:tc>
      </w:tr>
    </w:tbl>
    <w:p w14:paraId="7E78C2F7" w14:textId="77777777" w:rsidR="005210BE" w:rsidRDefault="005210BE">
      <w:pPr>
        <w:spacing w:before="60" w:line="288" w:lineRule="auto"/>
      </w:pPr>
    </w:p>
    <w:p w14:paraId="79DC6C79" w14:textId="77777777" w:rsidR="005210BE" w:rsidRDefault="000525ED">
      <w:pPr>
        <w:spacing w:line="288" w:lineRule="auto"/>
      </w:pPr>
      <w:r>
        <w:tab/>
        <w:t>From January 1 through January 25, 2016, our high and low intra-day bid information (for the period when our common stock traded on the OTCQB Marketplace) was $9.00 and $6.38, respectively.  The quotations represent inter-dealer prices without retail mark</w:t>
      </w:r>
      <w:r>
        <w:t xml:space="preserve">-ups, </w:t>
      </w:r>
      <w:proofErr w:type="gramStart"/>
      <w:r>
        <w:t>mark-downs</w:t>
      </w:r>
      <w:proofErr w:type="gramEnd"/>
      <w:r>
        <w:t xml:space="preserve"> or commissions, and may not necessarily represent actual transactions. The quotations may be rounded for presentation.</w:t>
      </w:r>
    </w:p>
    <w:p w14:paraId="183A49C8" w14:textId="77777777" w:rsidR="005210BE" w:rsidRDefault="005210BE">
      <w:pPr>
        <w:spacing w:line="288" w:lineRule="auto"/>
      </w:pPr>
    </w:p>
    <w:p w14:paraId="0F2D3FD2" w14:textId="77777777" w:rsidR="005210BE" w:rsidRDefault="000525ED">
      <w:pPr>
        <w:spacing w:line="288" w:lineRule="auto"/>
        <w:rPr>
          <w:b/>
        </w:rPr>
      </w:pPr>
      <w:r>
        <w:rPr>
          <w:b/>
        </w:rPr>
        <w:t>Holders</w:t>
      </w:r>
    </w:p>
    <w:p w14:paraId="55F61DAD" w14:textId="77777777" w:rsidR="005210BE" w:rsidRDefault="005210BE">
      <w:pPr>
        <w:spacing w:line="288" w:lineRule="auto"/>
        <w:ind w:firstLine="720"/>
      </w:pPr>
    </w:p>
    <w:p w14:paraId="5DDD4D23" w14:textId="77777777" w:rsidR="005210BE" w:rsidRDefault="000525ED">
      <w:pPr>
        <w:spacing w:line="288" w:lineRule="auto"/>
        <w:ind w:firstLine="720"/>
      </w:pPr>
      <w:r>
        <w:t>As of April 13, 2018</w:t>
      </w:r>
      <w:r>
        <w:t xml:space="preserve">, we had approximately 313 shareholders of record of our common stock.  This number does not include beneficial owners whose shares are held in the names of various securities brokers, dealers and registered clearing agencies. </w:t>
      </w:r>
    </w:p>
    <w:p w14:paraId="0DE52903" w14:textId="77777777" w:rsidR="005210BE" w:rsidRDefault="005210BE">
      <w:pPr>
        <w:spacing w:line="288" w:lineRule="auto"/>
      </w:pPr>
    </w:p>
    <w:p w14:paraId="2B62FDC8" w14:textId="77777777" w:rsidR="005210BE" w:rsidRDefault="000525ED">
      <w:pPr>
        <w:spacing w:line="288" w:lineRule="auto"/>
        <w:rPr>
          <w:b/>
        </w:rPr>
      </w:pPr>
      <w:r>
        <w:rPr>
          <w:b/>
        </w:rPr>
        <w:t>Dividend Policy</w:t>
      </w:r>
    </w:p>
    <w:p w14:paraId="0FAEA326" w14:textId="77777777" w:rsidR="005210BE" w:rsidRDefault="005210BE">
      <w:pPr>
        <w:spacing w:line="288" w:lineRule="auto"/>
      </w:pPr>
    </w:p>
    <w:p w14:paraId="39B592D7" w14:textId="77777777" w:rsidR="005210BE" w:rsidRDefault="000525ED">
      <w:pPr>
        <w:spacing w:line="288" w:lineRule="auto"/>
        <w:ind w:firstLine="720"/>
      </w:pPr>
      <w:r>
        <w:t>We have ne</w:t>
      </w:r>
      <w:r>
        <w:t xml:space="preserve">ver declared or paid cash dividends on our common stock, and we do not intend to pay any cash dividends on our common stock in the foreseeable future. Rather, we expect to retain future earnings (if any) to fund the operation and expansion of our business </w:t>
      </w:r>
      <w:r>
        <w:t>and for general corporate purposes.</w:t>
      </w:r>
    </w:p>
    <w:p w14:paraId="05CF1821" w14:textId="77777777" w:rsidR="005210BE" w:rsidRDefault="005210BE">
      <w:pPr>
        <w:spacing w:line="288" w:lineRule="auto"/>
        <w:rPr>
          <w:b/>
        </w:rPr>
      </w:pPr>
    </w:p>
    <w:p w14:paraId="74DD4B2E" w14:textId="77777777" w:rsidR="005210BE" w:rsidRDefault="000525ED">
      <w:pPr>
        <w:spacing w:line="288" w:lineRule="auto"/>
        <w:jc w:val="both"/>
        <w:rPr>
          <w:b/>
        </w:rPr>
      </w:pPr>
      <w:r>
        <w:rPr>
          <w:b/>
        </w:rPr>
        <w:t>Securities Authorized for Issuance under Equity Compensation Plans</w:t>
      </w:r>
    </w:p>
    <w:p w14:paraId="689A0F75" w14:textId="77777777" w:rsidR="005210BE" w:rsidRDefault="005210BE">
      <w:pPr>
        <w:spacing w:line="288" w:lineRule="auto"/>
        <w:jc w:val="both"/>
      </w:pPr>
    </w:p>
    <w:p w14:paraId="794FDD22" w14:textId="77777777" w:rsidR="005210BE" w:rsidRDefault="000525ED">
      <w:pPr>
        <w:spacing w:line="288" w:lineRule="auto"/>
        <w:jc w:val="both"/>
      </w:pPr>
      <w:r>
        <w:tab/>
        <w:t>See the section “Equity Compensation Plan Information,” under Item 11 in Part III of this Annual Report.</w:t>
      </w:r>
    </w:p>
    <w:p w14:paraId="07E35532" w14:textId="77777777" w:rsidR="005210BE" w:rsidRDefault="005210BE">
      <w:pPr>
        <w:spacing w:line="288" w:lineRule="auto"/>
      </w:pPr>
    </w:p>
    <w:p w14:paraId="37480BBF" w14:textId="77777777" w:rsidR="005210BE" w:rsidRDefault="000525ED">
      <w:pPr>
        <w:spacing w:line="288" w:lineRule="auto"/>
        <w:jc w:val="both"/>
        <w:rPr>
          <w:b/>
        </w:rPr>
      </w:pPr>
      <w:r>
        <w:rPr>
          <w:b/>
        </w:rPr>
        <w:lastRenderedPageBreak/>
        <w:t>Recent Sales of Unregistered Securities</w:t>
      </w:r>
    </w:p>
    <w:p w14:paraId="61F77B25" w14:textId="77777777" w:rsidR="005210BE" w:rsidRDefault="005210BE">
      <w:pPr>
        <w:spacing w:line="288" w:lineRule="auto"/>
        <w:jc w:val="both"/>
        <w:rPr>
          <w:b/>
        </w:rPr>
      </w:pPr>
    </w:p>
    <w:p w14:paraId="6E3C35B2" w14:textId="77777777" w:rsidR="005210BE" w:rsidRDefault="000525ED">
      <w:pPr>
        <w:spacing w:line="288" w:lineRule="auto"/>
        <w:jc w:val="both"/>
      </w:pPr>
      <w:r>
        <w:tab/>
        <w:t>Ex</w:t>
      </w:r>
      <w:r>
        <w:t>cept as previously reported in our quarterly reports on Form 10-Q and current reports on Form 8-K filed with the SEC during the year ended December 31, 2017, there were no unregistered sales of equity securities by us during the year ended December 31, 201</w:t>
      </w:r>
      <w:r>
        <w:t>7.</w:t>
      </w:r>
    </w:p>
    <w:p w14:paraId="16E4E627" w14:textId="77777777" w:rsidR="005210BE" w:rsidRDefault="005210BE">
      <w:pPr>
        <w:spacing w:line="288" w:lineRule="auto"/>
        <w:jc w:val="both"/>
      </w:pPr>
    </w:p>
    <w:p w14:paraId="665E1CA4" w14:textId="77777777" w:rsidR="005210BE" w:rsidRDefault="000525ED">
      <w:pPr>
        <w:spacing w:line="288" w:lineRule="auto"/>
        <w:jc w:val="both"/>
      </w:pPr>
      <w:r>
        <w:tab/>
        <w:t>The foregoing issuances of shares were made in reliance upon the exemption from registration provided by Section 4(a)(2) of the Securities Act of 1933, as amended.</w:t>
      </w:r>
    </w:p>
    <w:p w14:paraId="437D9B71" w14:textId="77777777" w:rsidR="005210BE" w:rsidRDefault="005210BE">
      <w:pPr>
        <w:spacing w:line="288" w:lineRule="auto"/>
      </w:pPr>
    </w:p>
    <w:p w14:paraId="44C10C0D" w14:textId="77777777" w:rsidR="005210BE" w:rsidRDefault="005210BE">
      <w:pPr>
        <w:sectPr w:rsidR="005210BE">
          <w:headerReference w:type="default" r:id="rId32"/>
          <w:footerReference w:type="default" r:id="rId33"/>
          <w:type w:val="continuous"/>
          <w:pgSz w:w="12240" w:h="15840"/>
          <w:pgMar w:top="860" w:right="1000" w:bottom="860" w:left="1000" w:header="160" w:footer="460" w:gutter="0"/>
          <w:pgNumType w:chapSep="period"/>
          <w:cols w:space="720"/>
        </w:sectPr>
      </w:pPr>
    </w:p>
    <w:p w14:paraId="3CF82BEF" w14:textId="77777777" w:rsidR="005210BE" w:rsidRDefault="000525ED">
      <w:pPr>
        <w:keepNext/>
        <w:keepLines/>
        <w:spacing w:line="288" w:lineRule="auto"/>
        <w:rPr>
          <w:b/>
        </w:rPr>
      </w:pPr>
      <w:r>
        <w:rPr>
          <w:b/>
        </w:rPr>
        <w:lastRenderedPageBreak/>
        <w:t xml:space="preserve">ITEM 6 - </w:t>
      </w:r>
      <w:r>
        <w:rPr>
          <w:b/>
        </w:rPr>
        <w:t>SELECTED FINANCIAL DATA</w:t>
      </w:r>
      <w:bookmarkStart w:id="14" w:name="Item_6__Selected_Financial_Data"/>
      <w:bookmarkEnd w:id="14"/>
    </w:p>
    <w:p w14:paraId="17BA482B" w14:textId="77777777" w:rsidR="005210BE" w:rsidRDefault="005210BE">
      <w:pPr>
        <w:keepNext/>
        <w:keepLines/>
        <w:spacing w:line="288" w:lineRule="auto"/>
      </w:pPr>
    </w:p>
    <w:p w14:paraId="606F5304" w14:textId="77777777" w:rsidR="005210BE" w:rsidRDefault="000525ED">
      <w:pPr>
        <w:keepLines/>
        <w:spacing w:line="288" w:lineRule="auto"/>
      </w:pPr>
      <w:r>
        <w:t>Not applicable for smaller reporting companies.</w:t>
      </w:r>
    </w:p>
    <w:p w14:paraId="29D09F8A" w14:textId="77777777" w:rsidR="005210BE" w:rsidRDefault="005210BE">
      <w:pPr>
        <w:keepLines/>
        <w:spacing w:line="288" w:lineRule="auto"/>
      </w:pPr>
    </w:p>
    <w:p w14:paraId="438537DD" w14:textId="77777777" w:rsidR="005210BE" w:rsidRDefault="005210BE">
      <w:pPr>
        <w:sectPr w:rsidR="005210BE">
          <w:headerReference w:type="default" r:id="rId34"/>
          <w:footerReference w:type="default" r:id="rId35"/>
          <w:type w:val="continuous"/>
          <w:pgSz w:w="12240" w:h="15840"/>
          <w:pgMar w:top="860" w:right="1000" w:bottom="860" w:left="1000" w:header="160" w:footer="460" w:gutter="0"/>
          <w:pgNumType w:chapSep="period"/>
          <w:cols w:space="720"/>
        </w:sectPr>
      </w:pPr>
    </w:p>
    <w:p w14:paraId="68BD051B" w14:textId="77777777" w:rsidR="005210BE" w:rsidRDefault="000525ED">
      <w:pPr>
        <w:spacing w:line="288" w:lineRule="auto"/>
        <w:rPr>
          <w:b/>
        </w:rPr>
      </w:pPr>
      <w:r>
        <w:rPr>
          <w:b/>
        </w:rPr>
        <w:lastRenderedPageBreak/>
        <w:t>ITEM 7 – MANAGEMENT’S DISCUSSION AND ANALYSIS OF FINANCIAL CONDITION AND RESULTS OF OPERATIONS</w:t>
      </w:r>
      <w:bookmarkStart w:id="15" w:name="Item_7____Management_s_Discussion_and_An"/>
      <w:bookmarkEnd w:id="15"/>
    </w:p>
    <w:p w14:paraId="3679C542" w14:textId="77777777" w:rsidR="005210BE" w:rsidRDefault="005210BE">
      <w:pPr>
        <w:spacing w:line="288" w:lineRule="auto"/>
      </w:pPr>
    </w:p>
    <w:p w14:paraId="789156C1" w14:textId="77777777" w:rsidR="005210BE" w:rsidRDefault="005210BE">
      <w:pPr>
        <w:sectPr w:rsidR="005210BE">
          <w:headerReference w:type="default" r:id="rId36"/>
          <w:footerReference w:type="default" r:id="rId37"/>
          <w:type w:val="continuous"/>
          <w:pgSz w:w="12240" w:h="15840"/>
          <w:pgMar w:top="860" w:right="1000" w:bottom="860" w:left="1000" w:header="160" w:footer="460" w:gutter="0"/>
          <w:pgNumType w:chapSep="period"/>
          <w:cols w:space="720"/>
        </w:sectPr>
      </w:pPr>
    </w:p>
    <w:p w14:paraId="7ABA2BE3" w14:textId="77777777" w:rsidR="005210BE" w:rsidRDefault="000525ED">
      <w:pPr>
        <w:spacing w:line="288" w:lineRule="auto"/>
        <w:jc w:val="both"/>
        <w:rPr>
          <w:b/>
        </w:rPr>
      </w:pPr>
      <w:r>
        <w:rPr>
          <w:b/>
        </w:rPr>
        <w:lastRenderedPageBreak/>
        <w:t>Company Overview</w:t>
      </w:r>
      <w:bookmarkStart w:id="16" w:name="Company_Overview"/>
      <w:bookmarkEnd w:id="16"/>
    </w:p>
    <w:p w14:paraId="53329462" w14:textId="77777777" w:rsidR="005210BE" w:rsidRDefault="005210BE">
      <w:pPr>
        <w:spacing w:line="288" w:lineRule="auto"/>
        <w:ind w:firstLine="720"/>
      </w:pPr>
    </w:p>
    <w:p w14:paraId="56734340" w14:textId="77777777" w:rsidR="005210BE" w:rsidRDefault="000525ED">
      <w:pPr>
        <w:spacing w:line="288" w:lineRule="auto"/>
        <w:ind w:firstLine="720"/>
      </w:pPr>
      <w:r>
        <w:t>IZEA creates and operates online marketplaces that connect marketers with content creators.  Our technology brings the marketers and creators together, enabling th</w:t>
      </w:r>
      <w:r>
        <w:t>eir transactions to be completed at scale through the management of custom content workflow, creator search and targeting, bidding, analytics and payment processing.</w:t>
      </w:r>
    </w:p>
    <w:p w14:paraId="1EE7CB50" w14:textId="77777777" w:rsidR="005210BE" w:rsidRDefault="005210BE">
      <w:pPr>
        <w:spacing w:line="288" w:lineRule="auto"/>
        <w:ind w:firstLine="720"/>
      </w:pPr>
    </w:p>
    <w:p w14:paraId="3D6F8677" w14:textId="77777777" w:rsidR="005210BE" w:rsidRDefault="000525ED">
      <w:pPr>
        <w:spacing w:line="288" w:lineRule="auto"/>
      </w:pPr>
      <w:r>
        <w:tab/>
        <w:t>We help power the creator economy, allowing everyone from college students and stay-at-h</w:t>
      </w:r>
      <w:r>
        <w:t>ome individuals to celebrities and accredited journalists the opportunity to monetize their content, creativity and influence through our marketers. These creators are compensated by IZEA for producing unique content such as long and short form text, video</w:t>
      </w:r>
      <w:r>
        <w:t>s, photos, status updates, and illustrations for marketers or distributing such content on behalf of marketers through their personal websites, blogs, and social media channels.</w:t>
      </w:r>
    </w:p>
    <w:p w14:paraId="7A866B3A" w14:textId="77777777" w:rsidR="005210BE" w:rsidRDefault="005210BE">
      <w:pPr>
        <w:spacing w:line="288" w:lineRule="auto"/>
      </w:pPr>
    </w:p>
    <w:p w14:paraId="11CC94C5" w14:textId="77777777" w:rsidR="005210BE" w:rsidRDefault="000525ED">
      <w:pPr>
        <w:spacing w:line="288" w:lineRule="auto"/>
        <w:ind w:firstLine="720"/>
      </w:pPr>
      <w:r>
        <w:t>Marketers, including brands, agencies, and publishers, engage us to gain acce</w:t>
      </w:r>
      <w:r>
        <w:t>ss to our industry expertise, technology, analytics, and network of creators. The majority of the marketers engage us to perform these services on their behalf, but they also have the ability to use our marketplaces on a self-service basis.  Our technology</w:t>
      </w:r>
      <w:r>
        <w:t xml:space="preserve"> is used for two primary purposes: the engagement of creators for influencer marketing campaigns (also known as “Influencer Marketing” or “Sponsored Social”), or the engagement of creators to create stand-alone custom content for the marketers' own use and</w:t>
      </w:r>
      <w:r>
        <w:t xml:space="preserve"> distribution (“Custom Content”). Marketers receive influential consumer content and engaging, shareable stories that drive awareness.</w:t>
      </w:r>
    </w:p>
    <w:p w14:paraId="7074176A" w14:textId="77777777" w:rsidR="005210BE" w:rsidRDefault="005210BE">
      <w:pPr>
        <w:spacing w:line="288" w:lineRule="auto"/>
        <w:ind w:firstLine="720"/>
      </w:pPr>
    </w:p>
    <w:p w14:paraId="30B33326" w14:textId="77777777" w:rsidR="005210BE" w:rsidRDefault="000525ED">
      <w:pPr>
        <w:spacing w:line="288" w:lineRule="auto"/>
      </w:pPr>
      <w:r>
        <w:t xml:space="preserve"> </w:t>
      </w:r>
      <w:r>
        <w:tab/>
        <w:t xml:space="preserve">Our primary technology platform, </w:t>
      </w:r>
      <w:r>
        <w:rPr>
          <w:i/>
        </w:rPr>
        <w:t xml:space="preserve">The IZEA Exchange </w:t>
      </w:r>
      <w:r>
        <w:t>(“</w:t>
      </w:r>
      <w:r>
        <w:rPr>
          <w:i/>
        </w:rPr>
        <w:t>IZEAx</w:t>
      </w:r>
      <w:r>
        <w:t>”), enables transactions to be completed at scale through th</w:t>
      </w:r>
      <w:r>
        <w:t xml:space="preserve">e management of custom content workflow, creator search and targeting, bidding, analytics, and payment processing.  </w:t>
      </w:r>
      <w:r>
        <w:rPr>
          <w:i/>
        </w:rPr>
        <w:t>IZEAx</w:t>
      </w:r>
      <w:r>
        <w:t xml:space="preserve"> is designed to provide a unified ecosystem that enables the creation and publication of multiple types of custom content through a creator's personal websites, blogs, or social media channels including Twitter, Facebook, Instagram, and YouTube, among othe</w:t>
      </w:r>
      <w:r>
        <w:t xml:space="preserve">rs.  In addition to </w:t>
      </w:r>
      <w:r>
        <w:rPr>
          <w:i/>
        </w:rPr>
        <w:t>IZEAx</w:t>
      </w:r>
      <w:r>
        <w:t xml:space="preserve">, we operate the </w:t>
      </w:r>
      <w:r>
        <w:rPr>
          <w:i/>
        </w:rPr>
        <w:t>Ebyline</w:t>
      </w:r>
      <w:r>
        <w:t xml:space="preserve"> technology platform, which we acquired in January 2015 and the </w:t>
      </w:r>
      <w:r>
        <w:rPr>
          <w:i/>
        </w:rPr>
        <w:t>ZenContent</w:t>
      </w:r>
      <w:r>
        <w:t xml:space="preserve"> platform, which we acquired in July 2016. The </w:t>
      </w:r>
      <w:r>
        <w:rPr>
          <w:i/>
        </w:rPr>
        <w:t>Ebyline</w:t>
      </w:r>
      <w:r>
        <w:t xml:space="preserve"> platform was originally designed as a self-service content marketplace to repl</w:t>
      </w:r>
      <w:r>
        <w:t xml:space="preserve">ace editorial newsrooms located in the news agencies with a “virtual newsroom” of creators to produce their content needs.  The </w:t>
      </w:r>
      <w:r>
        <w:rPr>
          <w:i/>
        </w:rPr>
        <w:t>ZenContent</w:t>
      </w:r>
      <w:r>
        <w:t xml:space="preserve"> platform is an in-house workflow tool that enables us to produce highly scalable, multi-part production of content fo</w:t>
      </w:r>
      <w:r>
        <w:t>r both e-commerce entities, as well as brand customers.</w:t>
      </w:r>
    </w:p>
    <w:p w14:paraId="65BDF32C" w14:textId="77777777" w:rsidR="005210BE" w:rsidRDefault="005210BE">
      <w:pPr>
        <w:spacing w:line="288" w:lineRule="auto"/>
      </w:pPr>
    </w:p>
    <w:p w14:paraId="4326CBEE" w14:textId="77777777" w:rsidR="005210BE" w:rsidRDefault="005210BE">
      <w:pPr>
        <w:sectPr w:rsidR="005210BE">
          <w:headerReference w:type="default" r:id="rId38"/>
          <w:footerReference w:type="default" r:id="rId39"/>
          <w:type w:val="continuous"/>
          <w:pgSz w:w="12240" w:h="15840"/>
          <w:pgMar w:top="860" w:right="1000" w:bottom="860" w:left="1000" w:header="160" w:footer="460" w:gutter="0"/>
          <w:pgNumType w:chapSep="period"/>
          <w:cols w:space="720"/>
        </w:sectPr>
      </w:pPr>
    </w:p>
    <w:p w14:paraId="426A4759" w14:textId="77777777" w:rsidR="005210BE" w:rsidRDefault="000525ED">
      <w:pPr>
        <w:spacing w:line="288" w:lineRule="auto"/>
        <w:ind w:right="200"/>
        <w:rPr>
          <w:b/>
        </w:rPr>
      </w:pPr>
      <w:r>
        <w:rPr>
          <w:b/>
        </w:rPr>
        <w:lastRenderedPageBreak/>
        <w:t>Key Components of Results of Operations</w:t>
      </w:r>
      <w:bookmarkStart w:id="17" w:name="Key_Components_of_Results_of_Operations"/>
      <w:bookmarkEnd w:id="17"/>
    </w:p>
    <w:p w14:paraId="023FEBAA" w14:textId="77777777" w:rsidR="005210BE" w:rsidRDefault="005210BE">
      <w:pPr>
        <w:spacing w:line="288" w:lineRule="auto"/>
      </w:pPr>
    </w:p>
    <w:p w14:paraId="6940936D" w14:textId="77777777" w:rsidR="005210BE" w:rsidRDefault="000525ED">
      <w:pPr>
        <w:spacing w:line="288" w:lineRule="auto"/>
      </w:pPr>
      <w:r>
        <w:tab/>
        <w:t xml:space="preserve">We have elected to change our consolidated statement of operations presentation </w:t>
      </w:r>
      <w:r>
        <w:t>from a two-step presentation, where cost of sales are deducted from revenue to report a gross profit line, to a one-step presentation, where total costs and expenses are deducted from revenue.  Because we report some of our revenue on a gross basis and oth</w:t>
      </w:r>
      <w:r>
        <w:t>er portions of our revenue on a net basis, we believe that this presents a more appropriate representation of our business operations.</w:t>
      </w:r>
    </w:p>
    <w:p w14:paraId="6D649F0E" w14:textId="77777777" w:rsidR="005210BE" w:rsidRDefault="005210BE">
      <w:pPr>
        <w:spacing w:line="288" w:lineRule="auto"/>
      </w:pPr>
    </w:p>
    <w:p w14:paraId="4836C07D" w14:textId="77777777" w:rsidR="005210BE" w:rsidRDefault="000525ED">
      <w:pPr>
        <w:spacing w:line="288" w:lineRule="auto"/>
      </w:pPr>
      <w:r>
        <w:tab/>
        <w:t>We measure our business using our consolidated operating results considered as one segment.  We review our results of operations based on the following categories:</w:t>
      </w:r>
    </w:p>
    <w:p w14:paraId="77836488" w14:textId="77777777" w:rsidR="005210BE" w:rsidRDefault="005210BE">
      <w:pPr>
        <w:spacing w:line="288" w:lineRule="auto"/>
      </w:pPr>
    </w:p>
    <w:p w14:paraId="06B4AF8B" w14:textId="77777777" w:rsidR="005210BE" w:rsidRDefault="000525ED">
      <w:pPr>
        <w:spacing w:line="288" w:lineRule="auto"/>
        <w:rPr>
          <w:b/>
          <w:i/>
        </w:rPr>
      </w:pPr>
      <w:r>
        <w:rPr>
          <w:b/>
          <w:i/>
        </w:rPr>
        <w:t>Revenue</w:t>
      </w:r>
    </w:p>
    <w:p w14:paraId="5CBF1DF8" w14:textId="77777777" w:rsidR="005210BE" w:rsidRDefault="005210BE">
      <w:pPr>
        <w:spacing w:line="288" w:lineRule="auto"/>
      </w:pPr>
    </w:p>
    <w:p w14:paraId="2AED8EF5" w14:textId="77777777" w:rsidR="005210BE" w:rsidRDefault="000525ED">
      <w:pPr>
        <w:spacing w:line="288" w:lineRule="auto"/>
      </w:pPr>
      <w:r>
        <w:tab/>
        <w:t>We derive revenue from managing content services or advertising campaigns for ou</w:t>
      </w:r>
      <w:r>
        <w:t>r customers, as well as from making our platforms available to allow customers the ability to purchase content directly from our creators. We categorize our revenue by three primary revenue streams: revenue from our managed services when a marketer (typica</w:t>
      </w:r>
      <w:r>
        <w:t>lly a brand, agency or partner) pays us to provide custom content, influencer marketing or amplification services (“Managed Services”), revenue from transactions generated by the self-service use of our platforms by marketers to handle their content workfl</w:t>
      </w:r>
      <w:r>
        <w:t>ow from initial content request to payment of content received or distributed (“Content Workflow”), and revenue derived from various service and license fees charged to users of our platforms (“Service Fee Revenue”). As discussed in more detail within "Cri</w:t>
      </w:r>
      <w:r>
        <w:t>tical Accounting Policies" and in “Note 1. Company and Summary of Significant Accounting Policies,” under Part II, Item 8, revenue from our Managed Services and Service Fees are reported on a gross basis and revenue from Content Workflow is reported on a n</w:t>
      </w:r>
      <w:r>
        <w:t>et basis.</w:t>
      </w:r>
    </w:p>
    <w:p w14:paraId="76921B00" w14:textId="77777777" w:rsidR="005210BE" w:rsidRDefault="005210BE">
      <w:pPr>
        <w:spacing w:before="10" w:line="288" w:lineRule="auto"/>
      </w:pPr>
    </w:p>
    <w:p w14:paraId="5E22D293" w14:textId="77777777" w:rsidR="005210BE" w:rsidRDefault="000525ED">
      <w:pPr>
        <w:spacing w:line="288" w:lineRule="auto"/>
        <w:ind w:right="280"/>
        <w:rPr>
          <w:b/>
          <w:i/>
        </w:rPr>
      </w:pPr>
      <w:r>
        <w:rPr>
          <w:b/>
          <w:i/>
        </w:rPr>
        <w:t>Cost of Revenue</w:t>
      </w:r>
    </w:p>
    <w:p w14:paraId="78F529BD" w14:textId="77777777" w:rsidR="005210BE" w:rsidRDefault="005210BE">
      <w:pPr>
        <w:spacing w:line="288" w:lineRule="auto"/>
        <w:ind w:right="280"/>
      </w:pPr>
    </w:p>
    <w:p w14:paraId="704F3DC7" w14:textId="77777777" w:rsidR="005210BE" w:rsidRDefault="000525ED">
      <w:pPr>
        <w:spacing w:line="288" w:lineRule="auto"/>
        <w:ind w:right="280"/>
      </w:pPr>
      <w:r>
        <w:t xml:space="preserve"> </w:t>
      </w:r>
      <w:r>
        <w:tab/>
        <w:t>Our cost of revenue consists primarily of direct costs paid to our third-party creators who provide the custom content, influencer marketing or amplification services for our Managed Service customers where we report revenue o</w:t>
      </w:r>
      <w:r>
        <w:t>n a gross basis.  Personnel costs included in cost of services include salaries, bonuses, commissions, stock­-based compensation, employee benefit costs, and miscellaneous departmental costs related to the personnel who are primarily responsible for provid</w:t>
      </w:r>
      <w:r>
        <w:t xml:space="preserve">ing support to our customers and ultimately fulfillment of our obligations under our contracts with customers. We capitalize costs that were incurred with software that is developed or acquired for our revenue supporting platforms and amortize these costs </w:t>
      </w:r>
      <w:r>
        <w:t>over the estimated useful lives of those platforms.  This amortization is separately stated under depreciation and amortization.</w:t>
      </w:r>
    </w:p>
    <w:p w14:paraId="2B0200E4" w14:textId="77777777" w:rsidR="005210BE" w:rsidRDefault="005210BE">
      <w:pPr>
        <w:spacing w:before="11" w:line="288" w:lineRule="auto"/>
      </w:pPr>
    </w:p>
    <w:p w14:paraId="06E8FF93" w14:textId="77777777" w:rsidR="005210BE" w:rsidRDefault="000525ED">
      <w:pPr>
        <w:spacing w:line="288" w:lineRule="auto"/>
        <w:ind w:right="280"/>
        <w:rPr>
          <w:b/>
          <w:i/>
        </w:rPr>
      </w:pPr>
      <w:r>
        <w:rPr>
          <w:b/>
          <w:i/>
        </w:rPr>
        <w:t>Sales and Marketing</w:t>
      </w:r>
    </w:p>
    <w:p w14:paraId="33A16E97" w14:textId="77777777" w:rsidR="005210BE" w:rsidRDefault="000525ED">
      <w:pPr>
        <w:spacing w:line="288" w:lineRule="auto"/>
        <w:ind w:right="280"/>
      </w:pPr>
      <w:r>
        <w:tab/>
      </w:r>
    </w:p>
    <w:p w14:paraId="531C5592" w14:textId="77777777" w:rsidR="005210BE" w:rsidRDefault="000525ED">
      <w:pPr>
        <w:spacing w:line="288" w:lineRule="auto"/>
        <w:ind w:right="280"/>
      </w:pPr>
      <w:r>
        <w:tab/>
        <w:t>Our sales and marketing expenses consist primarily of salaries, bonuses, commissions, stock­-based comp</w:t>
      </w:r>
      <w:r>
        <w:t>ensation, employee benefit costs, travel and miscellaneous departmental costs for our sales and sales support personnel, as well as marketing expenses such as brand marketing, public relation events, trade shows and marketing materials, and travel expenses</w:t>
      </w:r>
      <w:r>
        <w:t>.</w:t>
      </w:r>
    </w:p>
    <w:p w14:paraId="010B9D28" w14:textId="77777777" w:rsidR="005210BE" w:rsidRDefault="005210BE">
      <w:pPr>
        <w:spacing w:before="11" w:line="288" w:lineRule="auto"/>
      </w:pPr>
    </w:p>
    <w:p w14:paraId="3598B636" w14:textId="77777777" w:rsidR="005210BE" w:rsidRDefault="000525ED">
      <w:pPr>
        <w:spacing w:line="288" w:lineRule="auto"/>
        <w:ind w:right="280"/>
        <w:rPr>
          <w:b/>
          <w:i/>
        </w:rPr>
      </w:pPr>
      <w:r>
        <w:rPr>
          <w:b/>
          <w:i/>
        </w:rPr>
        <w:t>General and Administrative</w:t>
      </w:r>
    </w:p>
    <w:p w14:paraId="3E9315AD" w14:textId="77777777" w:rsidR="005210BE" w:rsidRDefault="000525ED">
      <w:pPr>
        <w:spacing w:line="288" w:lineRule="auto"/>
        <w:ind w:right="280"/>
      </w:pPr>
      <w:r>
        <w:tab/>
      </w:r>
    </w:p>
    <w:p w14:paraId="2BB36DE8" w14:textId="77777777" w:rsidR="005210BE" w:rsidRDefault="000525ED">
      <w:pPr>
        <w:spacing w:line="288" w:lineRule="auto"/>
        <w:ind w:right="280"/>
      </w:pPr>
      <w:r>
        <w:tab/>
        <w:t xml:space="preserve">Our general and administrative expense consists primarily of salaries, bonuses, commissions, stock­-based compensation, employee benefit costs, and miscellaneous departmental costs related to our executive, finance, legal, </w:t>
      </w:r>
      <w:r>
        <w:t xml:space="preserve">human resources, and other administrative personnel.  It also includes travel, public company and investor </w:t>
      </w:r>
      <w:proofErr w:type="gramStart"/>
      <w:r>
        <w:t>relations</w:t>
      </w:r>
      <w:proofErr w:type="gramEnd"/>
      <w:r>
        <w:t xml:space="preserve"> expenses, as well as accounting and legal professional services fees, leasehold facilities­ related costs, and other corporate­ related exp</w:t>
      </w:r>
      <w:r>
        <w:t>enses. General and administrative expense also includes our technology and development costs consisting primarily of our payroll costs for our internal engineers and contractors responsible for developing, maintaining and improving our technology, along wi</w:t>
      </w:r>
      <w:r>
        <w:t>th hosting and software subscription costs.  These costs are expensed as incurred, except to the extent that they are associated with internal use software that qualifies for capitalization, which are then recorded as software development costs in the cons</w:t>
      </w:r>
      <w:r>
        <w:t>olidated balance sheet. We also capitalize costs that are related to our acquired intangible assets.  Depreciation and amortization related to these costs are separately stated under depreciation and amortization.  General and administrative expense also i</w:t>
      </w:r>
      <w:r>
        <w:t xml:space="preserve">ncludes costs related to our acquisitions and fluctuations in our estimates on contingent </w:t>
      </w:r>
      <w:proofErr w:type="spellStart"/>
      <w:r>
        <w:t>earnout</w:t>
      </w:r>
      <w:proofErr w:type="spellEnd"/>
      <w:r>
        <w:t xml:space="preserve"> payments and compensation allocations related to these acquisitions.  To the extent that our </w:t>
      </w:r>
      <w:proofErr w:type="spellStart"/>
      <w:r>
        <w:t>earnout</w:t>
      </w:r>
      <w:proofErr w:type="spellEnd"/>
      <w:r>
        <w:t xml:space="preserve"> estimates change, there will be fluctuations in the amoun</w:t>
      </w:r>
      <w:r>
        <w:t>t expensed each period.</w:t>
      </w:r>
    </w:p>
    <w:p w14:paraId="1D8C31E1" w14:textId="77777777" w:rsidR="005210BE" w:rsidRDefault="005210BE">
      <w:pPr>
        <w:spacing w:line="288" w:lineRule="auto"/>
        <w:ind w:right="280"/>
      </w:pPr>
    </w:p>
    <w:p w14:paraId="26623AFD" w14:textId="77777777" w:rsidR="005210BE" w:rsidRDefault="000525ED">
      <w:pPr>
        <w:spacing w:line="288" w:lineRule="auto"/>
        <w:ind w:right="280"/>
        <w:rPr>
          <w:b/>
          <w:i/>
        </w:rPr>
      </w:pPr>
      <w:r>
        <w:rPr>
          <w:b/>
          <w:i/>
        </w:rPr>
        <w:lastRenderedPageBreak/>
        <w:t>Depreciation and Amortization</w:t>
      </w:r>
    </w:p>
    <w:p w14:paraId="217DC2DF" w14:textId="77777777" w:rsidR="005210BE" w:rsidRDefault="005210BE">
      <w:pPr>
        <w:spacing w:line="288" w:lineRule="auto"/>
        <w:ind w:right="280"/>
      </w:pPr>
    </w:p>
    <w:p w14:paraId="70A99902" w14:textId="77777777" w:rsidR="005210BE" w:rsidRDefault="000525ED">
      <w:pPr>
        <w:spacing w:line="288" w:lineRule="auto"/>
        <w:ind w:right="280"/>
      </w:pPr>
      <w:r>
        <w:tab/>
        <w:t>Depreciation and amortization consists primarily of amortization on our internal use software and acquired intangible assets from our business acquisitions.  To a lesser extent, we also have deprecia</w:t>
      </w:r>
      <w:r>
        <w:t>tion and amortization on equipment and leasehold improvements used by our personnel.  Costs are amortized or depreciated over the estimated useful lives of those assets.</w:t>
      </w:r>
    </w:p>
    <w:p w14:paraId="355FE42D" w14:textId="77777777" w:rsidR="005210BE" w:rsidRDefault="005210BE">
      <w:pPr>
        <w:spacing w:line="288" w:lineRule="auto"/>
      </w:pPr>
    </w:p>
    <w:p w14:paraId="3AC17554" w14:textId="77777777" w:rsidR="005210BE" w:rsidRDefault="000525ED">
      <w:pPr>
        <w:spacing w:line="288" w:lineRule="auto"/>
        <w:rPr>
          <w:b/>
          <w:i/>
        </w:rPr>
      </w:pPr>
      <w:r>
        <w:rPr>
          <w:b/>
          <w:i/>
        </w:rPr>
        <w:t>Other Income (Expense)</w:t>
      </w:r>
    </w:p>
    <w:p w14:paraId="2ABEEF55" w14:textId="77777777" w:rsidR="005210BE" w:rsidRDefault="005210BE">
      <w:pPr>
        <w:spacing w:before="10" w:line="288" w:lineRule="auto"/>
      </w:pPr>
    </w:p>
    <w:p w14:paraId="79F06538" w14:textId="77777777" w:rsidR="005210BE" w:rsidRDefault="000525ED">
      <w:pPr>
        <w:spacing w:line="288" w:lineRule="auto"/>
        <w:ind w:right="320" w:firstLine="720"/>
        <w:rPr>
          <w:i/>
        </w:rPr>
      </w:pPr>
      <w:r>
        <w:rPr>
          <w:i/>
        </w:rPr>
        <w:t xml:space="preserve">Interest Expense. </w:t>
      </w:r>
      <w:r>
        <w:t>Interest expense is mainly related to the imputed interest on our acquisition costs payable and interest when we use our line of credit facility.</w:t>
      </w:r>
    </w:p>
    <w:p w14:paraId="16681147" w14:textId="77777777" w:rsidR="005210BE" w:rsidRDefault="000525ED">
      <w:pPr>
        <w:spacing w:before="11" w:line="288" w:lineRule="auto"/>
        <w:rPr>
          <w:i/>
        </w:rPr>
      </w:pPr>
      <w:r>
        <w:rPr>
          <w:i/>
        </w:rPr>
        <w:tab/>
      </w:r>
    </w:p>
    <w:p w14:paraId="316B950E" w14:textId="77777777" w:rsidR="005210BE" w:rsidRDefault="000525ED">
      <w:pPr>
        <w:spacing w:before="11" w:line="288" w:lineRule="auto"/>
        <w:rPr>
          <w:i/>
        </w:rPr>
      </w:pPr>
      <w:r>
        <w:rPr>
          <w:i/>
        </w:rPr>
        <w:tab/>
        <w:t xml:space="preserve">Change in Fair Value of Derivatives, net.  </w:t>
      </w:r>
      <w:r>
        <w:t>On occasion, we enter into financing transactions that give rise</w:t>
      </w:r>
      <w:r>
        <w:t xml:space="preserve"> to derivative liabilities.  Additionally, we issue restricted stock </w:t>
      </w:r>
      <w:proofErr w:type="gramStart"/>
      <w:r>
        <w:t>that vests</w:t>
      </w:r>
      <w:proofErr w:type="gramEnd"/>
      <w:r>
        <w:t xml:space="preserve"> over future periods.  These financial instruments are carried at fair value in our financial statements. Changes in the fair value of derivative financial instruments are requi</w:t>
      </w:r>
      <w:r>
        <w:t>red to be recorded in other income (expense) in the period of change.</w:t>
      </w:r>
    </w:p>
    <w:p w14:paraId="0741FFC6" w14:textId="77777777" w:rsidR="005210BE" w:rsidRDefault="005210BE">
      <w:pPr>
        <w:spacing w:line="288" w:lineRule="auto"/>
        <w:ind w:right="280" w:firstLine="720"/>
        <w:rPr>
          <w:i/>
        </w:rPr>
      </w:pPr>
    </w:p>
    <w:p w14:paraId="09FDFF90" w14:textId="77777777" w:rsidR="005210BE" w:rsidRDefault="000525ED">
      <w:pPr>
        <w:spacing w:line="288" w:lineRule="auto"/>
        <w:ind w:right="280" w:firstLine="720"/>
        <w:rPr>
          <w:i/>
        </w:rPr>
      </w:pPr>
      <w:proofErr w:type="gramStart"/>
      <w:r>
        <w:rPr>
          <w:i/>
        </w:rPr>
        <w:t>Other Income (Expense).</w:t>
      </w:r>
      <w:proofErr w:type="gramEnd"/>
      <w:r>
        <w:rPr>
          <w:i/>
        </w:rPr>
        <w:t xml:space="preserve"> </w:t>
      </w:r>
      <w:r>
        <w:t>Other income consists of interest income for interest earned on our cash and cash equivalent balances and foreign currency exchange gains and losses on foreign c</w:t>
      </w:r>
      <w:r>
        <w:t>urrency transactions, primarily related to the Canadian Dollar.</w:t>
      </w:r>
    </w:p>
    <w:p w14:paraId="7041E65D" w14:textId="77777777" w:rsidR="005210BE" w:rsidRDefault="005210BE">
      <w:pPr>
        <w:spacing w:line="288" w:lineRule="auto"/>
      </w:pPr>
    </w:p>
    <w:p w14:paraId="2B2F80B0" w14:textId="77777777" w:rsidR="005210BE" w:rsidRDefault="005210BE">
      <w:pPr>
        <w:sectPr w:rsidR="005210BE">
          <w:headerReference w:type="default" r:id="rId40"/>
          <w:footerReference w:type="default" r:id="rId41"/>
          <w:type w:val="continuous"/>
          <w:pgSz w:w="12240" w:h="15840"/>
          <w:pgMar w:top="860" w:right="1000" w:bottom="860" w:left="1000" w:header="160" w:footer="460" w:gutter="0"/>
          <w:pgNumType w:chapSep="period"/>
          <w:cols w:space="720"/>
        </w:sectPr>
      </w:pPr>
    </w:p>
    <w:p w14:paraId="5868A000" w14:textId="77777777" w:rsidR="005210BE" w:rsidRDefault="000525ED">
      <w:pPr>
        <w:spacing w:line="288" w:lineRule="auto"/>
        <w:rPr>
          <w:b/>
        </w:rPr>
      </w:pPr>
      <w:r>
        <w:rPr>
          <w:b/>
        </w:rPr>
        <w:lastRenderedPageBreak/>
        <w:t>Results of Operations for the Twelve Months Ended December 31, 2017</w:t>
      </w:r>
      <w:proofErr w:type="gramStart"/>
      <w:r>
        <w:rPr>
          <w:b/>
        </w:rPr>
        <w:t>,  2016</w:t>
      </w:r>
      <w:proofErr w:type="gramEnd"/>
      <w:r>
        <w:rPr>
          <w:b/>
        </w:rPr>
        <w:t>, and 2015</w:t>
      </w:r>
      <w:bookmarkStart w:id="18" w:name="Comparison_of_Twelve_Months_Ended"/>
      <w:bookmarkEnd w:id="18"/>
    </w:p>
    <w:p w14:paraId="40CF0574" w14:textId="77777777" w:rsidR="005210BE" w:rsidRDefault="005210BE">
      <w:pPr>
        <w:spacing w:line="288" w:lineRule="auto"/>
        <w:rPr>
          <w:b/>
        </w:rPr>
      </w:pPr>
    </w:p>
    <w:p w14:paraId="61110ABB" w14:textId="77777777" w:rsidR="005210BE" w:rsidRDefault="000525ED">
      <w:pPr>
        <w:spacing w:after="140" w:line="288" w:lineRule="auto"/>
        <w:jc w:val="both"/>
      </w:pPr>
      <w:r>
        <w:t>The following table sets for</w:t>
      </w:r>
      <w:r>
        <w:t>th a summary of our consolidated statements of operations and the percentage of change between the periods:</w:t>
      </w:r>
    </w:p>
    <w:tbl>
      <w:tblPr>
        <w:tblW w:w="10240" w:type="dxa"/>
        <w:tblInd w:w="50" w:type="dxa"/>
        <w:tblLayout w:type="fixed"/>
        <w:tblCellMar>
          <w:left w:w="10" w:type="dxa"/>
          <w:right w:w="10" w:type="dxa"/>
        </w:tblCellMar>
        <w:tblLook w:val="0000" w:firstRow="0" w:lastRow="0" w:firstColumn="0" w:lastColumn="0" w:noHBand="0" w:noVBand="0"/>
      </w:tblPr>
      <w:tblGrid>
        <w:gridCol w:w="4340"/>
        <w:gridCol w:w="110"/>
        <w:gridCol w:w="1113"/>
        <w:gridCol w:w="77"/>
        <w:gridCol w:w="80"/>
        <w:gridCol w:w="110"/>
        <w:gridCol w:w="1113"/>
        <w:gridCol w:w="77"/>
        <w:gridCol w:w="80"/>
        <w:gridCol w:w="110"/>
        <w:gridCol w:w="1113"/>
        <w:gridCol w:w="77"/>
        <w:gridCol w:w="80"/>
        <w:gridCol w:w="536"/>
        <w:gridCol w:w="244"/>
        <w:gridCol w:w="80"/>
        <w:gridCol w:w="656"/>
        <w:gridCol w:w="244"/>
      </w:tblGrid>
      <w:tr w:rsidR="009C2E8C" w14:paraId="514B762F" w14:textId="77777777" w:rsidTr="009C2E8C">
        <w:tblPrEx>
          <w:tblCellMar>
            <w:top w:w="0" w:type="dxa"/>
            <w:bottom w:w="0" w:type="dxa"/>
          </w:tblCellMar>
        </w:tblPrEx>
        <w:trPr>
          <w:trHeight w:hRule="exact" w:val="440"/>
        </w:trPr>
        <w:tc>
          <w:tcPr>
            <w:tcW w:w="4340" w:type="dxa"/>
            <w:tcMar>
              <w:left w:w="60" w:type="dxa"/>
              <w:right w:w="0" w:type="dxa"/>
            </w:tcMar>
            <w:vAlign w:val="bottom"/>
          </w:tcPr>
          <w:p w14:paraId="65D58EBC" w14:textId="77777777" w:rsidR="005210BE" w:rsidRDefault="005210BE">
            <w:pPr>
              <w:keepNext/>
              <w:keepLines/>
              <w:spacing w:before="40" w:after="40"/>
            </w:pPr>
          </w:p>
        </w:tc>
        <w:tc>
          <w:tcPr>
            <w:tcW w:w="0" w:type="dxa"/>
            <w:gridSpan w:val="11"/>
            <w:tcMar>
              <w:left w:w="60" w:type="dxa"/>
              <w:right w:w="60" w:type="dxa"/>
            </w:tcMar>
            <w:vAlign w:val="bottom"/>
          </w:tcPr>
          <w:p w14:paraId="4CD1A43A" w14:textId="77777777" w:rsidR="005210BE" w:rsidRDefault="000525ED">
            <w:pPr>
              <w:keepNext/>
              <w:keepLines/>
              <w:spacing w:before="40" w:after="40"/>
              <w:jc w:val="center"/>
            </w:pPr>
            <w:r>
              <w:rPr>
                <w:color w:val="000000"/>
              </w:rPr>
              <w:t>Twelve Months Ended</w:t>
            </w:r>
          </w:p>
        </w:tc>
        <w:tc>
          <w:tcPr>
            <w:tcW w:w="80" w:type="dxa"/>
            <w:tcMar>
              <w:left w:w="60" w:type="dxa"/>
              <w:right w:w="0" w:type="dxa"/>
            </w:tcMar>
            <w:vAlign w:val="bottom"/>
          </w:tcPr>
          <w:p w14:paraId="21962E6C" w14:textId="77777777" w:rsidR="005210BE" w:rsidRDefault="005210BE">
            <w:pPr>
              <w:keepNext/>
              <w:keepLines/>
              <w:spacing w:before="40" w:after="40"/>
            </w:pPr>
          </w:p>
        </w:tc>
        <w:tc>
          <w:tcPr>
            <w:tcW w:w="0" w:type="dxa"/>
            <w:gridSpan w:val="5"/>
            <w:tcMar>
              <w:left w:w="60" w:type="dxa"/>
              <w:right w:w="60" w:type="dxa"/>
            </w:tcMar>
            <w:vAlign w:val="bottom"/>
          </w:tcPr>
          <w:p w14:paraId="197FA78C" w14:textId="77777777" w:rsidR="005210BE" w:rsidRDefault="000525ED">
            <w:pPr>
              <w:keepNext/>
              <w:keepLines/>
              <w:spacing w:before="40" w:after="40"/>
              <w:jc w:val="center"/>
            </w:pPr>
            <w:r>
              <w:rPr>
                <w:color w:val="000000"/>
              </w:rPr>
              <w:t>Increase (Decrease)</w:t>
            </w:r>
          </w:p>
        </w:tc>
      </w:tr>
      <w:tr w:rsidR="009C2E8C" w14:paraId="777DF6D9" w14:textId="77777777" w:rsidTr="009C2E8C">
        <w:tblPrEx>
          <w:tblCellMar>
            <w:top w:w="0" w:type="dxa"/>
            <w:bottom w:w="0" w:type="dxa"/>
          </w:tblCellMar>
        </w:tblPrEx>
        <w:trPr>
          <w:trHeight w:hRule="exact" w:val="660"/>
        </w:trPr>
        <w:tc>
          <w:tcPr>
            <w:tcW w:w="4340" w:type="dxa"/>
            <w:tcMar>
              <w:left w:w="60" w:type="dxa"/>
              <w:right w:w="0" w:type="dxa"/>
            </w:tcMar>
            <w:vAlign w:val="bottom"/>
          </w:tcPr>
          <w:p w14:paraId="5701B81F" w14:textId="77777777" w:rsidR="005210BE" w:rsidRDefault="005210BE">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78016F4D" w14:textId="77777777" w:rsidR="005210BE" w:rsidRDefault="000525ED">
            <w:pPr>
              <w:keepNext/>
              <w:keepLines/>
              <w:spacing w:before="40" w:after="40"/>
              <w:jc w:val="center"/>
            </w:pPr>
            <w:r>
              <w:rPr>
                <w:color w:val="000000"/>
              </w:rPr>
              <w:t>Decemb</w:t>
            </w:r>
            <w:r>
              <w:rPr>
                <w:color w:val="000000"/>
              </w:rPr>
              <w:t>er 31,</w:t>
            </w:r>
            <w:r>
              <w:rPr>
                <w:color w:val="000000"/>
              </w:rPr>
              <w:br/>
              <w:t xml:space="preserve"> 2017</w:t>
            </w:r>
          </w:p>
        </w:tc>
        <w:tc>
          <w:tcPr>
            <w:tcW w:w="80" w:type="dxa"/>
            <w:tcBorders>
              <w:top w:val="single" w:sz="16" w:space="0" w:color="auto"/>
              <w:bottom w:val="single" w:sz="16" w:space="0" w:color="auto"/>
            </w:tcBorders>
            <w:tcMar>
              <w:left w:w="0" w:type="dxa"/>
              <w:right w:w="60" w:type="dxa"/>
            </w:tcMar>
            <w:vAlign w:val="bottom"/>
          </w:tcPr>
          <w:p w14:paraId="6A17C858" w14:textId="77777777" w:rsidR="005210BE" w:rsidRDefault="005210BE">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2D6DBD0C" w14:textId="77777777" w:rsidR="005210BE" w:rsidRDefault="000525ED">
            <w:pPr>
              <w:keepNext/>
              <w:keepLines/>
              <w:jc w:val="center"/>
            </w:pPr>
            <w:r>
              <w:rPr>
                <w:color w:val="000000"/>
              </w:rPr>
              <w:t>(As Restated)</w:t>
            </w:r>
            <w:r>
              <w:rPr>
                <w:color w:val="000000"/>
              </w:rPr>
              <w:br/>
              <w:t xml:space="preserve">December 31, </w:t>
            </w:r>
            <w:proofErr w:type="gramStart"/>
            <w:r>
              <w:rPr>
                <w:color w:val="000000"/>
              </w:rPr>
              <w:t xml:space="preserve">2016  </w:t>
            </w:r>
            <w:proofErr w:type="gramEnd"/>
            <w:r>
              <w:rPr>
                <w:color w:val="000000"/>
              </w:rPr>
              <w:br/>
            </w:r>
          </w:p>
        </w:tc>
        <w:tc>
          <w:tcPr>
            <w:tcW w:w="80" w:type="dxa"/>
            <w:tcBorders>
              <w:top w:val="single" w:sz="16" w:space="0" w:color="auto"/>
            </w:tcBorders>
            <w:tcMar>
              <w:left w:w="60" w:type="dxa"/>
              <w:right w:w="0" w:type="dxa"/>
            </w:tcMar>
            <w:vAlign w:val="bottom"/>
          </w:tcPr>
          <w:p w14:paraId="65FA5078" w14:textId="77777777" w:rsidR="005210BE" w:rsidRDefault="005210BE">
            <w:pPr>
              <w:keepNext/>
              <w:keepLines/>
              <w:spacing w:before="40" w:after="40"/>
            </w:pPr>
          </w:p>
        </w:tc>
        <w:tc>
          <w:tcPr>
            <w:tcW w:w="0" w:type="dxa"/>
            <w:gridSpan w:val="3"/>
            <w:tcBorders>
              <w:top w:val="single" w:sz="16" w:space="0" w:color="auto"/>
            </w:tcBorders>
            <w:tcMar>
              <w:left w:w="60" w:type="dxa"/>
              <w:right w:w="60" w:type="dxa"/>
            </w:tcMar>
            <w:vAlign w:val="bottom"/>
          </w:tcPr>
          <w:p w14:paraId="4EEE0700" w14:textId="77777777" w:rsidR="005210BE" w:rsidRDefault="000525ED">
            <w:pPr>
              <w:keepNext/>
              <w:keepLines/>
              <w:spacing w:before="40" w:after="40"/>
              <w:jc w:val="center"/>
            </w:pPr>
            <w:r>
              <w:rPr>
                <w:color w:val="000000"/>
              </w:rPr>
              <w:t>(As Restated)</w:t>
            </w:r>
            <w:r>
              <w:rPr>
                <w:color w:val="000000"/>
              </w:rPr>
              <w:br/>
              <w:t>December 31, 2015</w:t>
            </w:r>
          </w:p>
        </w:tc>
        <w:tc>
          <w:tcPr>
            <w:tcW w:w="80" w:type="dxa"/>
            <w:tcMar>
              <w:left w:w="60" w:type="dxa"/>
              <w:right w:w="0" w:type="dxa"/>
            </w:tcMar>
            <w:vAlign w:val="bottom"/>
          </w:tcPr>
          <w:p w14:paraId="1C8F6B10" w14:textId="77777777" w:rsidR="005210BE" w:rsidRDefault="005210BE">
            <w:pPr>
              <w:keepNext/>
              <w:keepLines/>
              <w:spacing w:before="40" w:after="40"/>
            </w:pPr>
          </w:p>
        </w:tc>
        <w:tc>
          <w:tcPr>
            <w:tcW w:w="536" w:type="dxa"/>
            <w:gridSpan w:val="2"/>
            <w:tcBorders>
              <w:top w:val="single" w:sz="16" w:space="0" w:color="auto"/>
              <w:bottom w:val="single" w:sz="16" w:space="0" w:color="auto"/>
            </w:tcBorders>
            <w:tcMar>
              <w:left w:w="60" w:type="dxa"/>
              <w:right w:w="60" w:type="dxa"/>
            </w:tcMar>
            <w:vAlign w:val="bottom"/>
          </w:tcPr>
          <w:p w14:paraId="450AF30B" w14:textId="77777777" w:rsidR="005210BE" w:rsidRDefault="000525ED">
            <w:pPr>
              <w:keepNext/>
              <w:keepLines/>
              <w:spacing w:before="40" w:after="40"/>
              <w:jc w:val="center"/>
            </w:pPr>
            <w:r>
              <w:rPr>
                <w:color w:val="000000"/>
              </w:rPr>
              <w:t xml:space="preserve">2017 </w:t>
            </w:r>
            <w:proofErr w:type="spellStart"/>
            <w:r>
              <w:rPr>
                <w:color w:val="000000"/>
              </w:rPr>
              <w:t>vs</w:t>
            </w:r>
            <w:proofErr w:type="spellEnd"/>
            <w:r>
              <w:rPr>
                <w:color w:val="000000"/>
              </w:rPr>
              <w:t xml:space="preserve"> 2016</w:t>
            </w:r>
          </w:p>
        </w:tc>
        <w:tc>
          <w:tcPr>
            <w:tcW w:w="80" w:type="dxa"/>
            <w:tcBorders>
              <w:top w:val="single" w:sz="16" w:space="0" w:color="auto"/>
              <w:bottom w:val="single" w:sz="16" w:space="0" w:color="auto"/>
            </w:tcBorders>
            <w:tcMar>
              <w:left w:w="0" w:type="dxa"/>
              <w:right w:w="0" w:type="dxa"/>
            </w:tcMar>
            <w:vAlign w:val="bottom"/>
          </w:tcPr>
          <w:p w14:paraId="501AC99B" w14:textId="77777777" w:rsidR="005210BE" w:rsidRDefault="005210BE">
            <w:pPr>
              <w:keepNext/>
              <w:keepLines/>
              <w:spacing w:before="40" w:after="40"/>
            </w:pPr>
          </w:p>
        </w:tc>
        <w:tc>
          <w:tcPr>
            <w:tcW w:w="656" w:type="dxa"/>
            <w:gridSpan w:val="2"/>
            <w:tcBorders>
              <w:top w:val="single" w:sz="16" w:space="0" w:color="auto"/>
              <w:bottom w:val="single" w:sz="16" w:space="0" w:color="auto"/>
            </w:tcBorders>
            <w:tcMar>
              <w:left w:w="60" w:type="dxa"/>
              <w:right w:w="60" w:type="dxa"/>
            </w:tcMar>
            <w:vAlign w:val="bottom"/>
          </w:tcPr>
          <w:p w14:paraId="2EB52CA1" w14:textId="77777777" w:rsidR="005210BE" w:rsidRDefault="000525ED">
            <w:pPr>
              <w:keepNext/>
              <w:keepLines/>
              <w:spacing w:before="40" w:after="40"/>
              <w:jc w:val="center"/>
            </w:pPr>
            <w:r>
              <w:rPr>
                <w:color w:val="000000"/>
              </w:rPr>
              <w:t xml:space="preserve">2016 </w:t>
            </w:r>
            <w:proofErr w:type="spellStart"/>
            <w:r>
              <w:rPr>
                <w:color w:val="000000"/>
              </w:rPr>
              <w:t>vs</w:t>
            </w:r>
            <w:proofErr w:type="spellEnd"/>
            <w:r>
              <w:rPr>
                <w:color w:val="000000"/>
              </w:rPr>
              <w:t xml:space="preserve"> 2015</w:t>
            </w:r>
          </w:p>
        </w:tc>
      </w:tr>
      <w:tr w:rsidR="005210BE" w14:paraId="214A0651" w14:textId="77777777">
        <w:tblPrEx>
          <w:tblCellMar>
            <w:top w:w="0" w:type="dxa"/>
            <w:bottom w:w="0" w:type="dxa"/>
          </w:tblCellMar>
        </w:tblPrEx>
        <w:trPr>
          <w:trHeight w:hRule="exact" w:val="280"/>
        </w:trPr>
        <w:tc>
          <w:tcPr>
            <w:tcW w:w="4340" w:type="dxa"/>
            <w:tcBorders>
              <w:top w:val="single" w:sz="16" w:space="0" w:color="auto"/>
            </w:tcBorders>
            <w:tcMar>
              <w:left w:w="60" w:type="dxa"/>
              <w:right w:w="40" w:type="dxa"/>
            </w:tcMar>
            <w:vAlign w:val="bottom"/>
          </w:tcPr>
          <w:p w14:paraId="3673E548" w14:textId="77777777" w:rsidR="005210BE" w:rsidRDefault="000525ED">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172FDE24"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2269BC88" w14:textId="77777777" w:rsidR="005210BE" w:rsidRDefault="000525ED">
            <w:pPr>
              <w:keepNext/>
              <w:keepLines/>
              <w:spacing w:before="40" w:after="40"/>
              <w:jc w:val="right"/>
            </w:pPr>
            <w:r>
              <w:rPr>
                <w:color w:val="000000"/>
              </w:rPr>
              <w:t>24,437,649</w:t>
            </w:r>
          </w:p>
        </w:tc>
        <w:tc>
          <w:tcPr>
            <w:tcW w:w="77" w:type="dxa"/>
            <w:tcBorders>
              <w:top w:val="single" w:sz="16" w:space="0" w:color="auto"/>
            </w:tcBorders>
            <w:tcMar>
              <w:left w:w="0" w:type="dxa"/>
              <w:right w:w="0" w:type="dxa"/>
            </w:tcMar>
          </w:tcPr>
          <w:p w14:paraId="4D7282C0" w14:textId="77777777" w:rsidR="005210BE" w:rsidRDefault="005210BE"/>
        </w:tc>
        <w:tc>
          <w:tcPr>
            <w:tcW w:w="80" w:type="dxa"/>
            <w:tcBorders>
              <w:top w:val="single" w:sz="16" w:space="0" w:color="auto"/>
            </w:tcBorders>
            <w:tcMar>
              <w:left w:w="60" w:type="dxa"/>
              <w:right w:w="0" w:type="dxa"/>
            </w:tcMar>
            <w:vAlign w:val="bottom"/>
          </w:tcPr>
          <w:p w14:paraId="3D0ED552"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7D1A6EE5"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7A1D4BA9" w14:textId="77777777" w:rsidR="005210BE" w:rsidRDefault="000525ED">
            <w:pPr>
              <w:keepNext/>
              <w:keepLines/>
              <w:spacing w:before="40" w:after="40"/>
              <w:jc w:val="right"/>
            </w:pPr>
            <w:r>
              <w:rPr>
                <w:color w:val="000000"/>
              </w:rPr>
              <w:t>21,234,297</w:t>
            </w:r>
          </w:p>
        </w:tc>
        <w:tc>
          <w:tcPr>
            <w:tcW w:w="77" w:type="dxa"/>
            <w:tcBorders>
              <w:top w:val="single" w:sz="16" w:space="0" w:color="auto"/>
            </w:tcBorders>
            <w:tcMar>
              <w:left w:w="0" w:type="dxa"/>
              <w:right w:w="0" w:type="dxa"/>
            </w:tcMar>
          </w:tcPr>
          <w:p w14:paraId="50EC97FE" w14:textId="77777777" w:rsidR="005210BE" w:rsidRDefault="005210BE"/>
        </w:tc>
        <w:tc>
          <w:tcPr>
            <w:tcW w:w="80" w:type="dxa"/>
            <w:tcBorders>
              <w:top w:val="single" w:sz="16" w:space="0" w:color="auto"/>
            </w:tcBorders>
            <w:tcMar>
              <w:left w:w="60" w:type="dxa"/>
              <w:right w:w="0" w:type="dxa"/>
            </w:tcMar>
            <w:vAlign w:val="bottom"/>
          </w:tcPr>
          <w:p w14:paraId="1F8FC005"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68C64400"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192B9915" w14:textId="77777777" w:rsidR="005210BE" w:rsidRDefault="000525ED">
            <w:pPr>
              <w:keepNext/>
              <w:keepLines/>
              <w:spacing w:before="40" w:after="40"/>
              <w:jc w:val="right"/>
            </w:pPr>
            <w:r>
              <w:rPr>
                <w:color w:val="000000"/>
              </w:rPr>
              <w:t>14,109,685</w:t>
            </w:r>
          </w:p>
        </w:tc>
        <w:tc>
          <w:tcPr>
            <w:tcW w:w="77" w:type="dxa"/>
            <w:tcBorders>
              <w:top w:val="single" w:sz="16" w:space="0" w:color="auto"/>
            </w:tcBorders>
            <w:tcMar>
              <w:left w:w="0" w:type="dxa"/>
              <w:right w:w="0" w:type="dxa"/>
            </w:tcMar>
          </w:tcPr>
          <w:p w14:paraId="389C6F61" w14:textId="77777777" w:rsidR="005210BE" w:rsidRDefault="005210BE"/>
        </w:tc>
        <w:tc>
          <w:tcPr>
            <w:tcW w:w="80" w:type="dxa"/>
            <w:tcBorders>
              <w:top w:val="single" w:sz="16" w:space="0" w:color="auto"/>
            </w:tcBorders>
            <w:tcMar>
              <w:left w:w="60" w:type="dxa"/>
              <w:right w:w="0" w:type="dxa"/>
            </w:tcMar>
            <w:vAlign w:val="bottom"/>
          </w:tcPr>
          <w:p w14:paraId="6469B148" w14:textId="77777777" w:rsidR="005210BE" w:rsidRDefault="005210BE">
            <w:pPr>
              <w:keepNext/>
              <w:keepLines/>
              <w:spacing w:before="40" w:after="40"/>
            </w:pPr>
          </w:p>
        </w:tc>
        <w:tc>
          <w:tcPr>
            <w:tcW w:w="536" w:type="dxa"/>
            <w:tcBorders>
              <w:top w:val="single" w:sz="16" w:space="0" w:color="auto"/>
            </w:tcBorders>
            <w:tcMar>
              <w:left w:w="0" w:type="dxa"/>
              <w:right w:w="0" w:type="dxa"/>
            </w:tcMar>
            <w:vAlign w:val="bottom"/>
          </w:tcPr>
          <w:p w14:paraId="45C2F737" w14:textId="77777777" w:rsidR="005210BE" w:rsidRDefault="000525ED">
            <w:pPr>
              <w:keepNext/>
              <w:keepLines/>
              <w:spacing w:before="40" w:after="40"/>
              <w:jc w:val="right"/>
            </w:pPr>
            <w:r>
              <w:rPr>
                <w:color w:val="000000"/>
              </w:rPr>
              <w:t>15</w:t>
            </w:r>
          </w:p>
        </w:tc>
        <w:tc>
          <w:tcPr>
            <w:tcW w:w="244" w:type="dxa"/>
            <w:tcBorders>
              <w:top w:val="single" w:sz="16" w:space="0" w:color="auto"/>
            </w:tcBorders>
            <w:tcMar>
              <w:left w:w="0" w:type="dxa"/>
              <w:right w:w="0" w:type="dxa"/>
            </w:tcMar>
            <w:vAlign w:val="bottom"/>
          </w:tcPr>
          <w:p w14:paraId="6392CD93"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0" w:type="dxa"/>
              <w:right w:w="60" w:type="dxa"/>
            </w:tcMar>
            <w:vAlign w:val="bottom"/>
          </w:tcPr>
          <w:p w14:paraId="11E55D04" w14:textId="77777777" w:rsidR="005210BE" w:rsidRDefault="005210BE">
            <w:pPr>
              <w:keepNext/>
              <w:keepLines/>
              <w:spacing w:before="40" w:after="40"/>
            </w:pPr>
          </w:p>
        </w:tc>
        <w:tc>
          <w:tcPr>
            <w:tcW w:w="656" w:type="dxa"/>
            <w:tcBorders>
              <w:top w:val="single" w:sz="16" w:space="0" w:color="auto"/>
            </w:tcBorders>
            <w:tcMar>
              <w:left w:w="0" w:type="dxa"/>
              <w:right w:w="0" w:type="dxa"/>
            </w:tcMar>
            <w:vAlign w:val="bottom"/>
          </w:tcPr>
          <w:p w14:paraId="272E2969" w14:textId="77777777" w:rsidR="005210BE" w:rsidRDefault="000525ED">
            <w:pPr>
              <w:keepNext/>
              <w:keepLines/>
              <w:spacing w:before="40" w:after="40"/>
              <w:jc w:val="right"/>
            </w:pPr>
            <w:r>
              <w:rPr>
                <w:color w:val="000000"/>
              </w:rPr>
              <w:t>50</w:t>
            </w:r>
          </w:p>
        </w:tc>
        <w:tc>
          <w:tcPr>
            <w:tcW w:w="244" w:type="dxa"/>
            <w:tcBorders>
              <w:top w:val="single" w:sz="16" w:space="0" w:color="auto"/>
            </w:tcBorders>
            <w:tcMar>
              <w:left w:w="0" w:type="dxa"/>
              <w:right w:w="0" w:type="dxa"/>
            </w:tcMar>
            <w:vAlign w:val="bottom"/>
          </w:tcPr>
          <w:p w14:paraId="30F77B82" w14:textId="77777777" w:rsidR="005210BE" w:rsidRDefault="000525ED">
            <w:pPr>
              <w:keepNext/>
              <w:keepLines/>
              <w:spacing w:before="40" w:after="40"/>
              <w:jc w:val="right"/>
            </w:pPr>
            <w:r>
              <w:rPr>
                <w:color w:val="000000"/>
              </w:rPr>
              <w:t>%</w:t>
            </w:r>
          </w:p>
        </w:tc>
      </w:tr>
      <w:tr w:rsidR="009C2E8C" w14:paraId="17490E38" w14:textId="77777777" w:rsidTr="009C2E8C">
        <w:tblPrEx>
          <w:tblCellMar>
            <w:top w:w="0" w:type="dxa"/>
            <w:bottom w:w="0" w:type="dxa"/>
          </w:tblCellMar>
        </w:tblPrEx>
        <w:trPr>
          <w:trHeight w:hRule="exact" w:val="180"/>
        </w:trPr>
        <w:tc>
          <w:tcPr>
            <w:tcW w:w="4340" w:type="dxa"/>
            <w:tcMar>
              <w:left w:w="60" w:type="dxa"/>
              <w:right w:w="0" w:type="dxa"/>
            </w:tcMar>
            <w:vAlign w:val="bottom"/>
          </w:tcPr>
          <w:p w14:paraId="2FE10DF8" w14:textId="77777777" w:rsidR="005210BE" w:rsidRDefault="005210BE">
            <w:pPr>
              <w:keepNext/>
              <w:keepLines/>
              <w:spacing w:before="40" w:after="40"/>
            </w:pPr>
          </w:p>
        </w:tc>
        <w:tc>
          <w:tcPr>
            <w:tcW w:w="0" w:type="dxa"/>
            <w:gridSpan w:val="3"/>
            <w:tcMar>
              <w:left w:w="60" w:type="dxa"/>
              <w:right w:w="0" w:type="dxa"/>
            </w:tcMar>
            <w:vAlign w:val="bottom"/>
          </w:tcPr>
          <w:p w14:paraId="67E1B3F0" w14:textId="77777777" w:rsidR="005210BE" w:rsidRDefault="005210BE">
            <w:pPr>
              <w:keepNext/>
              <w:keepLines/>
              <w:spacing w:before="40" w:after="40"/>
            </w:pPr>
          </w:p>
        </w:tc>
        <w:tc>
          <w:tcPr>
            <w:tcW w:w="80" w:type="dxa"/>
            <w:tcMar>
              <w:left w:w="60" w:type="dxa"/>
              <w:right w:w="0" w:type="dxa"/>
            </w:tcMar>
            <w:vAlign w:val="bottom"/>
          </w:tcPr>
          <w:p w14:paraId="58C0FE04" w14:textId="77777777" w:rsidR="005210BE" w:rsidRDefault="005210BE">
            <w:pPr>
              <w:keepNext/>
              <w:keepLines/>
              <w:spacing w:before="40" w:after="40"/>
            </w:pPr>
          </w:p>
        </w:tc>
        <w:tc>
          <w:tcPr>
            <w:tcW w:w="0" w:type="dxa"/>
            <w:gridSpan w:val="3"/>
            <w:tcMar>
              <w:left w:w="60" w:type="dxa"/>
              <w:right w:w="0" w:type="dxa"/>
            </w:tcMar>
            <w:vAlign w:val="bottom"/>
          </w:tcPr>
          <w:p w14:paraId="7EDDB4A5" w14:textId="77777777" w:rsidR="005210BE" w:rsidRDefault="005210BE">
            <w:pPr>
              <w:keepNext/>
              <w:keepLines/>
              <w:spacing w:before="40" w:after="40"/>
            </w:pPr>
          </w:p>
        </w:tc>
        <w:tc>
          <w:tcPr>
            <w:tcW w:w="80" w:type="dxa"/>
            <w:tcMar>
              <w:left w:w="60" w:type="dxa"/>
              <w:right w:w="0" w:type="dxa"/>
            </w:tcMar>
            <w:vAlign w:val="bottom"/>
          </w:tcPr>
          <w:p w14:paraId="1A680BF0" w14:textId="77777777" w:rsidR="005210BE" w:rsidRDefault="005210BE">
            <w:pPr>
              <w:keepNext/>
              <w:keepLines/>
              <w:spacing w:before="40" w:after="40"/>
            </w:pPr>
          </w:p>
        </w:tc>
        <w:tc>
          <w:tcPr>
            <w:tcW w:w="0" w:type="dxa"/>
            <w:gridSpan w:val="3"/>
            <w:tcMar>
              <w:left w:w="60" w:type="dxa"/>
              <w:right w:w="0" w:type="dxa"/>
            </w:tcMar>
            <w:vAlign w:val="bottom"/>
          </w:tcPr>
          <w:p w14:paraId="249EC28B" w14:textId="77777777" w:rsidR="005210BE" w:rsidRDefault="005210BE">
            <w:pPr>
              <w:keepNext/>
              <w:keepLines/>
              <w:spacing w:before="40" w:after="40"/>
            </w:pPr>
          </w:p>
        </w:tc>
        <w:tc>
          <w:tcPr>
            <w:tcW w:w="80" w:type="dxa"/>
            <w:tcMar>
              <w:left w:w="60" w:type="dxa"/>
              <w:right w:w="0" w:type="dxa"/>
            </w:tcMar>
            <w:vAlign w:val="bottom"/>
          </w:tcPr>
          <w:p w14:paraId="799A057E" w14:textId="77777777" w:rsidR="005210BE" w:rsidRDefault="005210BE">
            <w:pPr>
              <w:keepNext/>
              <w:keepLines/>
              <w:spacing w:before="40" w:after="40"/>
            </w:pPr>
          </w:p>
        </w:tc>
        <w:tc>
          <w:tcPr>
            <w:tcW w:w="536" w:type="dxa"/>
            <w:gridSpan w:val="2"/>
            <w:tcMar>
              <w:left w:w="60" w:type="dxa"/>
              <w:right w:w="0" w:type="dxa"/>
            </w:tcMar>
            <w:vAlign w:val="bottom"/>
          </w:tcPr>
          <w:p w14:paraId="24D1990D" w14:textId="77777777" w:rsidR="005210BE" w:rsidRDefault="005210BE">
            <w:pPr>
              <w:keepNext/>
              <w:keepLines/>
              <w:spacing w:before="40" w:after="40"/>
            </w:pPr>
          </w:p>
        </w:tc>
        <w:tc>
          <w:tcPr>
            <w:tcW w:w="80" w:type="dxa"/>
            <w:tcMar>
              <w:left w:w="60" w:type="dxa"/>
              <w:right w:w="0" w:type="dxa"/>
            </w:tcMar>
            <w:vAlign w:val="bottom"/>
          </w:tcPr>
          <w:p w14:paraId="17E95F51" w14:textId="77777777" w:rsidR="005210BE" w:rsidRDefault="005210BE">
            <w:pPr>
              <w:keepNext/>
              <w:keepLines/>
              <w:spacing w:before="40" w:after="40"/>
            </w:pPr>
          </w:p>
        </w:tc>
        <w:tc>
          <w:tcPr>
            <w:tcW w:w="656" w:type="dxa"/>
            <w:gridSpan w:val="2"/>
            <w:tcMar>
              <w:left w:w="60" w:type="dxa"/>
              <w:right w:w="0" w:type="dxa"/>
            </w:tcMar>
            <w:vAlign w:val="bottom"/>
          </w:tcPr>
          <w:p w14:paraId="6EFA66DD" w14:textId="77777777" w:rsidR="005210BE" w:rsidRDefault="005210BE">
            <w:pPr>
              <w:keepNext/>
              <w:keepLines/>
              <w:spacing w:before="40" w:after="40"/>
            </w:pPr>
          </w:p>
        </w:tc>
      </w:tr>
      <w:tr w:rsidR="009C2E8C" w14:paraId="0F07BD40" w14:textId="77777777" w:rsidTr="009C2E8C">
        <w:tblPrEx>
          <w:tblCellMar>
            <w:top w:w="0" w:type="dxa"/>
            <w:bottom w:w="0" w:type="dxa"/>
          </w:tblCellMar>
        </w:tblPrEx>
        <w:trPr>
          <w:trHeight w:hRule="exact" w:val="280"/>
        </w:trPr>
        <w:tc>
          <w:tcPr>
            <w:tcW w:w="4340" w:type="dxa"/>
            <w:tcMar>
              <w:left w:w="60" w:type="dxa"/>
              <w:right w:w="40" w:type="dxa"/>
            </w:tcMar>
            <w:vAlign w:val="bottom"/>
          </w:tcPr>
          <w:p w14:paraId="68B33D67" w14:textId="77777777" w:rsidR="005210BE" w:rsidRDefault="000525ED">
            <w:pPr>
              <w:keepNext/>
              <w:keepLines/>
              <w:spacing w:before="40" w:after="40"/>
            </w:pPr>
            <w:r>
              <w:rPr>
                <w:color w:val="000000"/>
              </w:rPr>
              <w:t>Costs and expenses:</w:t>
            </w:r>
          </w:p>
        </w:tc>
        <w:tc>
          <w:tcPr>
            <w:tcW w:w="0" w:type="dxa"/>
            <w:gridSpan w:val="3"/>
            <w:tcMar>
              <w:left w:w="60" w:type="dxa"/>
              <w:right w:w="0" w:type="dxa"/>
            </w:tcMar>
            <w:vAlign w:val="bottom"/>
          </w:tcPr>
          <w:p w14:paraId="3F478810" w14:textId="77777777" w:rsidR="005210BE" w:rsidRDefault="005210BE">
            <w:pPr>
              <w:keepNext/>
              <w:keepLines/>
              <w:spacing w:before="40" w:after="40"/>
            </w:pPr>
          </w:p>
        </w:tc>
        <w:tc>
          <w:tcPr>
            <w:tcW w:w="80" w:type="dxa"/>
            <w:tcMar>
              <w:left w:w="60" w:type="dxa"/>
              <w:right w:w="0" w:type="dxa"/>
            </w:tcMar>
            <w:vAlign w:val="bottom"/>
          </w:tcPr>
          <w:p w14:paraId="363B9A04" w14:textId="77777777" w:rsidR="005210BE" w:rsidRDefault="005210BE">
            <w:pPr>
              <w:keepNext/>
              <w:keepLines/>
              <w:spacing w:before="40" w:after="40"/>
            </w:pPr>
          </w:p>
        </w:tc>
        <w:tc>
          <w:tcPr>
            <w:tcW w:w="0" w:type="dxa"/>
            <w:gridSpan w:val="3"/>
            <w:tcMar>
              <w:left w:w="60" w:type="dxa"/>
              <w:right w:w="0" w:type="dxa"/>
            </w:tcMar>
            <w:vAlign w:val="bottom"/>
          </w:tcPr>
          <w:p w14:paraId="27905AE1" w14:textId="77777777" w:rsidR="005210BE" w:rsidRDefault="005210BE">
            <w:pPr>
              <w:keepNext/>
              <w:keepLines/>
              <w:spacing w:before="40" w:after="40"/>
            </w:pPr>
          </w:p>
        </w:tc>
        <w:tc>
          <w:tcPr>
            <w:tcW w:w="80" w:type="dxa"/>
            <w:tcMar>
              <w:left w:w="60" w:type="dxa"/>
              <w:right w:w="0" w:type="dxa"/>
            </w:tcMar>
            <w:vAlign w:val="bottom"/>
          </w:tcPr>
          <w:p w14:paraId="67FB31E4" w14:textId="77777777" w:rsidR="005210BE" w:rsidRDefault="005210BE">
            <w:pPr>
              <w:keepNext/>
              <w:keepLines/>
              <w:spacing w:before="40" w:after="40"/>
            </w:pPr>
          </w:p>
        </w:tc>
        <w:tc>
          <w:tcPr>
            <w:tcW w:w="0" w:type="dxa"/>
            <w:gridSpan w:val="3"/>
            <w:tcMar>
              <w:left w:w="60" w:type="dxa"/>
              <w:right w:w="0" w:type="dxa"/>
            </w:tcMar>
            <w:vAlign w:val="bottom"/>
          </w:tcPr>
          <w:p w14:paraId="2AB5F4F6" w14:textId="77777777" w:rsidR="005210BE" w:rsidRDefault="005210BE">
            <w:pPr>
              <w:keepNext/>
              <w:keepLines/>
              <w:spacing w:before="40" w:after="40"/>
            </w:pPr>
          </w:p>
        </w:tc>
        <w:tc>
          <w:tcPr>
            <w:tcW w:w="80" w:type="dxa"/>
            <w:tcMar>
              <w:left w:w="60" w:type="dxa"/>
              <w:right w:w="0" w:type="dxa"/>
            </w:tcMar>
            <w:vAlign w:val="bottom"/>
          </w:tcPr>
          <w:p w14:paraId="218341E2" w14:textId="77777777" w:rsidR="005210BE" w:rsidRDefault="005210BE">
            <w:pPr>
              <w:keepNext/>
              <w:keepLines/>
              <w:spacing w:before="40" w:after="40"/>
            </w:pPr>
          </w:p>
        </w:tc>
        <w:tc>
          <w:tcPr>
            <w:tcW w:w="536" w:type="dxa"/>
            <w:gridSpan w:val="2"/>
            <w:tcMar>
              <w:left w:w="60" w:type="dxa"/>
              <w:right w:w="0" w:type="dxa"/>
            </w:tcMar>
            <w:vAlign w:val="bottom"/>
          </w:tcPr>
          <w:p w14:paraId="43833DA3" w14:textId="77777777" w:rsidR="005210BE" w:rsidRDefault="005210BE">
            <w:pPr>
              <w:keepNext/>
              <w:keepLines/>
              <w:spacing w:before="40" w:after="40"/>
            </w:pPr>
          </w:p>
        </w:tc>
        <w:tc>
          <w:tcPr>
            <w:tcW w:w="80" w:type="dxa"/>
            <w:tcMar>
              <w:left w:w="60" w:type="dxa"/>
              <w:right w:w="0" w:type="dxa"/>
            </w:tcMar>
            <w:vAlign w:val="bottom"/>
          </w:tcPr>
          <w:p w14:paraId="1CE07B72" w14:textId="77777777" w:rsidR="005210BE" w:rsidRDefault="005210BE">
            <w:pPr>
              <w:keepNext/>
              <w:keepLines/>
              <w:spacing w:before="40" w:after="40"/>
            </w:pPr>
          </w:p>
        </w:tc>
        <w:tc>
          <w:tcPr>
            <w:tcW w:w="656" w:type="dxa"/>
            <w:gridSpan w:val="2"/>
            <w:tcMar>
              <w:left w:w="60" w:type="dxa"/>
              <w:right w:w="0" w:type="dxa"/>
            </w:tcMar>
            <w:vAlign w:val="bottom"/>
          </w:tcPr>
          <w:p w14:paraId="6AEC8719" w14:textId="77777777" w:rsidR="005210BE" w:rsidRDefault="005210BE">
            <w:pPr>
              <w:keepNext/>
              <w:keepLines/>
              <w:spacing w:before="40" w:after="40"/>
            </w:pPr>
          </w:p>
        </w:tc>
      </w:tr>
      <w:tr w:rsidR="009C2E8C" w14:paraId="6D5D290E" w14:textId="77777777" w:rsidTr="009C2E8C">
        <w:tblPrEx>
          <w:tblCellMar>
            <w:top w:w="0" w:type="dxa"/>
            <w:bottom w:w="0" w:type="dxa"/>
          </w:tblCellMar>
        </w:tblPrEx>
        <w:trPr>
          <w:trHeight w:hRule="exact" w:val="300"/>
        </w:trPr>
        <w:tc>
          <w:tcPr>
            <w:tcW w:w="4340" w:type="dxa"/>
            <w:tcMar>
              <w:left w:w="180" w:type="dxa"/>
              <w:right w:w="40" w:type="dxa"/>
            </w:tcMar>
            <w:vAlign w:val="bottom"/>
          </w:tcPr>
          <w:p w14:paraId="36F3FAC5" w14:textId="77777777" w:rsidR="005210BE" w:rsidRDefault="000525ED">
            <w:pPr>
              <w:keepNext/>
              <w:keepLines/>
              <w:spacing w:before="40" w:after="40"/>
            </w:pPr>
            <w:r>
              <w:rPr>
                <w:color w:val="000000"/>
              </w:rPr>
              <w:t xml:space="preserve">Cost </w:t>
            </w:r>
            <w:r>
              <w:rPr>
                <w:color w:val="000000"/>
              </w:rPr>
              <w:t>of revenue (exclusive of amortization)</w:t>
            </w:r>
          </w:p>
        </w:tc>
        <w:tc>
          <w:tcPr>
            <w:tcW w:w="1223" w:type="dxa"/>
            <w:gridSpan w:val="2"/>
            <w:tcMar>
              <w:left w:w="0" w:type="dxa"/>
              <w:right w:w="0" w:type="dxa"/>
            </w:tcMar>
            <w:vAlign w:val="bottom"/>
          </w:tcPr>
          <w:p w14:paraId="48E82C16" w14:textId="77777777" w:rsidR="005210BE" w:rsidRDefault="000525ED">
            <w:pPr>
              <w:keepNext/>
              <w:keepLines/>
              <w:spacing w:before="40" w:after="40"/>
              <w:jc w:val="right"/>
            </w:pPr>
            <w:r>
              <w:rPr>
                <w:color w:val="000000"/>
              </w:rPr>
              <w:t>11,585,316</w:t>
            </w:r>
          </w:p>
        </w:tc>
        <w:tc>
          <w:tcPr>
            <w:tcW w:w="77" w:type="dxa"/>
            <w:tcMar>
              <w:left w:w="0" w:type="dxa"/>
              <w:right w:w="0" w:type="dxa"/>
            </w:tcMar>
          </w:tcPr>
          <w:p w14:paraId="0DF01DA3" w14:textId="77777777" w:rsidR="005210BE" w:rsidRDefault="005210BE"/>
        </w:tc>
        <w:tc>
          <w:tcPr>
            <w:tcW w:w="80" w:type="dxa"/>
            <w:tcMar>
              <w:left w:w="60" w:type="dxa"/>
              <w:right w:w="0" w:type="dxa"/>
            </w:tcMar>
            <w:vAlign w:val="bottom"/>
          </w:tcPr>
          <w:p w14:paraId="4FADC14B" w14:textId="77777777" w:rsidR="005210BE" w:rsidRDefault="005210BE">
            <w:pPr>
              <w:keepNext/>
              <w:keepLines/>
              <w:spacing w:before="40" w:after="40"/>
            </w:pPr>
          </w:p>
        </w:tc>
        <w:tc>
          <w:tcPr>
            <w:tcW w:w="1223" w:type="dxa"/>
            <w:gridSpan w:val="2"/>
            <w:tcMar>
              <w:left w:w="0" w:type="dxa"/>
              <w:right w:w="0" w:type="dxa"/>
            </w:tcMar>
            <w:vAlign w:val="bottom"/>
          </w:tcPr>
          <w:p w14:paraId="57DD343C" w14:textId="77777777" w:rsidR="005210BE" w:rsidRDefault="000525ED">
            <w:pPr>
              <w:keepNext/>
              <w:keepLines/>
              <w:spacing w:before="40" w:after="40"/>
              <w:jc w:val="right"/>
            </w:pPr>
            <w:r>
              <w:rPr>
                <w:color w:val="000000"/>
              </w:rPr>
              <w:t>10,474,769</w:t>
            </w:r>
          </w:p>
        </w:tc>
        <w:tc>
          <w:tcPr>
            <w:tcW w:w="77" w:type="dxa"/>
            <w:tcMar>
              <w:left w:w="0" w:type="dxa"/>
              <w:right w:w="0" w:type="dxa"/>
            </w:tcMar>
          </w:tcPr>
          <w:p w14:paraId="5C29C167" w14:textId="77777777" w:rsidR="005210BE" w:rsidRDefault="005210BE"/>
        </w:tc>
        <w:tc>
          <w:tcPr>
            <w:tcW w:w="80" w:type="dxa"/>
            <w:tcMar>
              <w:left w:w="60" w:type="dxa"/>
              <w:right w:w="0" w:type="dxa"/>
            </w:tcMar>
            <w:vAlign w:val="bottom"/>
          </w:tcPr>
          <w:p w14:paraId="48ED83EE" w14:textId="77777777" w:rsidR="005210BE" w:rsidRDefault="005210BE">
            <w:pPr>
              <w:keepNext/>
              <w:keepLines/>
              <w:spacing w:before="40" w:after="40"/>
            </w:pPr>
          </w:p>
        </w:tc>
        <w:tc>
          <w:tcPr>
            <w:tcW w:w="1223" w:type="dxa"/>
            <w:gridSpan w:val="2"/>
            <w:tcMar>
              <w:left w:w="0" w:type="dxa"/>
              <w:right w:w="0" w:type="dxa"/>
            </w:tcMar>
            <w:vAlign w:val="bottom"/>
          </w:tcPr>
          <w:p w14:paraId="5AEB106F" w14:textId="77777777" w:rsidR="005210BE" w:rsidRDefault="000525ED">
            <w:pPr>
              <w:keepNext/>
              <w:keepLines/>
              <w:spacing w:before="40" w:after="40"/>
              <w:jc w:val="right"/>
            </w:pPr>
            <w:r>
              <w:rPr>
                <w:color w:val="000000"/>
              </w:rPr>
              <w:t>7,598,537</w:t>
            </w:r>
          </w:p>
        </w:tc>
        <w:tc>
          <w:tcPr>
            <w:tcW w:w="77" w:type="dxa"/>
            <w:tcMar>
              <w:left w:w="0" w:type="dxa"/>
              <w:right w:w="0" w:type="dxa"/>
            </w:tcMar>
          </w:tcPr>
          <w:p w14:paraId="06E25D67" w14:textId="77777777" w:rsidR="005210BE" w:rsidRDefault="005210BE"/>
        </w:tc>
        <w:tc>
          <w:tcPr>
            <w:tcW w:w="80" w:type="dxa"/>
            <w:tcMar>
              <w:left w:w="60" w:type="dxa"/>
              <w:right w:w="0" w:type="dxa"/>
            </w:tcMar>
            <w:vAlign w:val="bottom"/>
          </w:tcPr>
          <w:p w14:paraId="3525DB30" w14:textId="77777777" w:rsidR="005210BE" w:rsidRDefault="005210BE">
            <w:pPr>
              <w:keepNext/>
              <w:keepLines/>
              <w:spacing w:before="40" w:after="40"/>
            </w:pPr>
          </w:p>
        </w:tc>
        <w:tc>
          <w:tcPr>
            <w:tcW w:w="536" w:type="dxa"/>
            <w:tcMar>
              <w:left w:w="0" w:type="dxa"/>
              <w:right w:w="0" w:type="dxa"/>
            </w:tcMar>
            <w:vAlign w:val="bottom"/>
          </w:tcPr>
          <w:p w14:paraId="08567EB5" w14:textId="77777777" w:rsidR="005210BE" w:rsidRDefault="000525ED">
            <w:pPr>
              <w:keepNext/>
              <w:keepLines/>
              <w:spacing w:before="40" w:after="40"/>
              <w:jc w:val="right"/>
            </w:pPr>
            <w:r>
              <w:rPr>
                <w:color w:val="000000"/>
              </w:rPr>
              <w:t>11</w:t>
            </w:r>
          </w:p>
        </w:tc>
        <w:tc>
          <w:tcPr>
            <w:tcW w:w="244" w:type="dxa"/>
            <w:tcMar>
              <w:left w:w="0" w:type="dxa"/>
              <w:right w:w="0" w:type="dxa"/>
            </w:tcMar>
            <w:vAlign w:val="bottom"/>
          </w:tcPr>
          <w:p w14:paraId="7947970E"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4A7AE1DB" w14:textId="77777777" w:rsidR="005210BE" w:rsidRDefault="005210BE">
            <w:pPr>
              <w:keepNext/>
              <w:keepLines/>
              <w:spacing w:before="40" w:after="40"/>
            </w:pPr>
          </w:p>
        </w:tc>
        <w:tc>
          <w:tcPr>
            <w:tcW w:w="656" w:type="dxa"/>
            <w:tcMar>
              <w:left w:w="0" w:type="dxa"/>
              <w:right w:w="0" w:type="dxa"/>
            </w:tcMar>
            <w:vAlign w:val="bottom"/>
          </w:tcPr>
          <w:p w14:paraId="67376C71" w14:textId="77777777" w:rsidR="005210BE" w:rsidRDefault="000525ED">
            <w:pPr>
              <w:keepNext/>
              <w:keepLines/>
              <w:spacing w:before="40" w:after="40"/>
              <w:jc w:val="right"/>
            </w:pPr>
            <w:r>
              <w:rPr>
                <w:color w:val="000000"/>
              </w:rPr>
              <w:t>38</w:t>
            </w:r>
          </w:p>
        </w:tc>
        <w:tc>
          <w:tcPr>
            <w:tcW w:w="244" w:type="dxa"/>
            <w:tcMar>
              <w:left w:w="0" w:type="dxa"/>
              <w:right w:w="0" w:type="dxa"/>
            </w:tcMar>
            <w:vAlign w:val="bottom"/>
          </w:tcPr>
          <w:p w14:paraId="54481BBE" w14:textId="77777777" w:rsidR="005210BE" w:rsidRDefault="000525ED">
            <w:pPr>
              <w:keepNext/>
              <w:keepLines/>
              <w:spacing w:before="40" w:after="40"/>
              <w:jc w:val="right"/>
            </w:pPr>
            <w:r>
              <w:rPr>
                <w:color w:val="000000"/>
              </w:rPr>
              <w:t>%</w:t>
            </w:r>
          </w:p>
        </w:tc>
      </w:tr>
      <w:tr w:rsidR="009C2E8C" w14:paraId="494C6E3B" w14:textId="77777777" w:rsidTr="009C2E8C">
        <w:tblPrEx>
          <w:tblCellMar>
            <w:top w:w="0" w:type="dxa"/>
            <w:bottom w:w="0" w:type="dxa"/>
          </w:tblCellMar>
        </w:tblPrEx>
        <w:trPr>
          <w:trHeight w:hRule="exact" w:val="280"/>
        </w:trPr>
        <w:tc>
          <w:tcPr>
            <w:tcW w:w="4340" w:type="dxa"/>
            <w:tcMar>
              <w:left w:w="180" w:type="dxa"/>
              <w:right w:w="40" w:type="dxa"/>
            </w:tcMar>
            <w:vAlign w:val="bottom"/>
          </w:tcPr>
          <w:p w14:paraId="29FCE08B" w14:textId="77777777" w:rsidR="005210BE" w:rsidRDefault="000525ED">
            <w:pPr>
              <w:keepNext/>
              <w:keepLines/>
              <w:spacing w:before="40" w:after="40"/>
            </w:pPr>
            <w:r>
              <w:rPr>
                <w:color w:val="000000"/>
              </w:rPr>
              <w:t>Sales</w:t>
            </w:r>
            <w:r>
              <w:rPr>
                <w:color w:val="000000"/>
              </w:rPr>
              <w:t xml:space="preserve"> and marketing</w:t>
            </w:r>
          </w:p>
        </w:tc>
        <w:tc>
          <w:tcPr>
            <w:tcW w:w="1223" w:type="dxa"/>
            <w:gridSpan w:val="2"/>
            <w:tcMar>
              <w:left w:w="0" w:type="dxa"/>
              <w:right w:w="0" w:type="dxa"/>
            </w:tcMar>
            <w:vAlign w:val="bottom"/>
          </w:tcPr>
          <w:p w14:paraId="653F020C" w14:textId="77777777" w:rsidR="005210BE" w:rsidRDefault="000525ED">
            <w:pPr>
              <w:keepNext/>
              <w:keepLines/>
              <w:spacing w:before="40" w:after="40"/>
              <w:jc w:val="right"/>
            </w:pPr>
            <w:r>
              <w:rPr>
                <w:color w:val="000000"/>
              </w:rPr>
              <w:t>7,593,197</w:t>
            </w:r>
          </w:p>
        </w:tc>
        <w:tc>
          <w:tcPr>
            <w:tcW w:w="77" w:type="dxa"/>
            <w:tcMar>
              <w:left w:w="0" w:type="dxa"/>
              <w:right w:w="0" w:type="dxa"/>
            </w:tcMar>
          </w:tcPr>
          <w:p w14:paraId="3D3E6020" w14:textId="77777777" w:rsidR="005210BE" w:rsidRDefault="005210BE"/>
        </w:tc>
        <w:tc>
          <w:tcPr>
            <w:tcW w:w="80" w:type="dxa"/>
            <w:tcMar>
              <w:left w:w="60" w:type="dxa"/>
              <w:right w:w="0" w:type="dxa"/>
            </w:tcMar>
            <w:vAlign w:val="bottom"/>
          </w:tcPr>
          <w:p w14:paraId="1CFA7655" w14:textId="77777777" w:rsidR="005210BE" w:rsidRDefault="005210BE">
            <w:pPr>
              <w:keepNext/>
              <w:keepLines/>
              <w:spacing w:before="40" w:after="40"/>
            </w:pPr>
          </w:p>
        </w:tc>
        <w:tc>
          <w:tcPr>
            <w:tcW w:w="1223" w:type="dxa"/>
            <w:gridSpan w:val="2"/>
            <w:tcMar>
              <w:left w:w="0" w:type="dxa"/>
              <w:right w:w="0" w:type="dxa"/>
            </w:tcMar>
            <w:vAlign w:val="bottom"/>
          </w:tcPr>
          <w:p w14:paraId="4F9A5207" w14:textId="77777777" w:rsidR="005210BE" w:rsidRDefault="000525ED">
            <w:pPr>
              <w:keepNext/>
              <w:keepLines/>
              <w:spacing w:before="40" w:after="40"/>
              <w:jc w:val="right"/>
            </w:pPr>
            <w:r>
              <w:rPr>
                <w:color w:val="000000"/>
              </w:rPr>
              <w:t>7,989,590</w:t>
            </w:r>
          </w:p>
        </w:tc>
        <w:tc>
          <w:tcPr>
            <w:tcW w:w="77" w:type="dxa"/>
            <w:tcMar>
              <w:left w:w="0" w:type="dxa"/>
              <w:right w:w="0" w:type="dxa"/>
            </w:tcMar>
          </w:tcPr>
          <w:p w14:paraId="6E49A464" w14:textId="77777777" w:rsidR="005210BE" w:rsidRDefault="005210BE"/>
        </w:tc>
        <w:tc>
          <w:tcPr>
            <w:tcW w:w="80" w:type="dxa"/>
            <w:tcMar>
              <w:left w:w="60" w:type="dxa"/>
              <w:right w:w="0" w:type="dxa"/>
            </w:tcMar>
            <w:vAlign w:val="bottom"/>
          </w:tcPr>
          <w:p w14:paraId="1A3485F8" w14:textId="77777777" w:rsidR="005210BE" w:rsidRDefault="005210BE">
            <w:pPr>
              <w:keepNext/>
              <w:keepLines/>
              <w:spacing w:before="40" w:after="40"/>
            </w:pPr>
          </w:p>
        </w:tc>
        <w:tc>
          <w:tcPr>
            <w:tcW w:w="1223" w:type="dxa"/>
            <w:gridSpan w:val="2"/>
            <w:tcMar>
              <w:left w:w="0" w:type="dxa"/>
              <w:right w:w="0" w:type="dxa"/>
            </w:tcMar>
            <w:vAlign w:val="bottom"/>
          </w:tcPr>
          <w:p w14:paraId="6C043576" w14:textId="77777777" w:rsidR="005210BE" w:rsidRDefault="000525ED">
            <w:pPr>
              <w:keepNext/>
              <w:keepLines/>
              <w:spacing w:before="40" w:after="40"/>
              <w:jc w:val="right"/>
            </w:pPr>
            <w:r>
              <w:rPr>
                <w:color w:val="000000"/>
              </w:rPr>
              <w:t>6,286,353</w:t>
            </w:r>
          </w:p>
        </w:tc>
        <w:tc>
          <w:tcPr>
            <w:tcW w:w="77" w:type="dxa"/>
            <w:tcMar>
              <w:left w:w="0" w:type="dxa"/>
              <w:right w:w="0" w:type="dxa"/>
            </w:tcMar>
          </w:tcPr>
          <w:p w14:paraId="7883DCCF" w14:textId="77777777" w:rsidR="005210BE" w:rsidRDefault="005210BE"/>
        </w:tc>
        <w:tc>
          <w:tcPr>
            <w:tcW w:w="80" w:type="dxa"/>
            <w:tcMar>
              <w:left w:w="60" w:type="dxa"/>
              <w:right w:w="0" w:type="dxa"/>
            </w:tcMar>
            <w:vAlign w:val="bottom"/>
          </w:tcPr>
          <w:p w14:paraId="75BAF598" w14:textId="77777777" w:rsidR="005210BE" w:rsidRDefault="005210BE">
            <w:pPr>
              <w:keepNext/>
              <w:keepLines/>
              <w:spacing w:before="40" w:after="40"/>
            </w:pPr>
          </w:p>
        </w:tc>
        <w:tc>
          <w:tcPr>
            <w:tcW w:w="536" w:type="dxa"/>
            <w:tcMar>
              <w:left w:w="0" w:type="dxa"/>
              <w:right w:w="0" w:type="dxa"/>
            </w:tcMar>
            <w:vAlign w:val="bottom"/>
          </w:tcPr>
          <w:p w14:paraId="206CC6ED" w14:textId="77777777" w:rsidR="005210BE" w:rsidRDefault="000525ED">
            <w:pPr>
              <w:keepNext/>
              <w:keepLines/>
              <w:spacing w:before="40" w:after="40"/>
              <w:jc w:val="right"/>
            </w:pPr>
            <w:r>
              <w:rPr>
                <w:color w:val="000000"/>
              </w:rPr>
              <w:t>(5</w:t>
            </w:r>
          </w:p>
        </w:tc>
        <w:tc>
          <w:tcPr>
            <w:tcW w:w="244" w:type="dxa"/>
            <w:tcMar>
              <w:left w:w="0" w:type="dxa"/>
              <w:right w:w="0" w:type="dxa"/>
            </w:tcMar>
            <w:vAlign w:val="bottom"/>
          </w:tcPr>
          <w:p w14:paraId="08182B92"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224C3FBB" w14:textId="77777777" w:rsidR="005210BE" w:rsidRDefault="005210BE">
            <w:pPr>
              <w:keepNext/>
              <w:keepLines/>
              <w:spacing w:before="40" w:after="40"/>
            </w:pPr>
          </w:p>
        </w:tc>
        <w:tc>
          <w:tcPr>
            <w:tcW w:w="656" w:type="dxa"/>
            <w:tcMar>
              <w:left w:w="0" w:type="dxa"/>
              <w:right w:w="0" w:type="dxa"/>
            </w:tcMar>
            <w:vAlign w:val="bottom"/>
          </w:tcPr>
          <w:p w14:paraId="6235AB8B" w14:textId="77777777" w:rsidR="005210BE" w:rsidRDefault="000525ED">
            <w:pPr>
              <w:keepNext/>
              <w:keepLines/>
              <w:spacing w:before="40" w:after="40"/>
              <w:jc w:val="right"/>
            </w:pPr>
            <w:r>
              <w:rPr>
                <w:color w:val="000000"/>
              </w:rPr>
              <w:t>27</w:t>
            </w:r>
          </w:p>
        </w:tc>
        <w:tc>
          <w:tcPr>
            <w:tcW w:w="244" w:type="dxa"/>
            <w:tcMar>
              <w:left w:w="0" w:type="dxa"/>
              <w:right w:w="0" w:type="dxa"/>
            </w:tcMar>
            <w:vAlign w:val="bottom"/>
          </w:tcPr>
          <w:p w14:paraId="4002DFB1" w14:textId="77777777" w:rsidR="005210BE" w:rsidRDefault="000525ED">
            <w:pPr>
              <w:keepNext/>
              <w:keepLines/>
              <w:spacing w:before="40" w:after="40"/>
              <w:jc w:val="right"/>
            </w:pPr>
            <w:r>
              <w:rPr>
                <w:color w:val="000000"/>
              </w:rPr>
              <w:t>%</w:t>
            </w:r>
          </w:p>
        </w:tc>
      </w:tr>
      <w:tr w:rsidR="009C2E8C" w14:paraId="3B05396F" w14:textId="77777777" w:rsidTr="009C2E8C">
        <w:tblPrEx>
          <w:tblCellMar>
            <w:top w:w="0" w:type="dxa"/>
            <w:bottom w:w="0" w:type="dxa"/>
          </w:tblCellMar>
        </w:tblPrEx>
        <w:trPr>
          <w:trHeight w:hRule="exact" w:val="280"/>
        </w:trPr>
        <w:tc>
          <w:tcPr>
            <w:tcW w:w="4340" w:type="dxa"/>
            <w:tcMar>
              <w:left w:w="180" w:type="dxa"/>
              <w:right w:w="40" w:type="dxa"/>
            </w:tcMar>
            <w:vAlign w:val="bottom"/>
          </w:tcPr>
          <w:p w14:paraId="142D9A9D" w14:textId="77777777" w:rsidR="005210BE" w:rsidRDefault="000525ED">
            <w:pPr>
              <w:keepNext/>
              <w:keepLines/>
              <w:spacing w:before="40" w:after="40"/>
            </w:pPr>
            <w:r>
              <w:rPr>
                <w:color w:val="000000"/>
              </w:rPr>
              <w:t>Gener</w:t>
            </w:r>
            <w:r>
              <w:rPr>
                <w:color w:val="000000"/>
              </w:rPr>
              <w:t>al and administrative</w:t>
            </w:r>
          </w:p>
        </w:tc>
        <w:tc>
          <w:tcPr>
            <w:tcW w:w="1223" w:type="dxa"/>
            <w:gridSpan w:val="2"/>
            <w:tcMar>
              <w:left w:w="0" w:type="dxa"/>
              <w:right w:w="0" w:type="dxa"/>
            </w:tcMar>
            <w:vAlign w:val="bottom"/>
          </w:tcPr>
          <w:p w14:paraId="34912FF5" w14:textId="77777777" w:rsidR="005210BE" w:rsidRDefault="000525ED">
            <w:pPr>
              <w:keepNext/>
              <w:keepLines/>
              <w:spacing w:before="40" w:after="40"/>
              <w:jc w:val="right"/>
            </w:pPr>
            <w:r>
              <w:rPr>
                <w:color w:val="000000"/>
              </w:rPr>
              <w:t>9,218,565</w:t>
            </w:r>
          </w:p>
        </w:tc>
        <w:tc>
          <w:tcPr>
            <w:tcW w:w="77" w:type="dxa"/>
            <w:tcMar>
              <w:left w:w="0" w:type="dxa"/>
              <w:right w:w="0" w:type="dxa"/>
            </w:tcMar>
          </w:tcPr>
          <w:p w14:paraId="40E9A950" w14:textId="77777777" w:rsidR="005210BE" w:rsidRDefault="005210BE"/>
        </w:tc>
        <w:tc>
          <w:tcPr>
            <w:tcW w:w="80" w:type="dxa"/>
            <w:tcMar>
              <w:left w:w="60" w:type="dxa"/>
              <w:right w:w="0" w:type="dxa"/>
            </w:tcMar>
            <w:vAlign w:val="bottom"/>
          </w:tcPr>
          <w:p w14:paraId="5F113DB3" w14:textId="77777777" w:rsidR="005210BE" w:rsidRDefault="005210BE">
            <w:pPr>
              <w:keepNext/>
              <w:keepLines/>
              <w:spacing w:before="40" w:after="40"/>
            </w:pPr>
          </w:p>
        </w:tc>
        <w:tc>
          <w:tcPr>
            <w:tcW w:w="1223" w:type="dxa"/>
            <w:gridSpan w:val="2"/>
            <w:tcMar>
              <w:left w:w="0" w:type="dxa"/>
              <w:right w:w="0" w:type="dxa"/>
            </w:tcMar>
            <w:vAlign w:val="bottom"/>
          </w:tcPr>
          <w:p w14:paraId="3378DB7D" w14:textId="77777777" w:rsidR="005210BE" w:rsidRDefault="000525ED">
            <w:pPr>
              <w:keepNext/>
              <w:keepLines/>
              <w:spacing w:before="40" w:after="40"/>
              <w:jc w:val="right"/>
            </w:pPr>
            <w:r>
              <w:rPr>
                <w:color w:val="000000"/>
              </w:rPr>
              <w:t>8,946,431</w:t>
            </w:r>
          </w:p>
        </w:tc>
        <w:tc>
          <w:tcPr>
            <w:tcW w:w="77" w:type="dxa"/>
            <w:tcMar>
              <w:left w:w="0" w:type="dxa"/>
              <w:right w:w="0" w:type="dxa"/>
            </w:tcMar>
          </w:tcPr>
          <w:p w14:paraId="3E890D9F" w14:textId="77777777" w:rsidR="005210BE" w:rsidRDefault="005210BE"/>
        </w:tc>
        <w:tc>
          <w:tcPr>
            <w:tcW w:w="80" w:type="dxa"/>
            <w:tcMar>
              <w:left w:w="60" w:type="dxa"/>
              <w:right w:w="0" w:type="dxa"/>
            </w:tcMar>
            <w:vAlign w:val="bottom"/>
          </w:tcPr>
          <w:p w14:paraId="2ADC63FB" w14:textId="77777777" w:rsidR="005210BE" w:rsidRDefault="005210BE">
            <w:pPr>
              <w:keepNext/>
              <w:keepLines/>
              <w:spacing w:before="40" w:after="40"/>
            </w:pPr>
          </w:p>
        </w:tc>
        <w:tc>
          <w:tcPr>
            <w:tcW w:w="1223" w:type="dxa"/>
            <w:gridSpan w:val="2"/>
            <w:tcMar>
              <w:left w:w="0" w:type="dxa"/>
              <w:right w:w="0" w:type="dxa"/>
            </w:tcMar>
            <w:vAlign w:val="bottom"/>
          </w:tcPr>
          <w:p w14:paraId="63F45824" w14:textId="77777777" w:rsidR="005210BE" w:rsidRDefault="000525ED">
            <w:pPr>
              <w:keepNext/>
              <w:keepLines/>
              <w:spacing w:before="40" w:after="40"/>
              <w:jc w:val="right"/>
            </w:pPr>
            <w:r>
              <w:rPr>
                <w:color w:val="000000"/>
              </w:rPr>
              <w:t>6,387,984</w:t>
            </w:r>
          </w:p>
        </w:tc>
        <w:tc>
          <w:tcPr>
            <w:tcW w:w="77" w:type="dxa"/>
            <w:tcMar>
              <w:left w:w="0" w:type="dxa"/>
              <w:right w:w="0" w:type="dxa"/>
            </w:tcMar>
          </w:tcPr>
          <w:p w14:paraId="2FE6539E" w14:textId="77777777" w:rsidR="005210BE" w:rsidRDefault="005210BE"/>
        </w:tc>
        <w:tc>
          <w:tcPr>
            <w:tcW w:w="80" w:type="dxa"/>
            <w:tcMar>
              <w:left w:w="60" w:type="dxa"/>
              <w:right w:w="0" w:type="dxa"/>
            </w:tcMar>
            <w:vAlign w:val="bottom"/>
          </w:tcPr>
          <w:p w14:paraId="32229583" w14:textId="77777777" w:rsidR="005210BE" w:rsidRDefault="005210BE">
            <w:pPr>
              <w:keepNext/>
              <w:keepLines/>
              <w:spacing w:before="40" w:after="40"/>
            </w:pPr>
          </w:p>
        </w:tc>
        <w:tc>
          <w:tcPr>
            <w:tcW w:w="536" w:type="dxa"/>
            <w:tcMar>
              <w:left w:w="0" w:type="dxa"/>
              <w:right w:w="0" w:type="dxa"/>
            </w:tcMar>
            <w:vAlign w:val="bottom"/>
          </w:tcPr>
          <w:p w14:paraId="73CE9682" w14:textId="77777777" w:rsidR="005210BE" w:rsidRDefault="000525ED">
            <w:pPr>
              <w:keepNext/>
              <w:keepLines/>
              <w:spacing w:before="40" w:after="40"/>
              <w:jc w:val="right"/>
            </w:pPr>
            <w:r>
              <w:rPr>
                <w:color w:val="000000"/>
              </w:rPr>
              <w:t>3</w:t>
            </w:r>
          </w:p>
        </w:tc>
        <w:tc>
          <w:tcPr>
            <w:tcW w:w="244" w:type="dxa"/>
            <w:tcMar>
              <w:left w:w="0" w:type="dxa"/>
              <w:right w:w="0" w:type="dxa"/>
            </w:tcMar>
            <w:vAlign w:val="bottom"/>
          </w:tcPr>
          <w:p w14:paraId="5770E3D9"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20E1E7F5" w14:textId="77777777" w:rsidR="005210BE" w:rsidRDefault="005210BE">
            <w:pPr>
              <w:keepNext/>
              <w:keepLines/>
              <w:spacing w:before="40" w:after="40"/>
            </w:pPr>
          </w:p>
        </w:tc>
        <w:tc>
          <w:tcPr>
            <w:tcW w:w="656" w:type="dxa"/>
            <w:tcMar>
              <w:left w:w="0" w:type="dxa"/>
              <w:right w:w="0" w:type="dxa"/>
            </w:tcMar>
            <w:vAlign w:val="bottom"/>
          </w:tcPr>
          <w:p w14:paraId="158C599B" w14:textId="77777777" w:rsidR="005210BE" w:rsidRDefault="000525ED">
            <w:pPr>
              <w:keepNext/>
              <w:keepLines/>
              <w:spacing w:before="40" w:after="40"/>
              <w:jc w:val="right"/>
            </w:pPr>
            <w:r>
              <w:rPr>
                <w:color w:val="000000"/>
              </w:rPr>
              <w:t>40</w:t>
            </w:r>
          </w:p>
        </w:tc>
        <w:tc>
          <w:tcPr>
            <w:tcW w:w="244" w:type="dxa"/>
            <w:tcMar>
              <w:left w:w="0" w:type="dxa"/>
              <w:right w:w="0" w:type="dxa"/>
            </w:tcMar>
            <w:vAlign w:val="bottom"/>
          </w:tcPr>
          <w:p w14:paraId="44563A3E" w14:textId="77777777" w:rsidR="005210BE" w:rsidRDefault="000525ED">
            <w:pPr>
              <w:keepNext/>
              <w:keepLines/>
              <w:spacing w:before="40" w:after="40"/>
              <w:jc w:val="right"/>
            </w:pPr>
            <w:r>
              <w:rPr>
                <w:color w:val="000000"/>
              </w:rPr>
              <w:t>%</w:t>
            </w:r>
          </w:p>
        </w:tc>
      </w:tr>
      <w:tr w:rsidR="009C2E8C" w14:paraId="2DD2921E" w14:textId="77777777" w:rsidTr="009C2E8C">
        <w:tblPrEx>
          <w:tblCellMar>
            <w:top w:w="0" w:type="dxa"/>
            <w:bottom w:w="0" w:type="dxa"/>
          </w:tblCellMar>
        </w:tblPrEx>
        <w:trPr>
          <w:trHeight w:hRule="exact" w:val="280"/>
        </w:trPr>
        <w:tc>
          <w:tcPr>
            <w:tcW w:w="4340" w:type="dxa"/>
            <w:tcMar>
              <w:left w:w="180" w:type="dxa"/>
              <w:right w:w="40" w:type="dxa"/>
            </w:tcMar>
            <w:vAlign w:val="bottom"/>
          </w:tcPr>
          <w:p w14:paraId="52793A27" w14:textId="77777777" w:rsidR="005210BE" w:rsidRDefault="000525ED">
            <w:pPr>
              <w:keepNext/>
              <w:keepLines/>
              <w:spacing w:before="40" w:after="40"/>
            </w:pPr>
            <w:r>
              <w:rPr>
                <w:color w:val="000000"/>
              </w:rPr>
              <w:t>Depre</w:t>
            </w:r>
            <w:r>
              <w:rPr>
                <w:color w:val="000000"/>
              </w:rPr>
              <w:t>ciation and amortization</w:t>
            </w:r>
          </w:p>
        </w:tc>
        <w:tc>
          <w:tcPr>
            <w:tcW w:w="1223" w:type="dxa"/>
            <w:gridSpan w:val="2"/>
            <w:tcMar>
              <w:left w:w="0" w:type="dxa"/>
              <w:right w:w="0" w:type="dxa"/>
            </w:tcMar>
            <w:vAlign w:val="bottom"/>
          </w:tcPr>
          <w:p w14:paraId="0FB8DA6A" w14:textId="77777777" w:rsidR="005210BE" w:rsidRDefault="000525ED">
            <w:pPr>
              <w:keepNext/>
              <w:keepLines/>
              <w:spacing w:before="40" w:after="40"/>
              <w:jc w:val="right"/>
            </w:pPr>
            <w:r>
              <w:rPr>
                <w:color w:val="000000"/>
              </w:rPr>
              <w:t>1,516,807</w:t>
            </w:r>
          </w:p>
        </w:tc>
        <w:tc>
          <w:tcPr>
            <w:tcW w:w="77" w:type="dxa"/>
            <w:tcMar>
              <w:left w:w="0" w:type="dxa"/>
              <w:right w:w="0" w:type="dxa"/>
            </w:tcMar>
          </w:tcPr>
          <w:p w14:paraId="419FCBBB" w14:textId="77777777" w:rsidR="005210BE" w:rsidRDefault="005210BE"/>
        </w:tc>
        <w:tc>
          <w:tcPr>
            <w:tcW w:w="80" w:type="dxa"/>
            <w:tcMar>
              <w:left w:w="60" w:type="dxa"/>
              <w:right w:w="0" w:type="dxa"/>
            </w:tcMar>
            <w:vAlign w:val="bottom"/>
          </w:tcPr>
          <w:p w14:paraId="2A5799C1" w14:textId="77777777" w:rsidR="005210BE" w:rsidRDefault="005210BE">
            <w:pPr>
              <w:keepNext/>
              <w:keepLines/>
              <w:spacing w:before="40" w:after="40"/>
            </w:pPr>
          </w:p>
        </w:tc>
        <w:tc>
          <w:tcPr>
            <w:tcW w:w="1223" w:type="dxa"/>
            <w:gridSpan w:val="2"/>
            <w:tcMar>
              <w:left w:w="0" w:type="dxa"/>
              <w:right w:w="0" w:type="dxa"/>
            </w:tcMar>
            <w:vAlign w:val="bottom"/>
          </w:tcPr>
          <w:p w14:paraId="7DB24C43" w14:textId="77777777" w:rsidR="005210BE" w:rsidRDefault="000525ED">
            <w:pPr>
              <w:keepNext/>
              <w:keepLines/>
              <w:spacing w:before="40" w:after="40"/>
              <w:jc w:val="right"/>
            </w:pPr>
            <w:r>
              <w:rPr>
                <w:color w:val="000000"/>
              </w:rPr>
              <w:t>1,299,851</w:t>
            </w:r>
          </w:p>
        </w:tc>
        <w:tc>
          <w:tcPr>
            <w:tcW w:w="77" w:type="dxa"/>
            <w:tcMar>
              <w:left w:w="0" w:type="dxa"/>
              <w:right w:w="0" w:type="dxa"/>
            </w:tcMar>
          </w:tcPr>
          <w:p w14:paraId="3C24ADA9" w14:textId="77777777" w:rsidR="005210BE" w:rsidRDefault="005210BE"/>
        </w:tc>
        <w:tc>
          <w:tcPr>
            <w:tcW w:w="80" w:type="dxa"/>
            <w:tcMar>
              <w:left w:w="60" w:type="dxa"/>
              <w:right w:w="0" w:type="dxa"/>
            </w:tcMar>
            <w:vAlign w:val="bottom"/>
          </w:tcPr>
          <w:p w14:paraId="66270808" w14:textId="77777777" w:rsidR="005210BE" w:rsidRDefault="005210BE">
            <w:pPr>
              <w:keepNext/>
              <w:keepLines/>
              <w:spacing w:before="40" w:after="40"/>
            </w:pPr>
          </w:p>
        </w:tc>
        <w:tc>
          <w:tcPr>
            <w:tcW w:w="1223" w:type="dxa"/>
            <w:gridSpan w:val="2"/>
            <w:tcBorders>
              <w:bottom w:val="single" w:sz="16" w:space="0" w:color="auto"/>
            </w:tcBorders>
            <w:tcMar>
              <w:left w:w="0" w:type="dxa"/>
              <w:right w:w="0" w:type="dxa"/>
            </w:tcMar>
            <w:vAlign w:val="bottom"/>
          </w:tcPr>
          <w:p w14:paraId="026BFA5E" w14:textId="77777777" w:rsidR="005210BE" w:rsidRDefault="000525ED">
            <w:pPr>
              <w:keepNext/>
              <w:keepLines/>
              <w:spacing w:before="40" w:after="40"/>
              <w:jc w:val="right"/>
            </w:pPr>
            <w:r>
              <w:rPr>
                <w:color w:val="000000"/>
              </w:rPr>
              <w:t>1,059,131</w:t>
            </w:r>
          </w:p>
        </w:tc>
        <w:tc>
          <w:tcPr>
            <w:tcW w:w="77" w:type="dxa"/>
            <w:tcBorders>
              <w:bottom w:val="single" w:sz="16" w:space="0" w:color="auto"/>
            </w:tcBorders>
            <w:tcMar>
              <w:left w:w="0" w:type="dxa"/>
              <w:right w:w="0" w:type="dxa"/>
            </w:tcMar>
          </w:tcPr>
          <w:p w14:paraId="0370AB5D" w14:textId="77777777" w:rsidR="005210BE" w:rsidRDefault="005210BE"/>
        </w:tc>
        <w:tc>
          <w:tcPr>
            <w:tcW w:w="80" w:type="dxa"/>
            <w:tcMar>
              <w:left w:w="60" w:type="dxa"/>
              <w:right w:w="0" w:type="dxa"/>
            </w:tcMar>
            <w:vAlign w:val="bottom"/>
          </w:tcPr>
          <w:p w14:paraId="146ABFA5" w14:textId="77777777" w:rsidR="005210BE" w:rsidRDefault="005210BE">
            <w:pPr>
              <w:keepNext/>
              <w:keepLines/>
              <w:spacing w:before="40" w:after="40"/>
            </w:pPr>
          </w:p>
        </w:tc>
        <w:tc>
          <w:tcPr>
            <w:tcW w:w="536" w:type="dxa"/>
            <w:tcMar>
              <w:left w:w="0" w:type="dxa"/>
              <w:right w:w="0" w:type="dxa"/>
            </w:tcMar>
            <w:vAlign w:val="bottom"/>
          </w:tcPr>
          <w:p w14:paraId="5E46D188" w14:textId="77777777" w:rsidR="005210BE" w:rsidRDefault="000525ED">
            <w:pPr>
              <w:keepNext/>
              <w:keepLines/>
              <w:spacing w:before="40" w:after="40"/>
              <w:jc w:val="right"/>
            </w:pPr>
            <w:r>
              <w:rPr>
                <w:color w:val="000000"/>
              </w:rPr>
              <w:t>17</w:t>
            </w:r>
          </w:p>
        </w:tc>
        <w:tc>
          <w:tcPr>
            <w:tcW w:w="244" w:type="dxa"/>
            <w:tcMar>
              <w:left w:w="0" w:type="dxa"/>
              <w:right w:w="0" w:type="dxa"/>
            </w:tcMar>
            <w:vAlign w:val="bottom"/>
          </w:tcPr>
          <w:p w14:paraId="5DE12CA1"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2279F2F5" w14:textId="77777777" w:rsidR="005210BE" w:rsidRDefault="005210BE">
            <w:pPr>
              <w:keepNext/>
              <w:keepLines/>
              <w:spacing w:before="40" w:after="40"/>
            </w:pPr>
          </w:p>
        </w:tc>
        <w:tc>
          <w:tcPr>
            <w:tcW w:w="656" w:type="dxa"/>
            <w:tcMar>
              <w:left w:w="0" w:type="dxa"/>
              <w:right w:w="0" w:type="dxa"/>
            </w:tcMar>
            <w:vAlign w:val="bottom"/>
          </w:tcPr>
          <w:p w14:paraId="3B6A6C02" w14:textId="77777777" w:rsidR="005210BE" w:rsidRDefault="000525ED">
            <w:pPr>
              <w:keepNext/>
              <w:keepLines/>
              <w:spacing w:before="40" w:after="40"/>
              <w:jc w:val="right"/>
            </w:pPr>
            <w:r>
              <w:rPr>
                <w:color w:val="000000"/>
              </w:rPr>
              <w:t>23</w:t>
            </w:r>
          </w:p>
        </w:tc>
        <w:tc>
          <w:tcPr>
            <w:tcW w:w="244" w:type="dxa"/>
            <w:tcMar>
              <w:left w:w="0" w:type="dxa"/>
              <w:right w:w="0" w:type="dxa"/>
            </w:tcMar>
            <w:vAlign w:val="bottom"/>
          </w:tcPr>
          <w:p w14:paraId="7CBE5BBE" w14:textId="77777777" w:rsidR="005210BE" w:rsidRDefault="000525ED">
            <w:pPr>
              <w:keepNext/>
              <w:keepLines/>
              <w:spacing w:before="40" w:after="40"/>
              <w:jc w:val="right"/>
            </w:pPr>
            <w:r>
              <w:rPr>
                <w:color w:val="000000"/>
              </w:rPr>
              <w:t>%</w:t>
            </w:r>
          </w:p>
        </w:tc>
      </w:tr>
      <w:tr w:rsidR="009C2E8C" w14:paraId="3A3BA1E6" w14:textId="77777777" w:rsidTr="009C2E8C">
        <w:tblPrEx>
          <w:tblCellMar>
            <w:top w:w="0" w:type="dxa"/>
            <w:bottom w:w="0" w:type="dxa"/>
          </w:tblCellMar>
        </w:tblPrEx>
        <w:trPr>
          <w:trHeight w:hRule="exact" w:val="280"/>
        </w:trPr>
        <w:tc>
          <w:tcPr>
            <w:tcW w:w="4340" w:type="dxa"/>
            <w:tcBorders>
              <w:top w:val="single" w:sz="16" w:space="0" w:color="auto"/>
              <w:bottom w:val="single" w:sz="16" w:space="0" w:color="auto"/>
            </w:tcBorders>
            <w:tcMar>
              <w:left w:w="780" w:type="dxa"/>
              <w:right w:w="40" w:type="dxa"/>
            </w:tcMar>
            <w:vAlign w:val="bottom"/>
          </w:tcPr>
          <w:p w14:paraId="023C59C0"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tcBorders>
            <w:tcMar>
              <w:left w:w="0" w:type="dxa"/>
              <w:right w:w="0" w:type="dxa"/>
            </w:tcMar>
            <w:vAlign w:val="bottom"/>
          </w:tcPr>
          <w:p w14:paraId="604BCDD9" w14:textId="77777777" w:rsidR="005210BE" w:rsidRDefault="000525ED">
            <w:pPr>
              <w:keepNext/>
              <w:keepLines/>
              <w:spacing w:before="40" w:after="40"/>
              <w:jc w:val="right"/>
            </w:pPr>
            <w:r>
              <w:rPr>
                <w:color w:val="000000"/>
              </w:rPr>
              <w:t>29,913,885</w:t>
            </w:r>
          </w:p>
        </w:tc>
        <w:tc>
          <w:tcPr>
            <w:tcW w:w="77" w:type="dxa"/>
            <w:tcBorders>
              <w:top w:val="single" w:sz="16" w:space="0" w:color="auto"/>
            </w:tcBorders>
            <w:tcMar>
              <w:left w:w="0" w:type="dxa"/>
              <w:right w:w="0" w:type="dxa"/>
            </w:tcMar>
          </w:tcPr>
          <w:p w14:paraId="5724F964" w14:textId="77777777" w:rsidR="005210BE" w:rsidRDefault="005210BE"/>
        </w:tc>
        <w:tc>
          <w:tcPr>
            <w:tcW w:w="80" w:type="dxa"/>
            <w:tcBorders>
              <w:top w:val="single" w:sz="16" w:space="0" w:color="auto"/>
            </w:tcBorders>
            <w:tcMar>
              <w:left w:w="0" w:type="dxa"/>
              <w:right w:w="60" w:type="dxa"/>
            </w:tcMar>
            <w:vAlign w:val="bottom"/>
          </w:tcPr>
          <w:p w14:paraId="40804FF6" w14:textId="77777777" w:rsidR="005210BE" w:rsidRDefault="005210BE">
            <w:pPr>
              <w:keepNext/>
              <w:keepLines/>
              <w:spacing w:before="40" w:after="40"/>
            </w:pPr>
          </w:p>
        </w:tc>
        <w:tc>
          <w:tcPr>
            <w:tcW w:w="1223" w:type="dxa"/>
            <w:gridSpan w:val="2"/>
            <w:tcBorders>
              <w:top w:val="single" w:sz="16" w:space="0" w:color="auto"/>
            </w:tcBorders>
            <w:tcMar>
              <w:left w:w="0" w:type="dxa"/>
              <w:right w:w="0" w:type="dxa"/>
            </w:tcMar>
            <w:vAlign w:val="bottom"/>
          </w:tcPr>
          <w:p w14:paraId="15887A05" w14:textId="77777777" w:rsidR="005210BE" w:rsidRDefault="000525ED">
            <w:pPr>
              <w:keepNext/>
              <w:keepLines/>
              <w:spacing w:before="40" w:after="40"/>
              <w:jc w:val="right"/>
            </w:pPr>
            <w:r>
              <w:rPr>
                <w:color w:val="000000"/>
              </w:rPr>
              <w:t>28,710,641</w:t>
            </w:r>
          </w:p>
        </w:tc>
        <w:tc>
          <w:tcPr>
            <w:tcW w:w="77" w:type="dxa"/>
            <w:tcBorders>
              <w:top w:val="single" w:sz="16" w:space="0" w:color="auto"/>
            </w:tcBorders>
            <w:tcMar>
              <w:left w:w="0" w:type="dxa"/>
              <w:right w:w="0" w:type="dxa"/>
            </w:tcMar>
          </w:tcPr>
          <w:p w14:paraId="2FBDC9A4" w14:textId="77777777" w:rsidR="005210BE" w:rsidRDefault="005210BE"/>
        </w:tc>
        <w:tc>
          <w:tcPr>
            <w:tcW w:w="80" w:type="dxa"/>
            <w:tcBorders>
              <w:top w:val="single" w:sz="16" w:space="0" w:color="auto"/>
            </w:tcBorders>
            <w:tcMar>
              <w:left w:w="0" w:type="dxa"/>
              <w:right w:w="60" w:type="dxa"/>
            </w:tcMar>
            <w:vAlign w:val="bottom"/>
          </w:tcPr>
          <w:p w14:paraId="1EED586B" w14:textId="77777777" w:rsidR="005210BE" w:rsidRDefault="005210BE">
            <w:pPr>
              <w:keepNext/>
              <w:keepLines/>
              <w:spacing w:before="40" w:after="40"/>
            </w:pPr>
          </w:p>
        </w:tc>
        <w:tc>
          <w:tcPr>
            <w:tcW w:w="1223" w:type="dxa"/>
            <w:gridSpan w:val="2"/>
            <w:tcBorders>
              <w:top w:val="single" w:sz="16" w:space="0" w:color="auto"/>
            </w:tcBorders>
            <w:tcMar>
              <w:left w:w="0" w:type="dxa"/>
              <w:right w:w="0" w:type="dxa"/>
            </w:tcMar>
            <w:vAlign w:val="bottom"/>
          </w:tcPr>
          <w:p w14:paraId="1265D16C" w14:textId="77777777" w:rsidR="005210BE" w:rsidRDefault="000525ED">
            <w:pPr>
              <w:keepNext/>
              <w:keepLines/>
              <w:spacing w:before="40" w:after="40"/>
              <w:jc w:val="right"/>
            </w:pPr>
            <w:r>
              <w:rPr>
                <w:color w:val="000000"/>
              </w:rPr>
              <w:t>21,332,005</w:t>
            </w:r>
          </w:p>
        </w:tc>
        <w:tc>
          <w:tcPr>
            <w:tcW w:w="77" w:type="dxa"/>
            <w:tcBorders>
              <w:top w:val="single" w:sz="16" w:space="0" w:color="auto"/>
            </w:tcBorders>
            <w:tcMar>
              <w:left w:w="0" w:type="dxa"/>
              <w:right w:w="0" w:type="dxa"/>
            </w:tcMar>
          </w:tcPr>
          <w:p w14:paraId="671FD9D3" w14:textId="77777777" w:rsidR="005210BE" w:rsidRDefault="005210BE"/>
        </w:tc>
        <w:tc>
          <w:tcPr>
            <w:tcW w:w="80" w:type="dxa"/>
            <w:tcBorders>
              <w:top w:val="single" w:sz="16" w:space="0" w:color="auto"/>
            </w:tcBorders>
            <w:tcMar>
              <w:left w:w="0" w:type="dxa"/>
              <w:right w:w="60" w:type="dxa"/>
            </w:tcMar>
            <w:vAlign w:val="bottom"/>
          </w:tcPr>
          <w:p w14:paraId="4BF45954" w14:textId="77777777" w:rsidR="005210BE" w:rsidRDefault="005210BE">
            <w:pPr>
              <w:keepNext/>
              <w:keepLines/>
              <w:spacing w:before="40" w:after="40"/>
            </w:pPr>
          </w:p>
        </w:tc>
        <w:tc>
          <w:tcPr>
            <w:tcW w:w="536" w:type="dxa"/>
            <w:tcBorders>
              <w:top w:val="single" w:sz="16" w:space="0" w:color="auto"/>
            </w:tcBorders>
            <w:tcMar>
              <w:left w:w="0" w:type="dxa"/>
              <w:right w:w="0" w:type="dxa"/>
            </w:tcMar>
            <w:vAlign w:val="bottom"/>
          </w:tcPr>
          <w:p w14:paraId="7813D802" w14:textId="77777777" w:rsidR="005210BE" w:rsidRDefault="000525ED">
            <w:pPr>
              <w:keepNext/>
              <w:keepLines/>
              <w:spacing w:before="40" w:after="40"/>
              <w:jc w:val="right"/>
            </w:pPr>
            <w:r>
              <w:rPr>
                <w:color w:val="000000"/>
              </w:rPr>
              <w:t>4</w:t>
            </w:r>
          </w:p>
        </w:tc>
        <w:tc>
          <w:tcPr>
            <w:tcW w:w="244" w:type="dxa"/>
            <w:tcBorders>
              <w:top w:val="single" w:sz="16" w:space="0" w:color="auto"/>
            </w:tcBorders>
            <w:tcMar>
              <w:left w:w="0" w:type="dxa"/>
              <w:right w:w="0" w:type="dxa"/>
            </w:tcMar>
            <w:vAlign w:val="bottom"/>
          </w:tcPr>
          <w:p w14:paraId="2C52C588"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0" w:type="dxa"/>
              <w:right w:w="60" w:type="dxa"/>
            </w:tcMar>
            <w:vAlign w:val="bottom"/>
          </w:tcPr>
          <w:p w14:paraId="7E70AF2B" w14:textId="77777777" w:rsidR="005210BE" w:rsidRDefault="005210BE">
            <w:pPr>
              <w:keepNext/>
              <w:keepLines/>
              <w:spacing w:before="40" w:after="40"/>
            </w:pPr>
          </w:p>
        </w:tc>
        <w:tc>
          <w:tcPr>
            <w:tcW w:w="656" w:type="dxa"/>
            <w:tcBorders>
              <w:top w:val="single" w:sz="16" w:space="0" w:color="auto"/>
            </w:tcBorders>
            <w:tcMar>
              <w:left w:w="0" w:type="dxa"/>
              <w:right w:w="0" w:type="dxa"/>
            </w:tcMar>
            <w:vAlign w:val="bottom"/>
          </w:tcPr>
          <w:p w14:paraId="43FD10BD" w14:textId="77777777" w:rsidR="005210BE" w:rsidRDefault="000525ED">
            <w:pPr>
              <w:keepNext/>
              <w:keepLines/>
              <w:spacing w:before="40" w:after="40"/>
              <w:jc w:val="right"/>
            </w:pPr>
            <w:r>
              <w:rPr>
                <w:color w:val="000000"/>
              </w:rPr>
              <w:t>35</w:t>
            </w:r>
          </w:p>
        </w:tc>
        <w:tc>
          <w:tcPr>
            <w:tcW w:w="244" w:type="dxa"/>
            <w:tcBorders>
              <w:top w:val="single" w:sz="16" w:space="0" w:color="auto"/>
            </w:tcBorders>
            <w:tcMar>
              <w:left w:w="0" w:type="dxa"/>
              <w:right w:w="0" w:type="dxa"/>
            </w:tcMar>
            <w:vAlign w:val="bottom"/>
          </w:tcPr>
          <w:p w14:paraId="5E77EFE9" w14:textId="77777777" w:rsidR="005210BE" w:rsidRDefault="000525ED">
            <w:pPr>
              <w:keepNext/>
              <w:keepLines/>
              <w:spacing w:before="40" w:after="40"/>
              <w:jc w:val="right"/>
            </w:pPr>
            <w:r>
              <w:rPr>
                <w:color w:val="000000"/>
              </w:rPr>
              <w:t>%</w:t>
            </w:r>
          </w:p>
        </w:tc>
      </w:tr>
      <w:tr w:rsidR="009C2E8C" w14:paraId="6A26D40B" w14:textId="77777777" w:rsidTr="009C2E8C">
        <w:tblPrEx>
          <w:tblCellMar>
            <w:top w:w="0" w:type="dxa"/>
            <w:bottom w:w="0" w:type="dxa"/>
          </w:tblCellMar>
        </w:tblPrEx>
        <w:trPr>
          <w:trHeight w:hRule="exact" w:val="280"/>
        </w:trPr>
        <w:tc>
          <w:tcPr>
            <w:tcW w:w="4340" w:type="dxa"/>
            <w:tcMar>
              <w:left w:w="60" w:type="dxa"/>
              <w:right w:w="40" w:type="dxa"/>
            </w:tcMar>
            <w:vAlign w:val="bottom"/>
          </w:tcPr>
          <w:p w14:paraId="1CBECFBF" w14:textId="77777777" w:rsidR="005210BE" w:rsidRDefault="000525ED">
            <w:pPr>
              <w:keepNext/>
              <w:keepLines/>
              <w:spacing w:before="40" w:after="40"/>
            </w:pPr>
            <w:r>
              <w:rPr>
                <w:color w:val="000000"/>
              </w:rPr>
              <w:t>Loss from operations</w:t>
            </w:r>
          </w:p>
        </w:tc>
        <w:tc>
          <w:tcPr>
            <w:tcW w:w="1223" w:type="dxa"/>
            <w:gridSpan w:val="2"/>
            <w:tcBorders>
              <w:top w:val="single" w:sz="16" w:space="0" w:color="auto"/>
            </w:tcBorders>
            <w:tcMar>
              <w:left w:w="0" w:type="dxa"/>
              <w:right w:w="0" w:type="dxa"/>
            </w:tcMar>
            <w:vAlign w:val="bottom"/>
          </w:tcPr>
          <w:p w14:paraId="5F348809" w14:textId="77777777" w:rsidR="005210BE" w:rsidRDefault="000525ED">
            <w:pPr>
              <w:keepNext/>
              <w:keepLines/>
              <w:spacing w:before="40" w:after="40"/>
              <w:jc w:val="right"/>
            </w:pPr>
            <w:r>
              <w:rPr>
                <w:color w:val="000000"/>
              </w:rPr>
              <w:t>(5,476,236</w:t>
            </w:r>
          </w:p>
        </w:tc>
        <w:tc>
          <w:tcPr>
            <w:tcW w:w="77" w:type="dxa"/>
            <w:tcBorders>
              <w:top w:val="single" w:sz="16" w:space="0" w:color="auto"/>
            </w:tcBorders>
            <w:tcMar>
              <w:left w:w="0" w:type="dxa"/>
              <w:right w:w="0" w:type="dxa"/>
            </w:tcMar>
            <w:vAlign w:val="bottom"/>
          </w:tcPr>
          <w:p w14:paraId="7D539D34" w14:textId="77777777" w:rsidR="005210BE" w:rsidRDefault="000525E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0BC2CF3A" w14:textId="77777777" w:rsidR="005210BE" w:rsidRDefault="005210BE">
            <w:pPr>
              <w:keepNext/>
              <w:keepLines/>
              <w:spacing w:before="40" w:after="40"/>
            </w:pPr>
          </w:p>
        </w:tc>
        <w:tc>
          <w:tcPr>
            <w:tcW w:w="1223" w:type="dxa"/>
            <w:gridSpan w:val="2"/>
            <w:tcBorders>
              <w:top w:val="single" w:sz="16" w:space="0" w:color="auto"/>
            </w:tcBorders>
            <w:tcMar>
              <w:left w:w="0" w:type="dxa"/>
              <w:right w:w="0" w:type="dxa"/>
            </w:tcMar>
            <w:vAlign w:val="bottom"/>
          </w:tcPr>
          <w:p w14:paraId="4B9496F2" w14:textId="77777777" w:rsidR="005210BE" w:rsidRDefault="000525ED">
            <w:pPr>
              <w:keepNext/>
              <w:keepLines/>
              <w:spacing w:before="40" w:after="40"/>
              <w:jc w:val="right"/>
            </w:pPr>
            <w:r>
              <w:rPr>
                <w:color w:val="000000"/>
              </w:rPr>
              <w:t>(7,476,344</w:t>
            </w:r>
          </w:p>
        </w:tc>
        <w:tc>
          <w:tcPr>
            <w:tcW w:w="77" w:type="dxa"/>
            <w:tcBorders>
              <w:top w:val="single" w:sz="16" w:space="0" w:color="auto"/>
            </w:tcBorders>
            <w:tcMar>
              <w:left w:w="0" w:type="dxa"/>
              <w:right w:w="0" w:type="dxa"/>
            </w:tcMar>
            <w:vAlign w:val="bottom"/>
          </w:tcPr>
          <w:p w14:paraId="1E6FA891" w14:textId="77777777" w:rsidR="005210BE" w:rsidRDefault="000525E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3CA296AC" w14:textId="77777777" w:rsidR="005210BE" w:rsidRDefault="005210BE">
            <w:pPr>
              <w:keepNext/>
              <w:keepLines/>
              <w:spacing w:before="40" w:after="40"/>
            </w:pPr>
          </w:p>
        </w:tc>
        <w:tc>
          <w:tcPr>
            <w:tcW w:w="1223" w:type="dxa"/>
            <w:gridSpan w:val="2"/>
            <w:tcBorders>
              <w:top w:val="single" w:sz="16" w:space="0" w:color="auto"/>
            </w:tcBorders>
            <w:tcMar>
              <w:left w:w="0" w:type="dxa"/>
              <w:right w:w="0" w:type="dxa"/>
            </w:tcMar>
            <w:vAlign w:val="bottom"/>
          </w:tcPr>
          <w:p w14:paraId="447B0FB6" w14:textId="77777777" w:rsidR="005210BE" w:rsidRDefault="000525ED">
            <w:pPr>
              <w:keepNext/>
              <w:keepLines/>
              <w:spacing w:before="40" w:after="40"/>
              <w:jc w:val="right"/>
            </w:pPr>
            <w:r>
              <w:rPr>
                <w:color w:val="000000"/>
              </w:rPr>
              <w:t>(7,222,320</w:t>
            </w:r>
          </w:p>
        </w:tc>
        <w:tc>
          <w:tcPr>
            <w:tcW w:w="77" w:type="dxa"/>
            <w:tcBorders>
              <w:top w:val="single" w:sz="16" w:space="0" w:color="auto"/>
            </w:tcBorders>
            <w:tcMar>
              <w:left w:w="0" w:type="dxa"/>
              <w:right w:w="0" w:type="dxa"/>
            </w:tcMar>
            <w:vAlign w:val="bottom"/>
          </w:tcPr>
          <w:p w14:paraId="4016A10B" w14:textId="77777777" w:rsidR="005210BE" w:rsidRDefault="000525E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3F2CFA5D" w14:textId="77777777" w:rsidR="005210BE" w:rsidRDefault="005210BE">
            <w:pPr>
              <w:keepNext/>
              <w:keepLines/>
              <w:spacing w:before="40" w:after="40"/>
            </w:pPr>
          </w:p>
        </w:tc>
        <w:tc>
          <w:tcPr>
            <w:tcW w:w="536" w:type="dxa"/>
            <w:tcBorders>
              <w:top w:val="single" w:sz="16" w:space="0" w:color="auto"/>
            </w:tcBorders>
            <w:tcMar>
              <w:left w:w="0" w:type="dxa"/>
              <w:right w:w="0" w:type="dxa"/>
            </w:tcMar>
            <w:vAlign w:val="bottom"/>
          </w:tcPr>
          <w:p w14:paraId="3B8D93AF" w14:textId="77777777" w:rsidR="005210BE" w:rsidRDefault="000525ED">
            <w:pPr>
              <w:keepNext/>
              <w:keepLines/>
              <w:spacing w:before="40" w:after="40"/>
              <w:jc w:val="right"/>
            </w:pPr>
            <w:r>
              <w:rPr>
                <w:color w:val="000000"/>
              </w:rPr>
              <w:t>(27</w:t>
            </w:r>
          </w:p>
        </w:tc>
        <w:tc>
          <w:tcPr>
            <w:tcW w:w="244" w:type="dxa"/>
            <w:tcBorders>
              <w:top w:val="single" w:sz="16" w:space="0" w:color="auto"/>
            </w:tcBorders>
            <w:tcMar>
              <w:left w:w="0" w:type="dxa"/>
              <w:right w:w="0" w:type="dxa"/>
            </w:tcMar>
            <w:vAlign w:val="bottom"/>
          </w:tcPr>
          <w:p w14:paraId="41676881"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0" w:type="dxa"/>
              <w:right w:w="60" w:type="dxa"/>
            </w:tcMar>
            <w:vAlign w:val="bottom"/>
          </w:tcPr>
          <w:p w14:paraId="37210517" w14:textId="77777777" w:rsidR="005210BE" w:rsidRDefault="005210BE">
            <w:pPr>
              <w:keepNext/>
              <w:keepLines/>
              <w:spacing w:before="40" w:after="40"/>
            </w:pPr>
          </w:p>
        </w:tc>
        <w:tc>
          <w:tcPr>
            <w:tcW w:w="656" w:type="dxa"/>
            <w:tcBorders>
              <w:top w:val="single" w:sz="16" w:space="0" w:color="auto"/>
            </w:tcBorders>
            <w:tcMar>
              <w:left w:w="0" w:type="dxa"/>
              <w:right w:w="0" w:type="dxa"/>
            </w:tcMar>
            <w:vAlign w:val="bottom"/>
          </w:tcPr>
          <w:p w14:paraId="08CD103C" w14:textId="77777777" w:rsidR="005210BE" w:rsidRDefault="000525ED">
            <w:pPr>
              <w:keepNext/>
              <w:keepLines/>
              <w:spacing w:before="40" w:after="40"/>
              <w:jc w:val="right"/>
            </w:pPr>
            <w:r>
              <w:rPr>
                <w:color w:val="000000"/>
              </w:rPr>
              <w:t>4</w:t>
            </w:r>
          </w:p>
        </w:tc>
        <w:tc>
          <w:tcPr>
            <w:tcW w:w="244" w:type="dxa"/>
            <w:tcBorders>
              <w:top w:val="single" w:sz="16" w:space="0" w:color="auto"/>
            </w:tcBorders>
            <w:tcMar>
              <w:left w:w="0" w:type="dxa"/>
              <w:right w:w="0" w:type="dxa"/>
            </w:tcMar>
            <w:vAlign w:val="bottom"/>
          </w:tcPr>
          <w:p w14:paraId="3DF48F36" w14:textId="77777777" w:rsidR="005210BE" w:rsidRDefault="000525ED">
            <w:pPr>
              <w:keepNext/>
              <w:keepLines/>
              <w:spacing w:before="40" w:after="40"/>
              <w:jc w:val="right"/>
            </w:pPr>
            <w:r>
              <w:rPr>
                <w:color w:val="000000"/>
              </w:rPr>
              <w:t>%</w:t>
            </w:r>
          </w:p>
        </w:tc>
      </w:tr>
      <w:tr w:rsidR="009C2E8C" w14:paraId="024FB261" w14:textId="77777777" w:rsidTr="009C2E8C">
        <w:tblPrEx>
          <w:tblCellMar>
            <w:top w:w="0" w:type="dxa"/>
            <w:bottom w:w="0" w:type="dxa"/>
          </w:tblCellMar>
        </w:tblPrEx>
        <w:trPr>
          <w:trHeight w:hRule="exact" w:val="280"/>
        </w:trPr>
        <w:tc>
          <w:tcPr>
            <w:tcW w:w="4340" w:type="dxa"/>
            <w:tcMar>
              <w:left w:w="60" w:type="dxa"/>
              <w:right w:w="40" w:type="dxa"/>
            </w:tcMar>
            <w:vAlign w:val="bottom"/>
          </w:tcPr>
          <w:p w14:paraId="6EA1AA7F" w14:textId="77777777" w:rsidR="005210BE" w:rsidRDefault="000525ED">
            <w:pPr>
              <w:keepNext/>
              <w:keepLines/>
              <w:spacing w:before="40" w:after="40"/>
            </w:pPr>
            <w:r>
              <w:rPr>
                <w:color w:val="000000"/>
              </w:rPr>
              <w:t>Other i</w:t>
            </w:r>
            <w:r>
              <w:rPr>
                <w:color w:val="000000"/>
              </w:rPr>
              <w:t>ncome (expense):</w:t>
            </w:r>
          </w:p>
        </w:tc>
        <w:tc>
          <w:tcPr>
            <w:tcW w:w="0" w:type="dxa"/>
            <w:gridSpan w:val="3"/>
            <w:tcMar>
              <w:left w:w="60" w:type="dxa"/>
              <w:right w:w="0" w:type="dxa"/>
            </w:tcMar>
            <w:vAlign w:val="bottom"/>
          </w:tcPr>
          <w:p w14:paraId="4B16B7AE" w14:textId="77777777" w:rsidR="005210BE" w:rsidRDefault="005210BE">
            <w:pPr>
              <w:keepNext/>
              <w:keepLines/>
              <w:spacing w:before="40" w:after="40"/>
            </w:pPr>
          </w:p>
        </w:tc>
        <w:tc>
          <w:tcPr>
            <w:tcW w:w="80" w:type="dxa"/>
            <w:tcMar>
              <w:left w:w="60" w:type="dxa"/>
              <w:right w:w="0" w:type="dxa"/>
            </w:tcMar>
            <w:vAlign w:val="bottom"/>
          </w:tcPr>
          <w:p w14:paraId="41917DA1" w14:textId="77777777" w:rsidR="005210BE" w:rsidRDefault="005210BE">
            <w:pPr>
              <w:keepNext/>
              <w:keepLines/>
              <w:spacing w:before="40" w:after="40"/>
            </w:pPr>
          </w:p>
        </w:tc>
        <w:tc>
          <w:tcPr>
            <w:tcW w:w="0" w:type="dxa"/>
            <w:gridSpan w:val="3"/>
            <w:tcMar>
              <w:left w:w="60" w:type="dxa"/>
              <w:right w:w="0" w:type="dxa"/>
            </w:tcMar>
            <w:vAlign w:val="bottom"/>
          </w:tcPr>
          <w:p w14:paraId="058D6727" w14:textId="77777777" w:rsidR="005210BE" w:rsidRDefault="005210BE">
            <w:pPr>
              <w:keepNext/>
              <w:keepLines/>
              <w:spacing w:before="40" w:after="40"/>
            </w:pPr>
          </w:p>
        </w:tc>
        <w:tc>
          <w:tcPr>
            <w:tcW w:w="80" w:type="dxa"/>
            <w:tcMar>
              <w:left w:w="60" w:type="dxa"/>
              <w:right w:w="0" w:type="dxa"/>
            </w:tcMar>
            <w:vAlign w:val="bottom"/>
          </w:tcPr>
          <w:p w14:paraId="1CBAF898" w14:textId="77777777" w:rsidR="005210BE" w:rsidRDefault="005210BE">
            <w:pPr>
              <w:keepNext/>
              <w:keepLines/>
              <w:spacing w:before="40" w:after="40"/>
            </w:pPr>
          </w:p>
        </w:tc>
        <w:tc>
          <w:tcPr>
            <w:tcW w:w="0" w:type="dxa"/>
            <w:gridSpan w:val="3"/>
            <w:tcMar>
              <w:left w:w="60" w:type="dxa"/>
              <w:right w:w="0" w:type="dxa"/>
            </w:tcMar>
            <w:vAlign w:val="bottom"/>
          </w:tcPr>
          <w:p w14:paraId="4BDFA640" w14:textId="77777777" w:rsidR="005210BE" w:rsidRDefault="005210BE">
            <w:pPr>
              <w:keepNext/>
              <w:keepLines/>
              <w:spacing w:before="40" w:after="40"/>
            </w:pPr>
          </w:p>
        </w:tc>
        <w:tc>
          <w:tcPr>
            <w:tcW w:w="80" w:type="dxa"/>
            <w:tcMar>
              <w:left w:w="60" w:type="dxa"/>
              <w:right w:w="0" w:type="dxa"/>
            </w:tcMar>
            <w:vAlign w:val="bottom"/>
          </w:tcPr>
          <w:p w14:paraId="5DF9C695" w14:textId="77777777" w:rsidR="005210BE" w:rsidRDefault="005210BE">
            <w:pPr>
              <w:keepNext/>
              <w:keepLines/>
              <w:spacing w:before="40" w:after="40"/>
            </w:pPr>
          </w:p>
        </w:tc>
        <w:tc>
          <w:tcPr>
            <w:tcW w:w="536" w:type="dxa"/>
            <w:gridSpan w:val="2"/>
            <w:tcMar>
              <w:left w:w="60" w:type="dxa"/>
              <w:right w:w="0" w:type="dxa"/>
            </w:tcMar>
            <w:vAlign w:val="bottom"/>
          </w:tcPr>
          <w:p w14:paraId="52441A18" w14:textId="77777777" w:rsidR="005210BE" w:rsidRDefault="005210BE">
            <w:pPr>
              <w:keepNext/>
              <w:keepLines/>
              <w:spacing w:before="40" w:after="40"/>
            </w:pPr>
          </w:p>
        </w:tc>
        <w:tc>
          <w:tcPr>
            <w:tcW w:w="80" w:type="dxa"/>
            <w:tcMar>
              <w:left w:w="60" w:type="dxa"/>
              <w:right w:w="0" w:type="dxa"/>
            </w:tcMar>
            <w:vAlign w:val="bottom"/>
          </w:tcPr>
          <w:p w14:paraId="19A9EE00" w14:textId="77777777" w:rsidR="005210BE" w:rsidRDefault="005210BE">
            <w:pPr>
              <w:keepNext/>
              <w:keepLines/>
              <w:spacing w:before="40" w:after="40"/>
            </w:pPr>
          </w:p>
        </w:tc>
        <w:tc>
          <w:tcPr>
            <w:tcW w:w="656" w:type="dxa"/>
            <w:gridSpan w:val="2"/>
            <w:tcMar>
              <w:left w:w="60" w:type="dxa"/>
              <w:right w:w="0" w:type="dxa"/>
            </w:tcMar>
            <w:vAlign w:val="bottom"/>
          </w:tcPr>
          <w:p w14:paraId="271C4354" w14:textId="77777777" w:rsidR="005210BE" w:rsidRDefault="005210BE">
            <w:pPr>
              <w:keepNext/>
              <w:keepLines/>
              <w:spacing w:before="40" w:after="40"/>
            </w:pPr>
          </w:p>
        </w:tc>
      </w:tr>
      <w:tr w:rsidR="009C2E8C" w14:paraId="7C608683" w14:textId="77777777" w:rsidTr="009C2E8C">
        <w:tblPrEx>
          <w:tblCellMar>
            <w:top w:w="0" w:type="dxa"/>
            <w:bottom w:w="0" w:type="dxa"/>
          </w:tblCellMar>
        </w:tblPrEx>
        <w:trPr>
          <w:trHeight w:hRule="exact" w:val="280"/>
        </w:trPr>
        <w:tc>
          <w:tcPr>
            <w:tcW w:w="4340" w:type="dxa"/>
            <w:tcMar>
              <w:left w:w="180" w:type="dxa"/>
              <w:right w:w="40" w:type="dxa"/>
            </w:tcMar>
            <w:vAlign w:val="bottom"/>
          </w:tcPr>
          <w:p w14:paraId="467AE3F1" w14:textId="77777777" w:rsidR="005210BE" w:rsidRDefault="000525ED">
            <w:pPr>
              <w:keepNext/>
              <w:keepLines/>
              <w:spacing w:before="40" w:after="40"/>
            </w:pPr>
            <w:r>
              <w:rPr>
                <w:color w:val="000000"/>
              </w:rPr>
              <w:t>Inter</w:t>
            </w:r>
            <w:r>
              <w:rPr>
                <w:color w:val="000000"/>
              </w:rPr>
              <w:t>est expense</w:t>
            </w:r>
          </w:p>
        </w:tc>
        <w:tc>
          <w:tcPr>
            <w:tcW w:w="1223" w:type="dxa"/>
            <w:gridSpan w:val="2"/>
            <w:tcMar>
              <w:left w:w="0" w:type="dxa"/>
              <w:right w:w="0" w:type="dxa"/>
            </w:tcMar>
            <w:vAlign w:val="bottom"/>
          </w:tcPr>
          <w:p w14:paraId="738770F0" w14:textId="77777777" w:rsidR="005210BE" w:rsidRDefault="000525ED">
            <w:pPr>
              <w:keepNext/>
              <w:keepLines/>
              <w:spacing w:before="40" w:after="40"/>
              <w:jc w:val="right"/>
            </w:pPr>
            <w:r>
              <w:rPr>
                <w:color w:val="000000"/>
              </w:rPr>
              <w:t>(64,950</w:t>
            </w:r>
          </w:p>
        </w:tc>
        <w:tc>
          <w:tcPr>
            <w:tcW w:w="77" w:type="dxa"/>
            <w:tcMar>
              <w:left w:w="0" w:type="dxa"/>
              <w:right w:w="0" w:type="dxa"/>
            </w:tcMar>
            <w:vAlign w:val="bottom"/>
          </w:tcPr>
          <w:p w14:paraId="2E04969B"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0112960C" w14:textId="77777777" w:rsidR="005210BE" w:rsidRDefault="005210BE">
            <w:pPr>
              <w:keepNext/>
              <w:keepLines/>
              <w:spacing w:before="40" w:after="40"/>
            </w:pPr>
          </w:p>
        </w:tc>
        <w:tc>
          <w:tcPr>
            <w:tcW w:w="1223" w:type="dxa"/>
            <w:gridSpan w:val="2"/>
            <w:tcMar>
              <w:left w:w="0" w:type="dxa"/>
              <w:right w:w="0" w:type="dxa"/>
            </w:tcMar>
            <w:vAlign w:val="bottom"/>
          </w:tcPr>
          <w:p w14:paraId="411306C0" w14:textId="77777777" w:rsidR="005210BE" w:rsidRDefault="000525ED">
            <w:pPr>
              <w:keepNext/>
              <w:keepLines/>
              <w:spacing w:before="40" w:after="40"/>
              <w:jc w:val="right"/>
            </w:pPr>
            <w:r>
              <w:rPr>
                <w:color w:val="000000"/>
              </w:rPr>
              <w:t>(82,944</w:t>
            </w:r>
          </w:p>
        </w:tc>
        <w:tc>
          <w:tcPr>
            <w:tcW w:w="77" w:type="dxa"/>
            <w:tcMar>
              <w:left w:w="0" w:type="dxa"/>
              <w:right w:w="0" w:type="dxa"/>
            </w:tcMar>
            <w:vAlign w:val="bottom"/>
          </w:tcPr>
          <w:p w14:paraId="11F6DD07"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468A1C5A" w14:textId="77777777" w:rsidR="005210BE" w:rsidRDefault="005210BE">
            <w:pPr>
              <w:keepNext/>
              <w:keepLines/>
              <w:spacing w:before="40" w:after="40"/>
            </w:pPr>
          </w:p>
        </w:tc>
        <w:tc>
          <w:tcPr>
            <w:tcW w:w="1223" w:type="dxa"/>
            <w:gridSpan w:val="2"/>
            <w:tcMar>
              <w:left w:w="0" w:type="dxa"/>
              <w:right w:w="0" w:type="dxa"/>
            </w:tcMar>
            <w:vAlign w:val="bottom"/>
          </w:tcPr>
          <w:p w14:paraId="3B6E751F" w14:textId="77777777" w:rsidR="005210BE" w:rsidRDefault="000525ED">
            <w:pPr>
              <w:keepNext/>
              <w:keepLines/>
              <w:spacing w:before="40" w:after="40"/>
              <w:jc w:val="right"/>
            </w:pPr>
            <w:r>
              <w:rPr>
                <w:color w:val="000000"/>
              </w:rPr>
              <w:t>(115,861</w:t>
            </w:r>
          </w:p>
        </w:tc>
        <w:tc>
          <w:tcPr>
            <w:tcW w:w="77" w:type="dxa"/>
            <w:tcMar>
              <w:left w:w="0" w:type="dxa"/>
              <w:right w:w="0" w:type="dxa"/>
            </w:tcMar>
            <w:vAlign w:val="bottom"/>
          </w:tcPr>
          <w:p w14:paraId="17900A98"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0BF32504" w14:textId="77777777" w:rsidR="005210BE" w:rsidRDefault="005210BE">
            <w:pPr>
              <w:keepNext/>
              <w:keepLines/>
              <w:spacing w:before="40" w:after="40"/>
            </w:pPr>
          </w:p>
        </w:tc>
        <w:tc>
          <w:tcPr>
            <w:tcW w:w="536" w:type="dxa"/>
            <w:tcMar>
              <w:left w:w="0" w:type="dxa"/>
              <w:right w:w="0" w:type="dxa"/>
            </w:tcMar>
            <w:vAlign w:val="bottom"/>
          </w:tcPr>
          <w:p w14:paraId="09DFBBFC" w14:textId="77777777" w:rsidR="005210BE" w:rsidRDefault="000525ED">
            <w:pPr>
              <w:keepNext/>
              <w:keepLines/>
              <w:spacing w:before="40" w:after="40"/>
              <w:jc w:val="right"/>
            </w:pPr>
            <w:r>
              <w:rPr>
                <w:color w:val="000000"/>
              </w:rPr>
              <w:t>(22</w:t>
            </w:r>
          </w:p>
        </w:tc>
        <w:tc>
          <w:tcPr>
            <w:tcW w:w="244" w:type="dxa"/>
            <w:tcMar>
              <w:left w:w="0" w:type="dxa"/>
              <w:right w:w="0" w:type="dxa"/>
            </w:tcMar>
            <w:vAlign w:val="bottom"/>
          </w:tcPr>
          <w:p w14:paraId="673B687E"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6D24A195" w14:textId="77777777" w:rsidR="005210BE" w:rsidRDefault="005210BE">
            <w:pPr>
              <w:keepNext/>
              <w:keepLines/>
              <w:spacing w:before="40" w:after="40"/>
            </w:pPr>
          </w:p>
        </w:tc>
        <w:tc>
          <w:tcPr>
            <w:tcW w:w="656" w:type="dxa"/>
            <w:tcMar>
              <w:left w:w="0" w:type="dxa"/>
              <w:right w:w="0" w:type="dxa"/>
            </w:tcMar>
            <w:vAlign w:val="bottom"/>
          </w:tcPr>
          <w:p w14:paraId="3157BBFA" w14:textId="77777777" w:rsidR="005210BE" w:rsidRDefault="000525ED">
            <w:pPr>
              <w:keepNext/>
              <w:keepLines/>
              <w:spacing w:before="40" w:after="40"/>
              <w:jc w:val="right"/>
            </w:pPr>
            <w:r>
              <w:rPr>
                <w:color w:val="000000"/>
              </w:rPr>
              <w:t>(28</w:t>
            </w:r>
          </w:p>
        </w:tc>
        <w:tc>
          <w:tcPr>
            <w:tcW w:w="244" w:type="dxa"/>
            <w:tcMar>
              <w:left w:w="0" w:type="dxa"/>
              <w:right w:w="0" w:type="dxa"/>
            </w:tcMar>
            <w:vAlign w:val="bottom"/>
          </w:tcPr>
          <w:p w14:paraId="0DD34090" w14:textId="77777777" w:rsidR="005210BE" w:rsidRDefault="000525ED">
            <w:pPr>
              <w:keepNext/>
              <w:keepLines/>
              <w:spacing w:before="40" w:after="40"/>
              <w:jc w:val="right"/>
            </w:pPr>
            <w:r>
              <w:rPr>
                <w:color w:val="000000"/>
              </w:rPr>
              <w:t>)%</w:t>
            </w:r>
          </w:p>
        </w:tc>
      </w:tr>
      <w:tr w:rsidR="009C2E8C" w14:paraId="06A1ACD3" w14:textId="77777777" w:rsidTr="009C2E8C">
        <w:tblPrEx>
          <w:tblCellMar>
            <w:top w:w="0" w:type="dxa"/>
            <w:bottom w:w="0" w:type="dxa"/>
          </w:tblCellMar>
        </w:tblPrEx>
        <w:trPr>
          <w:trHeight w:hRule="exact" w:val="280"/>
        </w:trPr>
        <w:tc>
          <w:tcPr>
            <w:tcW w:w="4340" w:type="dxa"/>
            <w:tcMar>
              <w:left w:w="180" w:type="dxa"/>
              <w:right w:w="40" w:type="dxa"/>
            </w:tcMar>
            <w:vAlign w:val="bottom"/>
          </w:tcPr>
          <w:p w14:paraId="1E154441" w14:textId="77777777" w:rsidR="005210BE" w:rsidRDefault="000525ED">
            <w:pPr>
              <w:keepNext/>
              <w:keepLines/>
              <w:spacing w:before="40" w:after="40"/>
            </w:pPr>
            <w:r>
              <w:rPr>
                <w:color w:val="000000"/>
              </w:rPr>
              <w:t>Loss on exchange of warrants</w:t>
            </w:r>
          </w:p>
        </w:tc>
        <w:tc>
          <w:tcPr>
            <w:tcW w:w="1223" w:type="dxa"/>
            <w:gridSpan w:val="2"/>
            <w:tcMar>
              <w:left w:w="0" w:type="dxa"/>
              <w:right w:w="0" w:type="dxa"/>
            </w:tcMar>
            <w:vAlign w:val="bottom"/>
          </w:tcPr>
          <w:p w14:paraId="30E84469" w14:textId="77777777" w:rsidR="005210BE" w:rsidRDefault="000525ED">
            <w:pPr>
              <w:keepNext/>
              <w:keepLines/>
              <w:spacing w:before="40" w:after="40"/>
              <w:jc w:val="right"/>
            </w:pPr>
            <w:r>
              <w:rPr>
                <w:color w:val="000000"/>
              </w:rPr>
              <w:t>—</w:t>
            </w:r>
          </w:p>
        </w:tc>
        <w:tc>
          <w:tcPr>
            <w:tcW w:w="77" w:type="dxa"/>
            <w:tcMar>
              <w:left w:w="0" w:type="dxa"/>
              <w:right w:w="0" w:type="dxa"/>
            </w:tcMar>
          </w:tcPr>
          <w:p w14:paraId="59953EF8" w14:textId="77777777" w:rsidR="005210BE" w:rsidRDefault="005210BE"/>
        </w:tc>
        <w:tc>
          <w:tcPr>
            <w:tcW w:w="80" w:type="dxa"/>
            <w:tcMar>
              <w:left w:w="60" w:type="dxa"/>
              <w:right w:w="0" w:type="dxa"/>
            </w:tcMar>
            <w:vAlign w:val="bottom"/>
          </w:tcPr>
          <w:p w14:paraId="4D9D8D3B" w14:textId="77777777" w:rsidR="005210BE" w:rsidRDefault="005210BE">
            <w:pPr>
              <w:keepNext/>
              <w:keepLines/>
              <w:spacing w:before="40" w:after="40"/>
            </w:pPr>
          </w:p>
        </w:tc>
        <w:tc>
          <w:tcPr>
            <w:tcW w:w="1223" w:type="dxa"/>
            <w:gridSpan w:val="2"/>
            <w:tcMar>
              <w:left w:w="0" w:type="dxa"/>
              <w:right w:w="0" w:type="dxa"/>
            </w:tcMar>
            <w:vAlign w:val="bottom"/>
          </w:tcPr>
          <w:p w14:paraId="303FE1CF" w14:textId="77777777" w:rsidR="005210BE" w:rsidRDefault="000525ED">
            <w:pPr>
              <w:keepNext/>
              <w:keepLines/>
              <w:spacing w:before="40" w:after="40"/>
              <w:jc w:val="right"/>
            </w:pPr>
            <w:r>
              <w:rPr>
                <w:color w:val="000000"/>
              </w:rPr>
              <w:t>—</w:t>
            </w:r>
          </w:p>
        </w:tc>
        <w:tc>
          <w:tcPr>
            <w:tcW w:w="77" w:type="dxa"/>
            <w:tcMar>
              <w:left w:w="0" w:type="dxa"/>
              <w:right w:w="0" w:type="dxa"/>
            </w:tcMar>
          </w:tcPr>
          <w:p w14:paraId="1DC67FB8" w14:textId="77777777" w:rsidR="005210BE" w:rsidRDefault="005210BE"/>
        </w:tc>
        <w:tc>
          <w:tcPr>
            <w:tcW w:w="80" w:type="dxa"/>
            <w:tcMar>
              <w:left w:w="60" w:type="dxa"/>
              <w:right w:w="0" w:type="dxa"/>
            </w:tcMar>
            <w:vAlign w:val="bottom"/>
          </w:tcPr>
          <w:p w14:paraId="631E6E30" w14:textId="77777777" w:rsidR="005210BE" w:rsidRDefault="005210BE">
            <w:pPr>
              <w:keepNext/>
              <w:keepLines/>
              <w:spacing w:before="40" w:after="40"/>
            </w:pPr>
          </w:p>
        </w:tc>
        <w:tc>
          <w:tcPr>
            <w:tcW w:w="1223" w:type="dxa"/>
            <w:gridSpan w:val="2"/>
            <w:tcMar>
              <w:left w:w="0" w:type="dxa"/>
              <w:right w:w="0" w:type="dxa"/>
            </w:tcMar>
            <w:vAlign w:val="bottom"/>
          </w:tcPr>
          <w:p w14:paraId="2176180F" w14:textId="77777777" w:rsidR="005210BE" w:rsidRDefault="000525ED">
            <w:pPr>
              <w:keepNext/>
              <w:keepLines/>
              <w:spacing w:before="40" w:after="40"/>
              <w:jc w:val="right"/>
            </w:pPr>
            <w:r>
              <w:rPr>
                <w:color w:val="000000"/>
              </w:rPr>
              <w:t>(1,845,810</w:t>
            </w:r>
          </w:p>
        </w:tc>
        <w:tc>
          <w:tcPr>
            <w:tcW w:w="77" w:type="dxa"/>
            <w:tcMar>
              <w:left w:w="0" w:type="dxa"/>
              <w:right w:w="0" w:type="dxa"/>
            </w:tcMar>
            <w:vAlign w:val="bottom"/>
          </w:tcPr>
          <w:p w14:paraId="4A85AB26"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0503B763" w14:textId="77777777" w:rsidR="005210BE" w:rsidRDefault="005210BE">
            <w:pPr>
              <w:keepNext/>
              <w:keepLines/>
              <w:spacing w:before="40" w:after="40"/>
            </w:pPr>
          </w:p>
        </w:tc>
        <w:tc>
          <w:tcPr>
            <w:tcW w:w="536" w:type="dxa"/>
            <w:tcMar>
              <w:left w:w="0" w:type="dxa"/>
              <w:right w:w="0" w:type="dxa"/>
            </w:tcMar>
            <w:vAlign w:val="bottom"/>
          </w:tcPr>
          <w:p w14:paraId="7A9EF7A0" w14:textId="77777777" w:rsidR="005210BE" w:rsidRDefault="000525ED">
            <w:pPr>
              <w:keepNext/>
              <w:keepLines/>
              <w:spacing w:before="40" w:after="40"/>
              <w:jc w:val="right"/>
            </w:pPr>
            <w:r>
              <w:rPr>
                <w:color w:val="000000"/>
              </w:rPr>
              <w:t>100</w:t>
            </w:r>
          </w:p>
        </w:tc>
        <w:tc>
          <w:tcPr>
            <w:tcW w:w="244" w:type="dxa"/>
            <w:tcMar>
              <w:left w:w="0" w:type="dxa"/>
              <w:right w:w="0" w:type="dxa"/>
            </w:tcMar>
            <w:vAlign w:val="bottom"/>
          </w:tcPr>
          <w:p w14:paraId="3F8EAAD6"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5F3CBB5E" w14:textId="77777777" w:rsidR="005210BE" w:rsidRDefault="005210BE">
            <w:pPr>
              <w:keepNext/>
              <w:keepLines/>
              <w:spacing w:before="40" w:after="40"/>
            </w:pPr>
          </w:p>
        </w:tc>
        <w:tc>
          <w:tcPr>
            <w:tcW w:w="656" w:type="dxa"/>
            <w:tcMar>
              <w:left w:w="0" w:type="dxa"/>
              <w:right w:w="0" w:type="dxa"/>
            </w:tcMar>
            <w:vAlign w:val="bottom"/>
          </w:tcPr>
          <w:p w14:paraId="37ECE701" w14:textId="77777777" w:rsidR="005210BE" w:rsidRDefault="000525ED">
            <w:pPr>
              <w:keepNext/>
              <w:keepLines/>
              <w:spacing w:before="40" w:after="40"/>
              <w:jc w:val="right"/>
            </w:pPr>
            <w:r>
              <w:rPr>
                <w:color w:val="000000"/>
              </w:rPr>
              <w:t>(100</w:t>
            </w:r>
          </w:p>
        </w:tc>
        <w:tc>
          <w:tcPr>
            <w:tcW w:w="244" w:type="dxa"/>
            <w:tcMar>
              <w:left w:w="0" w:type="dxa"/>
              <w:right w:w="0" w:type="dxa"/>
            </w:tcMar>
            <w:vAlign w:val="bottom"/>
          </w:tcPr>
          <w:p w14:paraId="1666F3BF" w14:textId="77777777" w:rsidR="005210BE" w:rsidRDefault="000525ED">
            <w:pPr>
              <w:keepNext/>
              <w:keepLines/>
              <w:spacing w:before="40" w:after="40"/>
              <w:jc w:val="right"/>
            </w:pPr>
            <w:r>
              <w:rPr>
                <w:color w:val="000000"/>
              </w:rPr>
              <w:t>)%</w:t>
            </w:r>
          </w:p>
        </w:tc>
      </w:tr>
      <w:tr w:rsidR="009C2E8C" w14:paraId="3AA17CB3" w14:textId="77777777" w:rsidTr="009C2E8C">
        <w:tblPrEx>
          <w:tblCellMar>
            <w:top w:w="0" w:type="dxa"/>
            <w:bottom w:w="0" w:type="dxa"/>
          </w:tblCellMar>
        </w:tblPrEx>
        <w:trPr>
          <w:trHeight w:hRule="exact" w:val="280"/>
        </w:trPr>
        <w:tc>
          <w:tcPr>
            <w:tcW w:w="4340" w:type="dxa"/>
            <w:tcMar>
              <w:left w:w="180" w:type="dxa"/>
              <w:right w:w="40" w:type="dxa"/>
            </w:tcMar>
            <w:vAlign w:val="bottom"/>
          </w:tcPr>
          <w:p w14:paraId="036FC43E" w14:textId="77777777" w:rsidR="005210BE" w:rsidRDefault="000525ED">
            <w:pPr>
              <w:keepNext/>
              <w:keepLines/>
              <w:spacing w:before="40" w:after="40"/>
            </w:pPr>
            <w:r>
              <w:rPr>
                <w:color w:val="000000"/>
              </w:rPr>
              <w:t>Change i</w:t>
            </w:r>
            <w:r>
              <w:rPr>
                <w:color w:val="000000"/>
              </w:rPr>
              <w:t>n fair value of derivatives, net</w:t>
            </w:r>
          </w:p>
        </w:tc>
        <w:tc>
          <w:tcPr>
            <w:tcW w:w="1223" w:type="dxa"/>
            <w:gridSpan w:val="2"/>
            <w:tcMar>
              <w:left w:w="0" w:type="dxa"/>
              <w:right w:w="0" w:type="dxa"/>
            </w:tcMar>
            <w:vAlign w:val="bottom"/>
          </w:tcPr>
          <w:p w14:paraId="71C82ABA" w14:textId="77777777" w:rsidR="005210BE" w:rsidRDefault="000525ED">
            <w:pPr>
              <w:keepNext/>
              <w:keepLines/>
              <w:spacing w:before="40" w:after="40"/>
              <w:jc w:val="right"/>
            </w:pPr>
            <w:r>
              <w:rPr>
                <w:color w:val="000000"/>
              </w:rPr>
              <w:t>39,269</w:t>
            </w:r>
          </w:p>
        </w:tc>
        <w:tc>
          <w:tcPr>
            <w:tcW w:w="77" w:type="dxa"/>
            <w:tcMar>
              <w:left w:w="0" w:type="dxa"/>
              <w:right w:w="0" w:type="dxa"/>
            </w:tcMar>
          </w:tcPr>
          <w:p w14:paraId="271C2838" w14:textId="77777777" w:rsidR="005210BE" w:rsidRDefault="005210BE"/>
        </w:tc>
        <w:tc>
          <w:tcPr>
            <w:tcW w:w="80" w:type="dxa"/>
            <w:tcMar>
              <w:left w:w="60" w:type="dxa"/>
              <w:right w:w="0" w:type="dxa"/>
            </w:tcMar>
            <w:vAlign w:val="bottom"/>
          </w:tcPr>
          <w:p w14:paraId="7E3FAF8D" w14:textId="77777777" w:rsidR="005210BE" w:rsidRDefault="005210BE">
            <w:pPr>
              <w:keepNext/>
              <w:keepLines/>
              <w:spacing w:before="40" w:after="40"/>
            </w:pPr>
          </w:p>
        </w:tc>
        <w:tc>
          <w:tcPr>
            <w:tcW w:w="1223" w:type="dxa"/>
            <w:gridSpan w:val="2"/>
            <w:tcMar>
              <w:left w:w="0" w:type="dxa"/>
              <w:right w:w="0" w:type="dxa"/>
            </w:tcMar>
            <w:vAlign w:val="bottom"/>
          </w:tcPr>
          <w:p w14:paraId="6C3EB1CD" w14:textId="77777777" w:rsidR="005210BE" w:rsidRDefault="000525ED">
            <w:pPr>
              <w:keepNext/>
              <w:keepLines/>
              <w:spacing w:before="40" w:after="40"/>
              <w:jc w:val="right"/>
            </w:pPr>
            <w:r>
              <w:rPr>
                <w:color w:val="000000"/>
              </w:rPr>
              <w:t>9,163</w:t>
            </w:r>
          </w:p>
        </w:tc>
        <w:tc>
          <w:tcPr>
            <w:tcW w:w="77" w:type="dxa"/>
            <w:tcMar>
              <w:left w:w="0" w:type="dxa"/>
              <w:right w:w="0" w:type="dxa"/>
            </w:tcMar>
          </w:tcPr>
          <w:p w14:paraId="3C37EFCC" w14:textId="77777777" w:rsidR="005210BE" w:rsidRDefault="005210BE"/>
        </w:tc>
        <w:tc>
          <w:tcPr>
            <w:tcW w:w="80" w:type="dxa"/>
            <w:tcMar>
              <w:left w:w="60" w:type="dxa"/>
              <w:right w:w="0" w:type="dxa"/>
            </w:tcMar>
            <w:vAlign w:val="bottom"/>
          </w:tcPr>
          <w:p w14:paraId="48F7355B" w14:textId="77777777" w:rsidR="005210BE" w:rsidRDefault="005210BE">
            <w:pPr>
              <w:keepNext/>
              <w:keepLines/>
              <w:spacing w:before="40" w:after="40"/>
            </w:pPr>
          </w:p>
        </w:tc>
        <w:tc>
          <w:tcPr>
            <w:tcW w:w="1223" w:type="dxa"/>
            <w:gridSpan w:val="2"/>
            <w:tcMar>
              <w:left w:w="0" w:type="dxa"/>
              <w:right w:w="0" w:type="dxa"/>
            </w:tcMar>
            <w:vAlign w:val="bottom"/>
          </w:tcPr>
          <w:p w14:paraId="4EC6D281" w14:textId="77777777" w:rsidR="005210BE" w:rsidRDefault="000525ED">
            <w:pPr>
              <w:keepNext/>
              <w:keepLines/>
              <w:spacing w:before="40" w:after="40"/>
              <w:jc w:val="right"/>
            </w:pPr>
            <w:r>
              <w:rPr>
                <w:color w:val="000000"/>
              </w:rPr>
              <w:t>(2,133,820</w:t>
            </w:r>
          </w:p>
        </w:tc>
        <w:tc>
          <w:tcPr>
            <w:tcW w:w="77" w:type="dxa"/>
            <w:tcMar>
              <w:left w:w="0" w:type="dxa"/>
              <w:right w:w="0" w:type="dxa"/>
            </w:tcMar>
            <w:vAlign w:val="bottom"/>
          </w:tcPr>
          <w:p w14:paraId="3C866EAA"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0C503465" w14:textId="77777777" w:rsidR="005210BE" w:rsidRDefault="005210BE">
            <w:pPr>
              <w:keepNext/>
              <w:keepLines/>
              <w:spacing w:before="40" w:after="40"/>
            </w:pPr>
          </w:p>
        </w:tc>
        <w:tc>
          <w:tcPr>
            <w:tcW w:w="536" w:type="dxa"/>
            <w:tcMar>
              <w:left w:w="0" w:type="dxa"/>
              <w:right w:w="0" w:type="dxa"/>
            </w:tcMar>
            <w:vAlign w:val="bottom"/>
          </w:tcPr>
          <w:p w14:paraId="7BF6C8DA" w14:textId="77777777" w:rsidR="005210BE" w:rsidRDefault="000525ED">
            <w:pPr>
              <w:keepNext/>
              <w:keepLines/>
              <w:spacing w:before="40" w:after="40"/>
              <w:jc w:val="right"/>
            </w:pPr>
            <w:r>
              <w:rPr>
                <w:color w:val="000000"/>
              </w:rPr>
              <w:t>329</w:t>
            </w:r>
          </w:p>
        </w:tc>
        <w:tc>
          <w:tcPr>
            <w:tcW w:w="244" w:type="dxa"/>
            <w:tcMar>
              <w:left w:w="0" w:type="dxa"/>
              <w:right w:w="0" w:type="dxa"/>
            </w:tcMar>
            <w:vAlign w:val="bottom"/>
          </w:tcPr>
          <w:p w14:paraId="45843BF2"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7CFC8A5A" w14:textId="77777777" w:rsidR="005210BE" w:rsidRDefault="005210BE">
            <w:pPr>
              <w:keepNext/>
              <w:keepLines/>
              <w:spacing w:before="40" w:after="40"/>
            </w:pPr>
          </w:p>
        </w:tc>
        <w:tc>
          <w:tcPr>
            <w:tcW w:w="656" w:type="dxa"/>
            <w:tcMar>
              <w:left w:w="0" w:type="dxa"/>
              <w:right w:w="0" w:type="dxa"/>
            </w:tcMar>
            <w:vAlign w:val="bottom"/>
          </w:tcPr>
          <w:p w14:paraId="7F549DEC" w14:textId="77777777" w:rsidR="005210BE" w:rsidRDefault="000525ED">
            <w:pPr>
              <w:keepNext/>
              <w:keepLines/>
              <w:spacing w:before="40" w:after="40"/>
              <w:jc w:val="right"/>
            </w:pPr>
            <w:r>
              <w:rPr>
                <w:color w:val="000000"/>
              </w:rPr>
              <w:t>(100</w:t>
            </w:r>
          </w:p>
        </w:tc>
        <w:tc>
          <w:tcPr>
            <w:tcW w:w="244" w:type="dxa"/>
            <w:tcMar>
              <w:left w:w="0" w:type="dxa"/>
              <w:right w:w="0" w:type="dxa"/>
            </w:tcMar>
            <w:vAlign w:val="bottom"/>
          </w:tcPr>
          <w:p w14:paraId="6C3B510E" w14:textId="77777777" w:rsidR="005210BE" w:rsidRDefault="000525ED">
            <w:pPr>
              <w:keepNext/>
              <w:keepLines/>
              <w:spacing w:before="40" w:after="40"/>
              <w:jc w:val="right"/>
            </w:pPr>
            <w:r>
              <w:rPr>
                <w:color w:val="000000"/>
              </w:rPr>
              <w:t>)%</w:t>
            </w:r>
          </w:p>
        </w:tc>
      </w:tr>
      <w:tr w:rsidR="009C2E8C" w14:paraId="0E0FB1D0" w14:textId="77777777" w:rsidTr="009C2E8C">
        <w:tblPrEx>
          <w:tblCellMar>
            <w:top w:w="0" w:type="dxa"/>
            <w:bottom w:w="0" w:type="dxa"/>
          </w:tblCellMar>
        </w:tblPrEx>
        <w:trPr>
          <w:trHeight w:hRule="exact" w:val="280"/>
        </w:trPr>
        <w:tc>
          <w:tcPr>
            <w:tcW w:w="4340" w:type="dxa"/>
            <w:tcBorders>
              <w:bottom w:val="single" w:sz="16" w:space="0" w:color="auto"/>
            </w:tcBorders>
            <w:tcMar>
              <w:left w:w="180" w:type="dxa"/>
              <w:right w:w="40" w:type="dxa"/>
            </w:tcMar>
            <w:vAlign w:val="bottom"/>
          </w:tcPr>
          <w:p w14:paraId="6039A72F" w14:textId="77777777" w:rsidR="005210BE" w:rsidRDefault="000525ED">
            <w:pPr>
              <w:keepNext/>
              <w:keepLines/>
              <w:spacing w:before="40" w:after="40"/>
            </w:pPr>
            <w:r>
              <w:rPr>
                <w:color w:val="000000"/>
              </w:rPr>
              <w:t>Other in</w:t>
            </w:r>
            <w:r>
              <w:rPr>
                <w:color w:val="000000"/>
              </w:rPr>
              <w:t>come (expense), net</w:t>
            </w:r>
          </w:p>
        </w:tc>
        <w:tc>
          <w:tcPr>
            <w:tcW w:w="1223" w:type="dxa"/>
            <w:gridSpan w:val="2"/>
            <w:tcMar>
              <w:left w:w="0" w:type="dxa"/>
              <w:right w:w="0" w:type="dxa"/>
            </w:tcMar>
            <w:vAlign w:val="bottom"/>
          </w:tcPr>
          <w:p w14:paraId="1ECF8CD8" w14:textId="77777777" w:rsidR="005210BE" w:rsidRDefault="000525ED">
            <w:pPr>
              <w:keepNext/>
              <w:keepLines/>
              <w:spacing w:before="40" w:after="40"/>
              <w:jc w:val="right"/>
            </w:pPr>
            <w:r>
              <w:rPr>
                <w:color w:val="000000"/>
              </w:rPr>
              <w:t>34,218</w:t>
            </w:r>
          </w:p>
        </w:tc>
        <w:tc>
          <w:tcPr>
            <w:tcW w:w="77" w:type="dxa"/>
            <w:tcMar>
              <w:left w:w="0" w:type="dxa"/>
              <w:right w:w="0" w:type="dxa"/>
            </w:tcMar>
          </w:tcPr>
          <w:p w14:paraId="1B5AFAFC" w14:textId="77777777" w:rsidR="005210BE" w:rsidRDefault="005210BE"/>
        </w:tc>
        <w:tc>
          <w:tcPr>
            <w:tcW w:w="80" w:type="dxa"/>
            <w:tcMar>
              <w:left w:w="60" w:type="dxa"/>
              <w:right w:w="0" w:type="dxa"/>
            </w:tcMar>
            <w:vAlign w:val="bottom"/>
          </w:tcPr>
          <w:p w14:paraId="0C5B5816" w14:textId="77777777" w:rsidR="005210BE" w:rsidRDefault="005210BE">
            <w:pPr>
              <w:keepNext/>
              <w:keepLines/>
              <w:spacing w:before="40" w:after="40"/>
            </w:pPr>
          </w:p>
        </w:tc>
        <w:tc>
          <w:tcPr>
            <w:tcW w:w="1223" w:type="dxa"/>
            <w:gridSpan w:val="2"/>
            <w:tcMar>
              <w:left w:w="0" w:type="dxa"/>
              <w:right w:w="0" w:type="dxa"/>
            </w:tcMar>
            <w:vAlign w:val="bottom"/>
          </w:tcPr>
          <w:p w14:paraId="274F02DC" w14:textId="77777777" w:rsidR="005210BE" w:rsidRDefault="000525ED">
            <w:pPr>
              <w:keepNext/>
              <w:keepLines/>
              <w:spacing w:before="40" w:after="40"/>
              <w:jc w:val="right"/>
            </w:pPr>
            <w:r>
              <w:rPr>
                <w:color w:val="000000"/>
              </w:rPr>
              <w:t>(10,075</w:t>
            </w:r>
          </w:p>
        </w:tc>
        <w:tc>
          <w:tcPr>
            <w:tcW w:w="77" w:type="dxa"/>
            <w:tcMar>
              <w:left w:w="0" w:type="dxa"/>
              <w:right w:w="0" w:type="dxa"/>
            </w:tcMar>
            <w:vAlign w:val="bottom"/>
          </w:tcPr>
          <w:p w14:paraId="1D2D749C"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73DF5178" w14:textId="77777777" w:rsidR="005210BE" w:rsidRDefault="005210BE">
            <w:pPr>
              <w:keepNext/>
              <w:keepLines/>
              <w:spacing w:before="40" w:after="40"/>
            </w:pPr>
          </w:p>
        </w:tc>
        <w:tc>
          <w:tcPr>
            <w:tcW w:w="1223" w:type="dxa"/>
            <w:gridSpan w:val="2"/>
            <w:tcBorders>
              <w:bottom w:val="single" w:sz="16" w:space="0" w:color="auto"/>
            </w:tcBorders>
            <w:tcMar>
              <w:left w:w="0" w:type="dxa"/>
              <w:right w:w="0" w:type="dxa"/>
            </w:tcMar>
            <w:vAlign w:val="bottom"/>
          </w:tcPr>
          <w:p w14:paraId="59456FC3" w14:textId="77777777" w:rsidR="005210BE" w:rsidRDefault="000525ED">
            <w:pPr>
              <w:keepNext/>
              <w:keepLines/>
              <w:spacing w:before="40" w:after="40"/>
              <w:jc w:val="right"/>
            </w:pPr>
            <w:r>
              <w:rPr>
                <w:color w:val="000000"/>
              </w:rPr>
              <w:t>9,640</w:t>
            </w:r>
          </w:p>
        </w:tc>
        <w:tc>
          <w:tcPr>
            <w:tcW w:w="77" w:type="dxa"/>
            <w:tcBorders>
              <w:bottom w:val="single" w:sz="16" w:space="0" w:color="auto"/>
            </w:tcBorders>
            <w:tcMar>
              <w:left w:w="0" w:type="dxa"/>
              <w:right w:w="0" w:type="dxa"/>
            </w:tcMar>
          </w:tcPr>
          <w:p w14:paraId="57DD7FC1" w14:textId="77777777" w:rsidR="005210BE" w:rsidRDefault="005210BE"/>
        </w:tc>
        <w:tc>
          <w:tcPr>
            <w:tcW w:w="80" w:type="dxa"/>
            <w:tcMar>
              <w:left w:w="60" w:type="dxa"/>
              <w:right w:w="0" w:type="dxa"/>
            </w:tcMar>
            <w:vAlign w:val="bottom"/>
          </w:tcPr>
          <w:p w14:paraId="677AE8E0" w14:textId="77777777" w:rsidR="005210BE" w:rsidRDefault="005210BE">
            <w:pPr>
              <w:keepNext/>
              <w:keepLines/>
              <w:spacing w:before="40" w:after="40"/>
            </w:pPr>
          </w:p>
        </w:tc>
        <w:tc>
          <w:tcPr>
            <w:tcW w:w="536" w:type="dxa"/>
            <w:tcBorders>
              <w:bottom w:val="single" w:sz="16" w:space="0" w:color="auto"/>
            </w:tcBorders>
            <w:tcMar>
              <w:left w:w="0" w:type="dxa"/>
              <w:right w:w="0" w:type="dxa"/>
            </w:tcMar>
            <w:vAlign w:val="bottom"/>
          </w:tcPr>
          <w:p w14:paraId="7144CA70" w14:textId="77777777" w:rsidR="005210BE" w:rsidRDefault="000525ED">
            <w:pPr>
              <w:keepNext/>
              <w:keepLines/>
              <w:spacing w:before="40" w:after="40"/>
              <w:jc w:val="right"/>
            </w:pPr>
            <w:r>
              <w:rPr>
                <w:color w:val="000000"/>
              </w:rPr>
              <w:t>(440</w:t>
            </w:r>
          </w:p>
        </w:tc>
        <w:tc>
          <w:tcPr>
            <w:tcW w:w="244" w:type="dxa"/>
            <w:tcBorders>
              <w:bottom w:val="single" w:sz="16" w:space="0" w:color="auto"/>
            </w:tcBorders>
            <w:tcMar>
              <w:left w:w="0" w:type="dxa"/>
              <w:right w:w="0" w:type="dxa"/>
            </w:tcMar>
            <w:vAlign w:val="bottom"/>
          </w:tcPr>
          <w:p w14:paraId="77172E8F"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4F62182A" w14:textId="77777777" w:rsidR="005210BE" w:rsidRDefault="005210BE">
            <w:pPr>
              <w:keepNext/>
              <w:keepLines/>
              <w:spacing w:before="40" w:after="40"/>
            </w:pPr>
          </w:p>
        </w:tc>
        <w:tc>
          <w:tcPr>
            <w:tcW w:w="656" w:type="dxa"/>
            <w:tcBorders>
              <w:bottom w:val="single" w:sz="16" w:space="0" w:color="auto"/>
            </w:tcBorders>
            <w:tcMar>
              <w:left w:w="0" w:type="dxa"/>
              <w:right w:w="0" w:type="dxa"/>
            </w:tcMar>
            <w:vAlign w:val="bottom"/>
          </w:tcPr>
          <w:p w14:paraId="0145D29C" w14:textId="77777777" w:rsidR="005210BE" w:rsidRDefault="000525ED">
            <w:pPr>
              <w:keepNext/>
              <w:keepLines/>
              <w:spacing w:before="40" w:after="40"/>
              <w:jc w:val="right"/>
            </w:pPr>
            <w:r>
              <w:rPr>
                <w:color w:val="000000"/>
              </w:rPr>
              <w:t>(205</w:t>
            </w:r>
          </w:p>
        </w:tc>
        <w:tc>
          <w:tcPr>
            <w:tcW w:w="244" w:type="dxa"/>
            <w:tcBorders>
              <w:bottom w:val="single" w:sz="16" w:space="0" w:color="auto"/>
            </w:tcBorders>
            <w:tcMar>
              <w:left w:w="0" w:type="dxa"/>
              <w:right w:w="0" w:type="dxa"/>
            </w:tcMar>
            <w:vAlign w:val="bottom"/>
          </w:tcPr>
          <w:p w14:paraId="6EAD6BDB" w14:textId="77777777" w:rsidR="005210BE" w:rsidRDefault="000525ED">
            <w:pPr>
              <w:keepNext/>
              <w:keepLines/>
              <w:spacing w:before="40" w:after="40"/>
              <w:jc w:val="right"/>
            </w:pPr>
            <w:r>
              <w:rPr>
                <w:color w:val="000000"/>
              </w:rPr>
              <w:t>)%</w:t>
            </w:r>
          </w:p>
        </w:tc>
      </w:tr>
      <w:tr w:rsidR="009C2E8C" w14:paraId="3B985747" w14:textId="77777777" w:rsidTr="009C2E8C">
        <w:tblPrEx>
          <w:tblCellMar>
            <w:top w:w="0" w:type="dxa"/>
            <w:bottom w:w="0" w:type="dxa"/>
          </w:tblCellMar>
        </w:tblPrEx>
        <w:trPr>
          <w:trHeight w:hRule="exact" w:val="280"/>
        </w:trPr>
        <w:tc>
          <w:tcPr>
            <w:tcW w:w="4340" w:type="dxa"/>
            <w:tcBorders>
              <w:bottom w:val="single" w:sz="16" w:space="0" w:color="auto"/>
            </w:tcBorders>
            <w:tcMar>
              <w:left w:w="780" w:type="dxa"/>
              <w:right w:w="40" w:type="dxa"/>
            </w:tcMar>
            <w:vAlign w:val="bottom"/>
          </w:tcPr>
          <w:p w14:paraId="0B254452"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2FBAA368" w14:textId="77777777" w:rsidR="005210BE" w:rsidRDefault="000525ED">
            <w:pPr>
              <w:keepNext/>
              <w:keepLines/>
              <w:spacing w:before="40" w:after="40"/>
              <w:jc w:val="right"/>
            </w:pPr>
            <w:r>
              <w:rPr>
                <w:color w:val="000000"/>
              </w:rPr>
              <w:t>8,537</w:t>
            </w:r>
          </w:p>
        </w:tc>
        <w:tc>
          <w:tcPr>
            <w:tcW w:w="77" w:type="dxa"/>
            <w:tcBorders>
              <w:top w:val="single" w:sz="16" w:space="0" w:color="auto"/>
              <w:bottom w:val="single" w:sz="16" w:space="0" w:color="auto"/>
            </w:tcBorders>
            <w:tcMar>
              <w:left w:w="0" w:type="dxa"/>
              <w:right w:w="0" w:type="dxa"/>
            </w:tcMar>
          </w:tcPr>
          <w:p w14:paraId="261B874D" w14:textId="77777777" w:rsidR="005210BE" w:rsidRDefault="005210BE"/>
        </w:tc>
        <w:tc>
          <w:tcPr>
            <w:tcW w:w="80" w:type="dxa"/>
            <w:tcBorders>
              <w:top w:val="single" w:sz="16" w:space="0" w:color="auto"/>
              <w:bottom w:val="single" w:sz="16" w:space="0" w:color="auto"/>
            </w:tcBorders>
            <w:tcMar>
              <w:left w:w="0" w:type="dxa"/>
              <w:right w:w="60" w:type="dxa"/>
            </w:tcMar>
            <w:vAlign w:val="bottom"/>
          </w:tcPr>
          <w:p w14:paraId="0922697F"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0835DC6C" w14:textId="77777777" w:rsidR="005210BE" w:rsidRDefault="000525ED">
            <w:pPr>
              <w:keepNext/>
              <w:keepLines/>
              <w:spacing w:before="40" w:after="40"/>
              <w:jc w:val="right"/>
            </w:pPr>
            <w:r>
              <w:rPr>
                <w:color w:val="000000"/>
              </w:rPr>
              <w:t>(83,856</w:t>
            </w:r>
          </w:p>
        </w:tc>
        <w:tc>
          <w:tcPr>
            <w:tcW w:w="77" w:type="dxa"/>
            <w:tcBorders>
              <w:top w:val="single" w:sz="16" w:space="0" w:color="auto"/>
              <w:bottom w:val="single" w:sz="16" w:space="0" w:color="auto"/>
            </w:tcBorders>
            <w:tcMar>
              <w:left w:w="0" w:type="dxa"/>
              <w:right w:w="0" w:type="dxa"/>
            </w:tcMar>
            <w:vAlign w:val="bottom"/>
          </w:tcPr>
          <w:p w14:paraId="1555BFF4" w14:textId="77777777" w:rsidR="005210BE" w:rsidRDefault="000525E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15B1A745"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5B6ABB4F" w14:textId="77777777" w:rsidR="005210BE" w:rsidRDefault="000525ED">
            <w:pPr>
              <w:keepNext/>
              <w:keepLines/>
              <w:spacing w:before="40" w:after="40"/>
              <w:jc w:val="right"/>
            </w:pPr>
            <w:r>
              <w:rPr>
                <w:color w:val="000000"/>
              </w:rPr>
              <w:t>(4,085,851</w:t>
            </w:r>
          </w:p>
        </w:tc>
        <w:tc>
          <w:tcPr>
            <w:tcW w:w="77" w:type="dxa"/>
            <w:tcBorders>
              <w:top w:val="single" w:sz="16" w:space="0" w:color="auto"/>
              <w:bottom w:val="single" w:sz="16" w:space="0" w:color="auto"/>
            </w:tcBorders>
            <w:tcMar>
              <w:left w:w="0" w:type="dxa"/>
              <w:right w:w="0" w:type="dxa"/>
            </w:tcMar>
            <w:vAlign w:val="bottom"/>
          </w:tcPr>
          <w:p w14:paraId="28A0BD36" w14:textId="77777777" w:rsidR="005210BE" w:rsidRDefault="000525E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39878F98" w14:textId="77777777" w:rsidR="005210BE" w:rsidRDefault="005210BE">
            <w:pPr>
              <w:keepNext/>
              <w:keepLines/>
              <w:spacing w:before="40" w:after="40"/>
            </w:pPr>
          </w:p>
        </w:tc>
        <w:tc>
          <w:tcPr>
            <w:tcW w:w="536" w:type="dxa"/>
            <w:tcBorders>
              <w:top w:val="single" w:sz="16" w:space="0" w:color="auto"/>
              <w:bottom w:val="single" w:sz="16" w:space="0" w:color="auto"/>
            </w:tcBorders>
            <w:tcMar>
              <w:left w:w="0" w:type="dxa"/>
              <w:right w:w="0" w:type="dxa"/>
            </w:tcMar>
            <w:vAlign w:val="bottom"/>
          </w:tcPr>
          <w:p w14:paraId="209C7EEE" w14:textId="77777777" w:rsidR="005210BE" w:rsidRDefault="000525ED">
            <w:pPr>
              <w:keepNext/>
              <w:keepLines/>
              <w:spacing w:before="40" w:after="40"/>
              <w:jc w:val="right"/>
            </w:pPr>
            <w:r>
              <w:rPr>
                <w:color w:val="000000"/>
              </w:rPr>
              <w:t>(110</w:t>
            </w:r>
          </w:p>
        </w:tc>
        <w:tc>
          <w:tcPr>
            <w:tcW w:w="244" w:type="dxa"/>
            <w:tcBorders>
              <w:top w:val="single" w:sz="16" w:space="0" w:color="auto"/>
              <w:bottom w:val="single" w:sz="16" w:space="0" w:color="auto"/>
            </w:tcBorders>
            <w:tcMar>
              <w:left w:w="0" w:type="dxa"/>
              <w:right w:w="0" w:type="dxa"/>
            </w:tcMar>
            <w:vAlign w:val="bottom"/>
          </w:tcPr>
          <w:p w14:paraId="2EBE3998" w14:textId="77777777" w:rsidR="005210BE" w:rsidRDefault="000525ED">
            <w:pPr>
              <w:keepNext/>
              <w:keepLines/>
              <w:spacing w:before="40" w:after="40"/>
              <w:jc w:val="right"/>
            </w:pPr>
            <w:r>
              <w:rPr>
                <w:color w:val="000000"/>
              </w:rPr>
              <w:t>)%</w:t>
            </w:r>
          </w:p>
        </w:tc>
        <w:tc>
          <w:tcPr>
            <w:tcW w:w="80" w:type="dxa"/>
            <w:tcBorders>
              <w:top w:val="single" w:sz="16" w:space="0" w:color="auto"/>
              <w:bottom w:val="single" w:sz="16" w:space="0" w:color="auto"/>
            </w:tcBorders>
            <w:tcMar>
              <w:left w:w="0" w:type="dxa"/>
              <w:right w:w="60" w:type="dxa"/>
            </w:tcMar>
            <w:vAlign w:val="bottom"/>
          </w:tcPr>
          <w:p w14:paraId="52B43A7C" w14:textId="77777777" w:rsidR="005210BE" w:rsidRDefault="005210BE">
            <w:pPr>
              <w:keepNext/>
              <w:keepLines/>
              <w:spacing w:before="40" w:after="40"/>
            </w:pPr>
          </w:p>
        </w:tc>
        <w:tc>
          <w:tcPr>
            <w:tcW w:w="656" w:type="dxa"/>
            <w:tcBorders>
              <w:top w:val="single" w:sz="16" w:space="0" w:color="auto"/>
              <w:bottom w:val="single" w:sz="16" w:space="0" w:color="auto"/>
            </w:tcBorders>
            <w:tcMar>
              <w:left w:w="0" w:type="dxa"/>
              <w:right w:w="0" w:type="dxa"/>
            </w:tcMar>
            <w:vAlign w:val="bottom"/>
          </w:tcPr>
          <w:p w14:paraId="67347EB6" w14:textId="77777777" w:rsidR="005210BE" w:rsidRDefault="000525ED">
            <w:pPr>
              <w:keepNext/>
              <w:keepLines/>
              <w:spacing w:before="40" w:after="40"/>
              <w:jc w:val="right"/>
            </w:pPr>
            <w:r>
              <w:rPr>
                <w:color w:val="000000"/>
              </w:rPr>
              <w:t>(98</w:t>
            </w:r>
          </w:p>
        </w:tc>
        <w:tc>
          <w:tcPr>
            <w:tcW w:w="244" w:type="dxa"/>
            <w:tcBorders>
              <w:top w:val="single" w:sz="16" w:space="0" w:color="auto"/>
              <w:bottom w:val="single" w:sz="16" w:space="0" w:color="auto"/>
            </w:tcBorders>
            <w:tcMar>
              <w:left w:w="0" w:type="dxa"/>
              <w:right w:w="0" w:type="dxa"/>
            </w:tcMar>
            <w:vAlign w:val="bottom"/>
          </w:tcPr>
          <w:p w14:paraId="63EDF9E3" w14:textId="77777777" w:rsidR="005210BE" w:rsidRDefault="000525ED">
            <w:pPr>
              <w:keepNext/>
              <w:keepLines/>
              <w:spacing w:before="40" w:after="40"/>
              <w:jc w:val="right"/>
            </w:pPr>
            <w:r>
              <w:rPr>
                <w:color w:val="000000"/>
              </w:rPr>
              <w:t>)%</w:t>
            </w:r>
          </w:p>
        </w:tc>
      </w:tr>
      <w:tr w:rsidR="005210BE" w14:paraId="5819A87B" w14:textId="77777777">
        <w:tblPrEx>
          <w:tblCellMar>
            <w:top w:w="0" w:type="dxa"/>
            <w:bottom w:w="0" w:type="dxa"/>
          </w:tblCellMar>
        </w:tblPrEx>
        <w:trPr>
          <w:trHeight w:hRule="exact" w:val="300"/>
        </w:trPr>
        <w:tc>
          <w:tcPr>
            <w:tcW w:w="4340" w:type="dxa"/>
            <w:tcBorders>
              <w:bottom w:val="double" w:sz="4" w:space="0" w:color="auto"/>
            </w:tcBorders>
            <w:tcMar>
              <w:left w:w="60" w:type="dxa"/>
              <w:right w:w="40" w:type="dxa"/>
            </w:tcMar>
            <w:vAlign w:val="bottom"/>
          </w:tcPr>
          <w:p w14:paraId="5E590227" w14:textId="77777777" w:rsidR="005210BE" w:rsidRDefault="000525ED">
            <w:pPr>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17B47753"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015266E0" w14:textId="77777777" w:rsidR="005210BE" w:rsidRDefault="000525ED">
            <w:pPr>
              <w:keepLines/>
              <w:spacing w:before="40" w:after="40"/>
              <w:jc w:val="right"/>
            </w:pPr>
            <w:r>
              <w:rPr>
                <w:color w:val="000000"/>
              </w:rPr>
              <w:t>(5,467,699</w:t>
            </w:r>
          </w:p>
        </w:tc>
        <w:tc>
          <w:tcPr>
            <w:tcW w:w="77" w:type="dxa"/>
            <w:tcBorders>
              <w:bottom w:val="double" w:sz="4" w:space="0" w:color="auto"/>
            </w:tcBorders>
            <w:tcMar>
              <w:left w:w="0" w:type="dxa"/>
              <w:right w:w="0" w:type="dxa"/>
            </w:tcMar>
            <w:vAlign w:val="bottom"/>
          </w:tcPr>
          <w:p w14:paraId="514149EF" w14:textId="77777777" w:rsidR="005210BE" w:rsidRDefault="000525E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50BE3642"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2C345E84"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701AADF0" w14:textId="77777777" w:rsidR="005210BE" w:rsidRDefault="000525ED">
            <w:pPr>
              <w:keepLines/>
              <w:spacing w:before="40" w:after="40"/>
              <w:jc w:val="right"/>
            </w:pPr>
            <w:r>
              <w:rPr>
                <w:color w:val="000000"/>
              </w:rPr>
              <w:t>(7,560,200</w:t>
            </w:r>
          </w:p>
        </w:tc>
        <w:tc>
          <w:tcPr>
            <w:tcW w:w="77" w:type="dxa"/>
            <w:tcBorders>
              <w:bottom w:val="double" w:sz="4" w:space="0" w:color="auto"/>
            </w:tcBorders>
            <w:tcMar>
              <w:left w:w="0" w:type="dxa"/>
              <w:right w:w="0" w:type="dxa"/>
            </w:tcMar>
            <w:vAlign w:val="bottom"/>
          </w:tcPr>
          <w:p w14:paraId="4A8FD509" w14:textId="77777777" w:rsidR="005210BE" w:rsidRDefault="000525E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0AEC960F"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3145847C"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52F84404" w14:textId="77777777" w:rsidR="005210BE" w:rsidRDefault="000525ED">
            <w:pPr>
              <w:keepLines/>
              <w:spacing w:before="40" w:after="40"/>
              <w:jc w:val="right"/>
            </w:pPr>
            <w:r>
              <w:rPr>
                <w:color w:val="000000"/>
              </w:rPr>
              <w:t>(11,308,171</w:t>
            </w:r>
          </w:p>
        </w:tc>
        <w:tc>
          <w:tcPr>
            <w:tcW w:w="77" w:type="dxa"/>
            <w:tcBorders>
              <w:bottom w:val="double" w:sz="4" w:space="0" w:color="auto"/>
            </w:tcBorders>
            <w:tcMar>
              <w:left w:w="0" w:type="dxa"/>
              <w:right w:w="0" w:type="dxa"/>
            </w:tcMar>
            <w:vAlign w:val="bottom"/>
          </w:tcPr>
          <w:p w14:paraId="1956256C" w14:textId="77777777" w:rsidR="005210BE" w:rsidRDefault="000525E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18E65D27" w14:textId="77777777" w:rsidR="005210BE" w:rsidRDefault="005210BE">
            <w:pPr>
              <w:keepLines/>
              <w:spacing w:before="40" w:after="40"/>
            </w:pPr>
          </w:p>
        </w:tc>
        <w:tc>
          <w:tcPr>
            <w:tcW w:w="536" w:type="dxa"/>
            <w:tcBorders>
              <w:top w:val="single" w:sz="16" w:space="0" w:color="auto"/>
              <w:bottom w:val="double" w:sz="4" w:space="0" w:color="auto"/>
            </w:tcBorders>
            <w:tcMar>
              <w:left w:w="0" w:type="dxa"/>
              <w:right w:w="0" w:type="dxa"/>
            </w:tcMar>
            <w:vAlign w:val="bottom"/>
          </w:tcPr>
          <w:p w14:paraId="58906E7E" w14:textId="77777777" w:rsidR="005210BE" w:rsidRDefault="000525ED">
            <w:pPr>
              <w:keepLines/>
              <w:spacing w:before="40" w:after="40"/>
              <w:jc w:val="right"/>
            </w:pPr>
            <w:r>
              <w:rPr>
                <w:color w:val="000000"/>
              </w:rPr>
              <w:t>(28</w:t>
            </w:r>
          </w:p>
        </w:tc>
        <w:tc>
          <w:tcPr>
            <w:tcW w:w="244" w:type="dxa"/>
            <w:tcBorders>
              <w:top w:val="single" w:sz="16" w:space="0" w:color="auto"/>
              <w:bottom w:val="double" w:sz="4" w:space="0" w:color="auto"/>
            </w:tcBorders>
            <w:tcMar>
              <w:left w:w="0" w:type="dxa"/>
              <w:right w:w="0" w:type="dxa"/>
            </w:tcMar>
            <w:vAlign w:val="bottom"/>
          </w:tcPr>
          <w:p w14:paraId="37EBC2FF" w14:textId="77777777" w:rsidR="005210BE" w:rsidRDefault="000525ED">
            <w:pPr>
              <w:keepLines/>
              <w:spacing w:before="40" w:after="40"/>
              <w:jc w:val="right"/>
            </w:pPr>
            <w:r>
              <w:rPr>
                <w:color w:val="000000"/>
              </w:rPr>
              <w:t>)%</w:t>
            </w:r>
          </w:p>
        </w:tc>
        <w:tc>
          <w:tcPr>
            <w:tcW w:w="80" w:type="dxa"/>
            <w:tcBorders>
              <w:bottom w:val="double" w:sz="4" w:space="0" w:color="auto"/>
            </w:tcBorders>
            <w:tcMar>
              <w:left w:w="0" w:type="dxa"/>
              <w:right w:w="60" w:type="dxa"/>
            </w:tcMar>
            <w:vAlign w:val="bottom"/>
          </w:tcPr>
          <w:p w14:paraId="6AA487B3" w14:textId="77777777" w:rsidR="005210BE" w:rsidRDefault="005210BE">
            <w:pPr>
              <w:keepLines/>
              <w:spacing w:before="40" w:after="40"/>
            </w:pPr>
          </w:p>
        </w:tc>
        <w:tc>
          <w:tcPr>
            <w:tcW w:w="656" w:type="dxa"/>
            <w:tcBorders>
              <w:top w:val="single" w:sz="16" w:space="0" w:color="auto"/>
              <w:bottom w:val="double" w:sz="4" w:space="0" w:color="auto"/>
            </w:tcBorders>
            <w:tcMar>
              <w:left w:w="0" w:type="dxa"/>
              <w:right w:w="0" w:type="dxa"/>
            </w:tcMar>
            <w:vAlign w:val="bottom"/>
          </w:tcPr>
          <w:p w14:paraId="44F6E0C7" w14:textId="77777777" w:rsidR="005210BE" w:rsidRDefault="000525ED">
            <w:pPr>
              <w:keepLines/>
              <w:spacing w:before="40" w:after="40"/>
              <w:jc w:val="right"/>
            </w:pPr>
            <w:r>
              <w:rPr>
                <w:color w:val="000000"/>
              </w:rPr>
              <w:t>(33</w:t>
            </w:r>
          </w:p>
        </w:tc>
        <w:tc>
          <w:tcPr>
            <w:tcW w:w="244" w:type="dxa"/>
            <w:tcBorders>
              <w:top w:val="single" w:sz="16" w:space="0" w:color="auto"/>
              <w:bottom w:val="double" w:sz="4" w:space="0" w:color="auto"/>
            </w:tcBorders>
            <w:tcMar>
              <w:left w:w="0" w:type="dxa"/>
              <w:right w:w="0" w:type="dxa"/>
            </w:tcMar>
            <w:vAlign w:val="bottom"/>
          </w:tcPr>
          <w:p w14:paraId="4E1A0AB5" w14:textId="77777777" w:rsidR="005210BE" w:rsidRDefault="000525ED">
            <w:pPr>
              <w:keepLines/>
              <w:spacing w:before="40" w:after="40"/>
              <w:jc w:val="right"/>
            </w:pPr>
            <w:r>
              <w:rPr>
                <w:color w:val="000000"/>
              </w:rPr>
              <w:t>)%</w:t>
            </w:r>
          </w:p>
        </w:tc>
      </w:tr>
    </w:tbl>
    <w:p w14:paraId="6B6151A5" w14:textId="77777777" w:rsidR="005210BE" w:rsidRDefault="005210BE">
      <w:pPr>
        <w:spacing w:before="60" w:line="288" w:lineRule="auto"/>
        <w:jc w:val="both"/>
        <w:rPr>
          <w:b/>
          <w:i/>
        </w:rPr>
      </w:pPr>
    </w:p>
    <w:p w14:paraId="0F86146A" w14:textId="77777777" w:rsidR="005210BE" w:rsidRDefault="005210BE">
      <w:pPr>
        <w:spacing w:line="288" w:lineRule="auto"/>
        <w:jc w:val="both"/>
        <w:rPr>
          <w:b/>
          <w:i/>
        </w:rPr>
      </w:pPr>
    </w:p>
    <w:p w14:paraId="25C9E886" w14:textId="77777777" w:rsidR="005210BE" w:rsidRDefault="005210BE">
      <w:pPr>
        <w:spacing w:line="288" w:lineRule="auto"/>
        <w:jc w:val="both"/>
        <w:rPr>
          <w:b/>
          <w:i/>
        </w:rPr>
      </w:pPr>
    </w:p>
    <w:p w14:paraId="4DEA1121" w14:textId="77777777" w:rsidR="005210BE" w:rsidRDefault="000525ED">
      <w:pPr>
        <w:spacing w:after="140"/>
        <w:jc w:val="both"/>
      </w:pPr>
      <w:r>
        <w:t>The following table sets forth a summary of our consolidated statements of operations as a percentage of revenue for the periods:</w:t>
      </w:r>
    </w:p>
    <w:tbl>
      <w:tblPr>
        <w:tblW w:w="10240" w:type="dxa"/>
        <w:tblInd w:w="50" w:type="dxa"/>
        <w:tblLayout w:type="fixed"/>
        <w:tblCellMar>
          <w:left w:w="10" w:type="dxa"/>
          <w:right w:w="10" w:type="dxa"/>
        </w:tblCellMar>
        <w:tblLook w:val="0000" w:firstRow="0" w:lastRow="0" w:firstColumn="0" w:lastColumn="0" w:noHBand="0" w:noVBand="0"/>
      </w:tblPr>
      <w:tblGrid>
        <w:gridCol w:w="6180"/>
        <w:gridCol w:w="1056"/>
        <w:gridCol w:w="244"/>
        <w:gridCol w:w="80"/>
        <w:gridCol w:w="1056"/>
        <w:gridCol w:w="244"/>
        <w:gridCol w:w="80"/>
        <w:gridCol w:w="1056"/>
        <w:gridCol w:w="244"/>
      </w:tblGrid>
      <w:tr w:rsidR="009C2E8C" w14:paraId="1436DF05" w14:textId="77777777" w:rsidTr="009C2E8C">
        <w:tblPrEx>
          <w:tblCellMar>
            <w:top w:w="0" w:type="dxa"/>
            <w:bottom w:w="0" w:type="dxa"/>
          </w:tblCellMar>
        </w:tblPrEx>
        <w:trPr>
          <w:trHeight w:hRule="exact" w:val="440"/>
        </w:trPr>
        <w:tc>
          <w:tcPr>
            <w:tcW w:w="6180" w:type="dxa"/>
            <w:tcMar>
              <w:left w:w="60" w:type="dxa"/>
              <w:right w:w="0" w:type="dxa"/>
            </w:tcMar>
            <w:vAlign w:val="bottom"/>
          </w:tcPr>
          <w:p w14:paraId="279FFE86" w14:textId="77777777" w:rsidR="005210BE" w:rsidRDefault="005210BE">
            <w:pPr>
              <w:keepNext/>
              <w:keepLines/>
              <w:spacing w:before="40" w:after="40"/>
            </w:pPr>
          </w:p>
        </w:tc>
        <w:tc>
          <w:tcPr>
            <w:tcW w:w="3328" w:type="dxa"/>
            <w:gridSpan w:val="8"/>
            <w:tcMar>
              <w:left w:w="60" w:type="dxa"/>
              <w:right w:w="60" w:type="dxa"/>
            </w:tcMar>
            <w:vAlign w:val="bottom"/>
          </w:tcPr>
          <w:p w14:paraId="3FF424DC" w14:textId="77777777" w:rsidR="005210BE" w:rsidRDefault="000525ED">
            <w:pPr>
              <w:keepNext/>
              <w:keepLines/>
              <w:spacing w:before="40" w:after="40"/>
              <w:jc w:val="center"/>
            </w:pPr>
            <w:r>
              <w:rPr>
                <w:color w:val="000000"/>
              </w:rPr>
              <w:t>Twelve Months Ended</w:t>
            </w:r>
          </w:p>
        </w:tc>
      </w:tr>
      <w:tr w:rsidR="009C2E8C" w14:paraId="1A9BD237" w14:textId="77777777" w:rsidTr="009C2E8C">
        <w:tblPrEx>
          <w:tblCellMar>
            <w:top w:w="0" w:type="dxa"/>
            <w:bottom w:w="0" w:type="dxa"/>
          </w:tblCellMar>
        </w:tblPrEx>
        <w:trPr>
          <w:trHeight w:hRule="exact" w:val="700"/>
        </w:trPr>
        <w:tc>
          <w:tcPr>
            <w:tcW w:w="6180" w:type="dxa"/>
            <w:tcMar>
              <w:left w:w="60" w:type="dxa"/>
              <w:right w:w="0" w:type="dxa"/>
            </w:tcMar>
            <w:vAlign w:val="bottom"/>
          </w:tcPr>
          <w:p w14:paraId="18168727" w14:textId="77777777" w:rsidR="005210BE" w:rsidRDefault="005210BE">
            <w:pPr>
              <w:keepNext/>
              <w:keepLines/>
              <w:spacing w:before="40" w:after="40"/>
            </w:pPr>
          </w:p>
        </w:tc>
        <w:tc>
          <w:tcPr>
            <w:tcW w:w="1056" w:type="dxa"/>
            <w:gridSpan w:val="2"/>
            <w:tcBorders>
              <w:top w:val="single" w:sz="16" w:space="0" w:color="auto"/>
              <w:bottom w:val="single" w:sz="16" w:space="0" w:color="auto"/>
            </w:tcBorders>
            <w:tcMar>
              <w:left w:w="60" w:type="dxa"/>
              <w:right w:w="60" w:type="dxa"/>
            </w:tcMar>
            <w:vAlign w:val="bottom"/>
          </w:tcPr>
          <w:p w14:paraId="334BAFD2" w14:textId="77777777" w:rsidR="005210BE" w:rsidRDefault="000525ED">
            <w:pPr>
              <w:keepNext/>
              <w:keepLines/>
              <w:spacing w:before="40" w:after="40"/>
              <w:jc w:val="center"/>
            </w:pPr>
            <w:r>
              <w:rPr>
                <w:color w:val="000000"/>
              </w:rPr>
              <w:t>December 31,</w:t>
            </w:r>
            <w:r>
              <w:rPr>
                <w:color w:val="000000"/>
              </w:rPr>
              <w:br/>
              <w:t xml:space="preserve"> 2017</w:t>
            </w:r>
          </w:p>
        </w:tc>
        <w:tc>
          <w:tcPr>
            <w:tcW w:w="80" w:type="dxa"/>
            <w:tcBorders>
              <w:top w:val="single" w:sz="16" w:space="0" w:color="auto"/>
              <w:bottom w:val="single" w:sz="16" w:space="0" w:color="auto"/>
            </w:tcBorders>
            <w:tcMar>
              <w:left w:w="0" w:type="dxa"/>
              <w:right w:w="60" w:type="dxa"/>
            </w:tcMar>
            <w:vAlign w:val="bottom"/>
          </w:tcPr>
          <w:p w14:paraId="79A4DE28" w14:textId="77777777" w:rsidR="005210BE" w:rsidRDefault="005210BE">
            <w:pPr>
              <w:keepNext/>
              <w:keepLines/>
              <w:spacing w:before="40" w:after="40"/>
            </w:pPr>
          </w:p>
        </w:tc>
        <w:tc>
          <w:tcPr>
            <w:tcW w:w="1056" w:type="dxa"/>
            <w:gridSpan w:val="2"/>
            <w:tcBorders>
              <w:top w:val="single" w:sz="16" w:space="0" w:color="auto"/>
              <w:bottom w:val="single" w:sz="16" w:space="0" w:color="auto"/>
            </w:tcBorders>
            <w:tcMar>
              <w:left w:w="60" w:type="dxa"/>
              <w:right w:w="60" w:type="dxa"/>
            </w:tcMar>
            <w:vAlign w:val="bottom"/>
          </w:tcPr>
          <w:p w14:paraId="44EBA0B0" w14:textId="77777777" w:rsidR="005210BE" w:rsidRDefault="000525ED">
            <w:pPr>
              <w:keepNext/>
              <w:keepLines/>
              <w:spacing w:before="40" w:after="40"/>
              <w:jc w:val="center"/>
            </w:pPr>
            <w:r>
              <w:rPr>
                <w:color w:val="000000"/>
              </w:rPr>
              <w:t>(As Restated)</w:t>
            </w:r>
            <w:r>
              <w:rPr>
                <w:color w:val="000000"/>
              </w:rPr>
              <w:br/>
              <w:t>December 31, 2016</w:t>
            </w:r>
          </w:p>
        </w:tc>
        <w:tc>
          <w:tcPr>
            <w:tcW w:w="80" w:type="dxa"/>
            <w:tcBorders>
              <w:top w:val="single" w:sz="16" w:space="0" w:color="auto"/>
            </w:tcBorders>
            <w:tcMar>
              <w:left w:w="60" w:type="dxa"/>
              <w:right w:w="0" w:type="dxa"/>
            </w:tcMar>
            <w:vAlign w:val="bottom"/>
          </w:tcPr>
          <w:p w14:paraId="1E805908" w14:textId="77777777" w:rsidR="005210BE" w:rsidRDefault="005210BE">
            <w:pPr>
              <w:keepNext/>
              <w:keepLines/>
              <w:spacing w:before="40" w:after="40"/>
            </w:pPr>
          </w:p>
        </w:tc>
        <w:tc>
          <w:tcPr>
            <w:tcW w:w="1056" w:type="dxa"/>
            <w:gridSpan w:val="2"/>
            <w:tcBorders>
              <w:top w:val="single" w:sz="16" w:space="0" w:color="auto"/>
            </w:tcBorders>
            <w:tcMar>
              <w:left w:w="60" w:type="dxa"/>
              <w:right w:w="60" w:type="dxa"/>
            </w:tcMar>
            <w:vAlign w:val="bottom"/>
          </w:tcPr>
          <w:p w14:paraId="3CE43A42" w14:textId="77777777" w:rsidR="005210BE" w:rsidRDefault="000525ED">
            <w:pPr>
              <w:keepNext/>
              <w:keepLines/>
              <w:spacing w:before="40" w:after="40"/>
              <w:jc w:val="center"/>
            </w:pPr>
            <w:r>
              <w:rPr>
                <w:color w:val="000000"/>
              </w:rPr>
              <w:t>(As Restated)</w:t>
            </w:r>
            <w:r>
              <w:rPr>
                <w:color w:val="000000"/>
              </w:rPr>
              <w:br/>
              <w:t>December 31, 2015</w:t>
            </w:r>
          </w:p>
        </w:tc>
      </w:tr>
      <w:tr w:rsidR="005210BE" w14:paraId="5E520AC1" w14:textId="77777777">
        <w:tblPrEx>
          <w:tblCellMar>
            <w:top w:w="0" w:type="dxa"/>
            <w:bottom w:w="0" w:type="dxa"/>
          </w:tblCellMar>
        </w:tblPrEx>
        <w:trPr>
          <w:trHeight w:hRule="exact" w:val="280"/>
        </w:trPr>
        <w:tc>
          <w:tcPr>
            <w:tcW w:w="6180" w:type="dxa"/>
            <w:tcBorders>
              <w:top w:val="single" w:sz="16" w:space="0" w:color="auto"/>
            </w:tcBorders>
            <w:tcMar>
              <w:left w:w="60" w:type="dxa"/>
              <w:right w:w="40" w:type="dxa"/>
            </w:tcMar>
            <w:vAlign w:val="bottom"/>
          </w:tcPr>
          <w:p w14:paraId="66DC5275" w14:textId="77777777" w:rsidR="005210BE" w:rsidRDefault="000525ED">
            <w:pPr>
              <w:keepNext/>
              <w:keepLines/>
              <w:spacing w:before="40" w:after="40"/>
            </w:pPr>
            <w:r>
              <w:rPr>
                <w:color w:val="000000"/>
              </w:rPr>
              <w:t>Revenue</w:t>
            </w:r>
          </w:p>
        </w:tc>
        <w:tc>
          <w:tcPr>
            <w:tcW w:w="1056" w:type="dxa"/>
            <w:tcBorders>
              <w:top w:val="single" w:sz="16" w:space="0" w:color="auto"/>
            </w:tcBorders>
            <w:tcMar>
              <w:left w:w="0" w:type="dxa"/>
              <w:right w:w="0" w:type="dxa"/>
            </w:tcMar>
            <w:vAlign w:val="bottom"/>
          </w:tcPr>
          <w:p w14:paraId="2D544179" w14:textId="77777777" w:rsidR="005210BE" w:rsidRDefault="000525ED">
            <w:pPr>
              <w:keepNext/>
              <w:keepLines/>
              <w:spacing w:before="40" w:after="40"/>
              <w:jc w:val="right"/>
            </w:pPr>
            <w:r>
              <w:rPr>
                <w:color w:val="000000"/>
              </w:rPr>
              <w:t>100</w:t>
            </w:r>
          </w:p>
        </w:tc>
        <w:tc>
          <w:tcPr>
            <w:tcW w:w="244" w:type="dxa"/>
            <w:tcBorders>
              <w:top w:val="single" w:sz="16" w:space="0" w:color="auto"/>
            </w:tcBorders>
            <w:tcMar>
              <w:left w:w="0" w:type="dxa"/>
              <w:right w:w="0" w:type="dxa"/>
            </w:tcMar>
            <w:vAlign w:val="bottom"/>
          </w:tcPr>
          <w:p w14:paraId="1460992C"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60" w:type="dxa"/>
              <w:right w:w="0" w:type="dxa"/>
            </w:tcMar>
            <w:vAlign w:val="bottom"/>
          </w:tcPr>
          <w:p w14:paraId="58E0FB22" w14:textId="77777777" w:rsidR="005210BE" w:rsidRDefault="005210BE">
            <w:pPr>
              <w:keepNext/>
              <w:keepLines/>
              <w:spacing w:before="40" w:after="40"/>
            </w:pPr>
          </w:p>
        </w:tc>
        <w:tc>
          <w:tcPr>
            <w:tcW w:w="1056" w:type="dxa"/>
            <w:tcBorders>
              <w:top w:val="single" w:sz="16" w:space="0" w:color="auto"/>
            </w:tcBorders>
            <w:tcMar>
              <w:left w:w="0" w:type="dxa"/>
              <w:right w:w="0" w:type="dxa"/>
            </w:tcMar>
            <w:vAlign w:val="bottom"/>
          </w:tcPr>
          <w:p w14:paraId="4A0F3280" w14:textId="77777777" w:rsidR="005210BE" w:rsidRDefault="000525ED">
            <w:pPr>
              <w:keepNext/>
              <w:keepLines/>
              <w:spacing w:before="40" w:after="40"/>
              <w:jc w:val="right"/>
            </w:pPr>
            <w:r>
              <w:rPr>
                <w:color w:val="000000"/>
              </w:rPr>
              <w:t>100</w:t>
            </w:r>
          </w:p>
        </w:tc>
        <w:tc>
          <w:tcPr>
            <w:tcW w:w="244" w:type="dxa"/>
            <w:tcBorders>
              <w:top w:val="single" w:sz="16" w:space="0" w:color="auto"/>
            </w:tcBorders>
            <w:tcMar>
              <w:left w:w="0" w:type="dxa"/>
              <w:right w:w="0" w:type="dxa"/>
            </w:tcMar>
            <w:vAlign w:val="bottom"/>
          </w:tcPr>
          <w:p w14:paraId="44112899"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60" w:type="dxa"/>
              <w:right w:w="0" w:type="dxa"/>
            </w:tcMar>
            <w:vAlign w:val="bottom"/>
          </w:tcPr>
          <w:p w14:paraId="614F5617" w14:textId="77777777" w:rsidR="005210BE" w:rsidRDefault="005210BE">
            <w:pPr>
              <w:keepNext/>
              <w:keepLines/>
              <w:spacing w:before="40" w:after="40"/>
            </w:pPr>
          </w:p>
        </w:tc>
        <w:tc>
          <w:tcPr>
            <w:tcW w:w="1056" w:type="dxa"/>
            <w:tcBorders>
              <w:top w:val="single" w:sz="16" w:space="0" w:color="auto"/>
            </w:tcBorders>
            <w:tcMar>
              <w:left w:w="0" w:type="dxa"/>
              <w:right w:w="0" w:type="dxa"/>
            </w:tcMar>
            <w:vAlign w:val="bottom"/>
          </w:tcPr>
          <w:p w14:paraId="3BA68866" w14:textId="77777777" w:rsidR="005210BE" w:rsidRDefault="000525ED">
            <w:pPr>
              <w:keepNext/>
              <w:keepLines/>
              <w:spacing w:before="40" w:after="40"/>
              <w:jc w:val="right"/>
            </w:pPr>
            <w:r>
              <w:rPr>
                <w:color w:val="000000"/>
              </w:rPr>
              <w:t>100</w:t>
            </w:r>
          </w:p>
        </w:tc>
        <w:tc>
          <w:tcPr>
            <w:tcW w:w="244" w:type="dxa"/>
            <w:tcBorders>
              <w:top w:val="single" w:sz="16" w:space="0" w:color="auto"/>
            </w:tcBorders>
            <w:tcMar>
              <w:left w:w="0" w:type="dxa"/>
              <w:right w:w="0" w:type="dxa"/>
            </w:tcMar>
            <w:vAlign w:val="bottom"/>
          </w:tcPr>
          <w:p w14:paraId="7ECB74F0" w14:textId="77777777" w:rsidR="005210BE" w:rsidRDefault="000525ED">
            <w:pPr>
              <w:keepNext/>
              <w:keepLines/>
              <w:spacing w:before="40" w:after="40"/>
              <w:jc w:val="right"/>
            </w:pPr>
            <w:r>
              <w:rPr>
                <w:color w:val="000000"/>
              </w:rPr>
              <w:t>%</w:t>
            </w:r>
          </w:p>
        </w:tc>
      </w:tr>
      <w:tr w:rsidR="009C2E8C" w14:paraId="069FF3B5" w14:textId="77777777" w:rsidTr="009C2E8C">
        <w:tblPrEx>
          <w:tblCellMar>
            <w:top w:w="0" w:type="dxa"/>
            <w:bottom w:w="0" w:type="dxa"/>
          </w:tblCellMar>
        </w:tblPrEx>
        <w:trPr>
          <w:trHeight w:hRule="exact" w:val="180"/>
        </w:trPr>
        <w:tc>
          <w:tcPr>
            <w:tcW w:w="6180" w:type="dxa"/>
            <w:tcMar>
              <w:left w:w="60" w:type="dxa"/>
              <w:right w:w="0" w:type="dxa"/>
            </w:tcMar>
            <w:vAlign w:val="bottom"/>
          </w:tcPr>
          <w:p w14:paraId="0C7379CA" w14:textId="77777777" w:rsidR="005210BE" w:rsidRDefault="005210BE">
            <w:pPr>
              <w:keepNext/>
              <w:keepLines/>
              <w:spacing w:before="40" w:after="40"/>
            </w:pPr>
          </w:p>
        </w:tc>
        <w:tc>
          <w:tcPr>
            <w:tcW w:w="1056" w:type="dxa"/>
            <w:gridSpan w:val="2"/>
            <w:tcMar>
              <w:left w:w="60" w:type="dxa"/>
              <w:right w:w="0" w:type="dxa"/>
            </w:tcMar>
            <w:vAlign w:val="bottom"/>
          </w:tcPr>
          <w:p w14:paraId="4513EE88" w14:textId="77777777" w:rsidR="005210BE" w:rsidRDefault="005210BE">
            <w:pPr>
              <w:keepNext/>
              <w:keepLines/>
              <w:spacing w:before="40" w:after="40"/>
            </w:pPr>
          </w:p>
        </w:tc>
        <w:tc>
          <w:tcPr>
            <w:tcW w:w="80" w:type="dxa"/>
            <w:tcMar>
              <w:left w:w="60" w:type="dxa"/>
              <w:right w:w="0" w:type="dxa"/>
            </w:tcMar>
            <w:vAlign w:val="bottom"/>
          </w:tcPr>
          <w:p w14:paraId="28B2C16E" w14:textId="77777777" w:rsidR="005210BE" w:rsidRDefault="005210BE">
            <w:pPr>
              <w:keepNext/>
              <w:keepLines/>
              <w:spacing w:before="40" w:after="40"/>
            </w:pPr>
          </w:p>
        </w:tc>
        <w:tc>
          <w:tcPr>
            <w:tcW w:w="1056" w:type="dxa"/>
            <w:gridSpan w:val="2"/>
            <w:tcMar>
              <w:left w:w="60" w:type="dxa"/>
              <w:right w:w="0" w:type="dxa"/>
            </w:tcMar>
            <w:vAlign w:val="bottom"/>
          </w:tcPr>
          <w:p w14:paraId="6CB3739F" w14:textId="77777777" w:rsidR="005210BE" w:rsidRDefault="005210BE">
            <w:pPr>
              <w:keepNext/>
              <w:keepLines/>
              <w:spacing w:before="40" w:after="40"/>
            </w:pPr>
          </w:p>
        </w:tc>
        <w:tc>
          <w:tcPr>
            <w:tcW w:w="80" w:type="dxa"/>
            <w:tcMar>
              <w:left w:w="60" w:type="dxa"/>
              <w:right w:w="0" w:type="dxa"/>
            </w:tcMar>
            <w:vAlign w:val="bottom"/>
          </w:tcPr>
          <w:p w14:paraId="3B6792B9" w14:textId="77777777" w:rsidR="005210BE" w:rsidRDefault="005210BE">
            <w:pPr>
              <w:keepNext/>
              <w:keepLines/>
              <w:spacing w:before="40" w:after="40"/>
            </w:pPr>
          </w:p>
        </w:tc>
        <w:tc>
          <w:tcPr>
            <w:tcW w:w="1056" w:type="dxa"/>
            <w:gridSpan w:val="2"/>
            <w:tcMar>
              <w:left w:w="60" w:type="dxa"/>
              <w:right w:w="0" w:type="dxa"/>
            </w:tcMar>
            <w:vAlign w:val="bottom"/>
          </w:tcPr>
          <w:p w14:paraId="0F7495B5" w14:textId="77777777" w:rsidR="005210BE" w:rsidRDefault="005210BE">
            <w:pPr>
              <w:keepNext/>
              <w:keepLines/>
              <w:spacing w:before="40" w:after="40"/>
            </w:pPr>
          </w:p>
        </w:tc>
      </w:tr>
      <w:tr w:rsidR="009C2E8C" w14:paraId="47CC0110"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41552E03" w14:textId="77777777" w:rsidR="005210BE" w:rsidRDefault="000525ED">
            <w:pPr>
              <w:keepNext/>
              <w:keepLines/>
              <w:spacing w:before="40" w:after="40"/>
            </w:pPr>
            <w:r>
              <w:rPr>
                <w:color w:val="000000"/>
              </w:rPr>
              <w:t>Costs and expenses:</w:t>
            </w:r>
          </w:p>
        </w:tc>
        <w:tc>
          <w:tcPr>
            <w:tcW w:w="1056" w:type="dxa"/>
            <w:gridSpan w:val="2"/>
            <w:tcMar>
              <w:left w:w="60" w:type="dxa"/>
              <w:right w:w="0" w:type="dxa"/>
            </w:tcMar>
            <w:vAlign w:val="bottom"/>
          </w:tcPr>
          <w:p w14:paraId="7BD2F8F6" w14:textId="77777777" w:rsidR="005210BE" w:rsidRDefault="005210BE">
            <w:pPr>
              <w:keepNext/>
              <w:keepLines/>
              <w:spacing w:before="40" w:after="40"/>
            </w:pPr>
          </w:p>
        </w:tc>
        <w:tc>
          <w:tcPr>
            <w:tcW w:w="80" w:type="dxa"/>
            <w:tcMar>
              <w:left w:w="60" w:type="dxa"/>
              <w:right w:w="0" w:type="dxa"/>
            </w:tcMar>
            <w:vAlign w:val="bottom"/>
          </w:tcPr>
          <w:p w14:paraId="67A5E755" w14:textId="77777777" w:rsidR="005210BE" w:rsidRDefault="005210BE">
            <w:pPr>
              <w:keepNext/>
              <w:keepLines/>
              <w:spacing w:before="40" w:after="40"/>
            </w:pPr>
          </w:p>
        </w:tc>
        <w:tc>
          <w:tcPr>
            <w:tcW w:w="1056" w:type="dxa"/>
            <w:gridSpan w:val="2"/>
            <w:tcMar>
              <w:left w:w="60" w:type="dxa"/>
              <w:right w:w="0" w:type="dxa"/>
            </w:tcMar>
            <w:vAlign w:val="bottom"/>
          </w:tcPr>
          <w:p w14:paraId="62A88C5B" w14:textId="77777777" w:rsidR="005210BE" w:rsidRDefault="005210BE">
            <w:pPr>
              <w:keepNext/>
              <w:keepLines/>
              <w:spacing w:before="40" w:after="40"/>
            </w:pPr>
          </w:p>
        </w:tc>
        <w:tc>
          <w:tcPr>
            <w:tcW w:w="80" w:type="dxa"/>
            <w:tcMar>
              <w:left w:w="60" w:type="dxa"/>
              <w:right w:w="0" w:type="dxa"/>
            </w:tcMar>
            <w:vAlign w:val="bottom"/>
          </w:tcPr>
          <w:p w14:paraId="771D6F26" w14:textId="77777777" w:rsidR="005210BE" w:rsidRDefault="005210BE">
            <w:pPr>
              <w:keepNext/>
              <w:keepLines/>
              <w:spacing w:before="40" w:after="40"/>
            </w:pPr>
          </w:p>
        </w:tc>
        <w:tc>
          <w:tcPr>
            <w:tcW w:w="1056" w:type="dxa"/>
            <w:gridSpan w:val="2"/>
            <w:tcMar>
              <w:left w:w="60" w:type="dxa"/>
              <w:right w:w="0" w:type="dxa"/>
            </w:tcMar>
            <w:vAlign w:val="bottom"/>
          </w:tcPr>
          <w:p w14:paraId="3F3DFAD1" w14:textId="77777777" w:rsidR="005210BE" w:rsidRDefault="005210BE">
            <w:pPr>
              <w:keepNext/>
              <w:keepLines/>
              <w:spacing w:before="40" w:after="40"/>
            </w:pPr>
          </w:p>
        </w:tc>
      </w:tr>
      <w:tr w:rsidR="005210BE" w14:paraId="3C872593" w14:textId="77777777">
        <w:tblPrEx>
          <w:tblCellMar>
            <w:top w:w="0" w:type="dxa"/>
            <w:bottom w:w="0" w:type="dxa"/>
          </w:tblCellMar>
        </w:tblPrEx>
        <w:trPr>
          <w:trHeight w:hRule="exact" w:val="300"/>
        </w:trPr>
        <w:tc>
          <w:tcPr>
            <w:tcW w:w="6180" w:type="dxa"/>
            <w:tcMar>
              <w:left w:w="180" w:type="dxa"/>
              <w:right w:w="40" w:type="dxa"/>
            </w:tcMar>
            <w:vAlign w:val="bottom"/>
          </w:tcPr>
          <w:p w14:paraId="7851942E" w14:textId="77777777" w:rsidR="005210BE" w:rsidRDefault="000525ED">
            <w:pPr>
              <w:keepNext/>
              <w:keepLines/>
              <w:spacing w:before="40" w:after="40"/>
            </w:pPr>
            <w:r>
              <w:rPr>
                <w:color w:val="000000"/>
              </w:rPr>
              <w:t>Cost of revenue (exclusive of amortization)</w:t>
            </w:r>
          </w:p>
        </w:tc>
        <w:tc>
          <w:tcPr>
            <w:tcW w:w="1056" w:type="dxa"/>
            <w:tcMar>
              <w:left w:w="0" w:type="dxa"/>
              <w:right w:w="0" w:type="dxa"/>
            </w:tcMar>
            <w:vAlign w:val="bottom"/>
          </w:tcPr>
          <w:p w14:paraId="6CAEB2F4" w14:textId="77777777" w:rsidR="005210BE" w:rsidRDefault="000525ED">
            <w:pPr>
              <w:keepNext/>
              <w:keepLines/>
              <w:spacing w:before="40" w:after="40"/>
              <w:jc w:val="right"/>
            </w:pPr>
            <w:r>
              <w:rPr>
                <w:color w:val="000000"/>
              </w:rPr>
              <w:t>47</w:t>
            </w:r>
          </w:p>
        </w:tc>
        <w:tc>
          <w:tcPr>
            <w:tcW w:w="244" w:type="dxa"/>
            <w:tcMar>
              <w:left w:w="0" w:type="dxa"/>
              <w:right w:w="0" w:type="dxa"/>
            </w:tcMar>
            <w:vAlign w:val="bottom"/>
          </w:tcPr>
          <w:p w14:paraId="0514196E"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6F203BE4" w14:textId="77777777" w:rsidR="005210BE" w:rsidRDefault="005210BE">
            <w:pPr>
              <w:keepNext/>
              <w:keepLines/>
              <w:spacing w:before="40" w:after="40"/>
            </w:pPr>
          </w:p>
        </w:tc>
        <w:tc>
          <w:tcPr>
            <w:tcW w:w="1056" w:type="dxa"/>
            <w:tcMar>
              <w:left w:w="0" w:type="dxa"/>
              <w:right w:w="0" w:type="dxa"/>
            </w:tcMar>
            <w:vAlign w:val="bottom"/>
          </w:tcPr>
          <w:p w14:paraId="42A69D1A" w14:textId="77777777" w:rsidR="005210BE" w:rsidRDefault="000525ED">
            <w:pPr>
              <w:keepNext/>
              <w:keepLines/>
              <w:spacing w:before="40" w:after="40"/>
              <w:jc w:val="right"/>
            </w:pPr>
            <w:r>
              <w:rPr>
                <w:color w:val="000000"/>
              </w:rPr>
              <w:t>49</w:t>
            </w:r>
          </w:p>
        </w:tc>
        <w:tc>
          <w:tcPr>
            <w:tcW w:w="244" w:type="dxa"/>
            <w:tcMar>
              <w:left w:w="0" w:type="dxa"/>
              <w:right w:w="0" w:type="dxa"/>
            </w:tcMar>
            <w:vAlign w:val="bottom"/>
          </w:tcPr>
          <w:p w14:paraId="0CE5D147"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679A5AAC" w14:textId="77777777" w:rsidR="005210BE" w:rsidRDefault="005210BE">
            <w:pPr>
              <w:keepNext/>
              <w:keepLines/>
              <w:spacing w:before="40" w:after="40"/>
            </w:pPr>
          </w:p>
        </w:tc>
        <w:tc>
          <w:tcPr>
            <w:tcW w:w="1056" w:type="dxa"/>
            <w:tcMar>
              <w:left w:w="0" w:type="dxa"/>
              <w:right w:w="0" w:type="dxa"/>
            </w:tcMar>
            <w:vAlign w:val="bottom"/>
          </w:tcPr>
          <w:p w14:paraId="27955612" w14:textId="77777777" w:rsidR="005210BE" w:rsidRDefault="000525ED">
            <w:pPr>
              <w:keepNext/>
              <w:keepLines/>
              <w:spacing w:before="40" w:after="40"/>
              <w:jc w:val="right"/>
            </w:pPr>
            <w:r>
              <w:rPr>
                <w:color w:val="000000"/>
              </w:rPr>
              <w:t>54</w:t>
            </w:r>
          </w:p>
        </w:tc>
        <w:tc>
          <w:tcPr>
            <w:tcW w:w="244" w:type="dxa"/>
            <w:tcMar>
              <w:left w:w="0" w:type="dxa"/>
              <w:right w:w="0" w:type="dxa"/>
            </w:tcMar>
            <w:vAlign w:val="bottom"/>
          </w:tcPr>
          <w:p w14:paraId="2713C55C" w14:textId="77777777" w:rsidR="005210BE" w:rsidRDefault="000525ED">
            <w:pPr>
              <w:keepNext/>
              <w:keepLines/>
              <w:spacing w:before="40" w:after="40"/>
              <w:jc w:val="right"/>
            </w:pPr>
            <w:r>
              <w:rPr>
                <w:color w:val="000000"/>
              </w:rPr>
              <w:t>%</w:t>
            </w:r>
          </w:p>
        </w:tc>
      </w:tr>
      <w:tr w:rsidR="005210BE" w14:paraId="702E0DFB" w14:textId="77777777">
        <w:tblPrEx>
          <w:tblCellMar>
            <w:top w:w="0" w:type="dxa"/>
            <w:bottom w:w="0" w:type="dxa"/>
          </w:tblCellMar>
        </w:tblPrEx>
        <w:trPr>
          <w:trHeight w:hRule="exact" w:val="280"/>
        </w:trPr>
        <w:tc>
          <w:tcPr>
            <w:tcW w:w="6180" w:type="dxa"/>
            <w:tcMar>
              <w:left w:w="180" w:type="dxa"/>
              <w:right w:w="40" w:type="dxa"/>
            </w:tcMar>
            <w:vAlign w:val="bottom"/>
          </w:tcPr>
          <w:p w14:paraId="27B9595D" w14:textId="77777777" w:rsidR="005210BE" w:rsidRDefault="000525ED">
            <w:pPr>
              <w:keepNext/>
              <w:keepLines/>
              <w:spacing w:before="40" w:after="40"/>
            </w:pPr>
            <w:r>
              <w:rPr>
                <w:color w:val="000000"/>
              </w:rPr>
              <w:t>Sales and marketing</w:t>
            </w:r>
          </w:p>
        </w:tc>
        <w:tc>
          <w:tcPr>
            <w:tcW w:w="1056" w:type="dxa"/>
            <w:tcMar>
              <w:left w:w="0" w:type="dxa"/>
              <w:right w:w="0" w:type="dxa"/>
            </w:tcMar>
            <w:vAlign w:val="bottom"/>
          </w:tcPr>
          <w:p w14:paraId="0CA5F9EA" w14:textId="77777777" w:rsidR="005210BE" w:rsidRDefault="000525ED">
            <w:pPr>
              <w:keepNext/>
              <w:keepLines/>
              <w:spacing w:before="40" w:after="40"/>
              <w:jc w:val="right"/>
            </w:pPr>
            <w:r>
              <w:rPr>
                <w:color w:val="000000"/>
              </w:rPr>
              <w:t>31</w:t>
            </w:r>
          </w:p>
        </w:tc>
        <w:tc>
          <w:tcPr>
            <w:tcW w:w="244" w:type="dxa"/>
            <w:tcMar>
              <w:left w:w="0" w:type="dxa"/>
              <w:right w:w="0" w:type="dxa"/>
            </w:tcMar>
            <w:vAlign w:val="bottom"/>
          </w:tcPr>
          <w:p w14:paraId="5671312A"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4F780A13" w14:textId="77777777" w:rsidR="005210BE" w:rsidRDefault="005210BE">
            <w:pPr>
              <w:keepNext/>
              <w:keepLines/>
              <w:spacing w:before="40" w:after="40"/>
            </w:pPr>
          </w:p>
        </w:tc>
        <w:tc>
          <w:tcPr>
            <w:tcW w:w="1056" w:type="dxa"/>
            <w:tcMar>
              <w:left w:w="0" w:type="dxa"/>
              <w:right w:w="0" w:type="dxa"/>
            </w:tcMar>
            <w:vAlign w:val="bottom"/>
          </w:tcPr>
          <w:p w14:paraId="4B27515F" w14:textId="77777777" w:rsidR="005210BE" w:rsidRDefault="000525ED">
            <w:pPr>
              <w:keepNext/>
              <w:keepLines/>
              <w:spacing w:before="40" w:after="40"/>
              <w:jc w:val="right"/>
            </w:pPr>
            <w:r>
              <w:rPr>
                <w:color w:val="000000"/>
              </w:rPr>
              <w:t>38</w:t>
            </w:r>
          </w:p>
        </w:tc>
        <w:tc>
          <w:tcPr>
            <w:tcW w:w="244" w:type="dxa"/>
            <w:tcMar>
              <w:left w:w="0" w:type="dxa"/>
              <w:right w:w="0" w:type="dxa"/>
            </w:tcMar>
            <w:vAlign w:val="bottom"/>
          </w:tcPr>
          <w:p w14:paraId="3E697484"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6EA7BEF9" w14:textId="77777777" w:rsidR="005210BE" w:rsidRDefault="005210BE">
            <w:pPr>
              <w:keepNext/>
              <w:keepLines/>
              <w:spacing w:before="40" w:after="40"/>
            </w:pPr>
          </w:p>
        </w:tc>
        <w:tc>
          <w:tcPr>
            <w:tcW w:w="1056" w:type="dxa"/>
            <w:tcMar>
              <w:left w:w="0" w:type="dxa"/>
              <w:right w:w="0" w:type="dxa"/>
            </w:tcMar>
            <w:vAlign w:val="bottom"/>
          </w:tcPr>
          <w:p w14:paraId="34563A30" w14:textId="77777777" w:rsidR="005210BE" w:rsidRDefault="000525ED">
            <w:pPr>
              <w:keepNext/>
              <w:keepLines/>
              <w:spacing w:before="40" w:after="40"/>
              <w:jc w:val="right"/>
            </w:pPr>
            <w:r>
              <w:rPr>
                <w:color w:val="000000"/>
              </w:rPr>
              <w:t>45</w:t>
            </w:r>
          </w:p>
        </w:tc>
        <w:tc>
          <w:tcPr>
            <w:tcW w:w="244" w:type="dxa"/>
            <w:tcMar>
              <w:left w:w="0" w:type="dxa"/>
              <w:right w:w="0" w:type="dxa"/>
            </w:tcMar>
            <w:vAlign w:val="bottom"/>
          </w:tcPr>
          <w:p w14:paraId="6B031448" w14:textId="77777777" w:rsidR="005210BE" w:rsidRDefault="000525ED">
            <w:pPr>
              <w:keepNext/>
              <w:keepLines/>
              <w:spacing w:before="40" w:after="40"/>
              <w:jc w:val="right"/>
            </w:pPr>
            <w:r>
              <w:rPr>
                <w:color w:val="000000"/>
              </w:rPr>
              <w:t>%</w:t>
            </w:r>
          </w:p>
        </w:tc>
      </w:tr>
      <w:tr w:rsidR="005210BE" w14:paraId="49B4FF7E" w14:textId="77777777">
        <w:tblPrEx>
          <w:tblCellMar>
            <w:top w:w="0" w:type="dxa"/>
            <w:bottom w:w="0" w:type="dxa"/>
          </w:tblCellMar>
        </w:tblPrEx>
        <w:trPr>
          <w:trHeight w:hRule="exact" w:val="280"/>
        </w:trPr>
        <w:tc>
          <w:tcPr>
            <w:tcW w:w="6180" w:type="dxa"/>
            <w:tcMar>
              <w:left w:w="180" w:type="dxa"/>
              <w:right w:w="40" w:type="dxa"/>
            </w:tcMar>
            <w:vAlign w:val="bottom"/>
          </w:tcPr>
          <w:p w14:paraId="31DB51E4" w14:textId="77777777" w:rsidR="005210BE" w:rsidRDefault="000525ED">
            <w:pPr>
              <w:keepNext/>
              <w:keepLines/>
              <w:spacing w:before="40" w:after="40"/>
            </w:pPr>
            <w:r>
              <w:rPr>
                <w:color w:val="000000"/>
              </w:rPr>
              <w:t>General and administrative</w:t>
            </w:r>
          </w:p>
        </w:tc>
        <w:tc>
          <w:tcPr>
            <w:tcW w:w="1056" w:type="dxa"/>
            <w:tcMar>
              <w:left w:w="0" w:type="dxa"/>
              <w:right w:w="0" w:type="dxa"/>
            </w:tcMar>
            <w:vAlign w:val="bottom"/>
          </w:tcPr>
          <w:p w14:paraId="45E16D79" w14:textId="77777777" w:rsidR="005210BE" w:rsidRDefault="000525ED">
            <w:pPr>
              <w:keepNext/>
              <w:keepLines/>
              <w:spacing w:before="40" w:after="40"/>
              <w:jc w:val="right"/>
            </w:pPr>
            <w:r>
              <w:rPr>
                <w:color w:val="000000"/>
              </w:rPr>
              <w:t>38</w:t>
            </w:r>
          </w:p>
        </w:tc>
        <w:tc>
          <w:tcPr>
            <w:tcW w:w="244" w:type="dxa"/>
            <w:tcMar>
              <w:left w:w="0" w:type="dxa"/>
              <w:right w:w="0" w:type="dxa"/>
            </w:tcMar>
            <w:vAlign w:val="bottom"/>
          </w:tcPr>
          <w:p w14:paraId="74318608"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2AEFE143" w14:textId="77777777" w:rsidR="005210BE" w:rsidRDefault="005210BE">
            <w:pPr>
              <w:keepNext/>
              <w:keepLines/>
              <w:spacing w:before="40" w:after="40"/>
            </w:pPr>
          </w:p>
        </w:tc>
        <w:tc>
          <w:tcPr>
            <w:tcW w:w="1056" w:type="dxa"/>
            <w:tcMar>
              <w:left w:w="0" w:type="dxa"/>
              <w:right w:w="0" w:type="dxa"/>
            </w:tcMar>
            <w:vAlign w:val="bottom"/>
          </w:tcPr>
          <w:p w14:paraId="4FA180A9" w14:textId="77777777" w:rsidR="005210BE" w:rsidRDefault="000525ED">
            <w:pPr>
              <w:keepNext/>
              <w:keepLines/>
              <w:spacing w:before="40" w:after="40"/>
              <w:jc w:val="right"/>
            </w:pPr>
            <w:r>
              <w:rPr>
                <w:color w:val="000000"/>
              </w:rPr>
              <w:t>42</w:t>
            </w:r>
          </w:p>
        </w:tc>
        <w:tc>
          <w:tcPr>
            <w:tcW w:w="244" w:type="dxa"/>
            <w:tcMar>
              <w:left w:w="0" w:type="dxa"/>
              <w:right w:w="0" w:type="dxa"/>
            </w:tcMar>
            <w:vAlign w:val="bottom"/>
          </w:tcPr>
          <w:p w14:paraId="01D1AB84"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63AD8B71" w14:textId="77777777" w:rsidR="005210BE" w:rsidRDefault="005210BE">
            <w:pPr>
              <w:keepNext/>
              <w:keepLines/>
              <w:spacing w:before="40" w:after="40"/>
            </w:pPr>
          </w:p>
        </w:tc>
        <w:tc>
          <w:tcPr>
            <w:tcW w:w="1056" w:type="dxa"/>
            <w:tcMar>
              <w:left w:w="0" w:type="dxa"/>
              <w:right w:w="0" w:type="dxa"/>
            </w:tcMar>
            <w:vAlign w:val="bottom"/>
          </w:tcPr>
          <w:p w14:paraId="13CB5981" w14:textId="77777777" w:rsidR="005210BE" w:rsidRDefault="000525ED">
            <w:pPr>
              <w:keepNext/>
              <w:keepLines/>
              <w:spacing w:before="40" w:after="40"/>
              <w:jc w:val="right"/>
            </w:pPr>
            <w:r>
              <w:rPr>
                <w:color w:val="000000"/>
              </w:rPr>
              <w:t>45</w:t>
            </w:r>
          </w:p>
        </w:tc>
        <w:tc>
          <w:tcPr>
            <w:tcW w:w="244" w:type="dxa"/>
            <w:tcMar>
              <w:left w:w="0" w:type="dxa"/>
              <w:right w:w="0" w:type="dxa"/>
            </w:tcMar>
            <w:vAlign w:val="bottom"/>
          </w:tcPr>
          <w:p w14:paraId="7B35601C" w14:textId="77777777" w:rsidR="005210BE" w:rsidRDefault="000525ED">
            <w:pPr>
              <w:keepNext/>
              <w:keepLines/>
              <w:spacing w:before="40" w:after="40"/>
              <w:jc w:val="right"/>
            </w:pPr>
            <w:r>
              <w:rPr>
                <w:color w:val="000000"/>
              </w:rPr>
              <w:t>%</w:t>
            </w:r>
          </w:p>
        </w:tc>
      </w:tr>
      <w:tr w:rsidR="005210BE" w14:paraId="09C0C32B" w14:textId="77777777">
        <w:tblPrEx>
          <w:tblCellMar>
            <w:top w:w="0" w:type="dxa"/>
            <w:bottom w:w="0" w:type="dxa"/>
          </w:tblCellMar>
        </w:tblPrEx>
        <w:trPr>
          <w:trHeight w:hRule="exact" w:val="280"/>
        </w:trPr>
        <w:tc>
          <w:tcPr>
            <w:tcW w:w="6180" w:type="dxa"/>
            <w:tcMar>
              <w:left w:w="180" w:type="dxa"/>
              <w:right w:w="40" w:type="dxa"/>
            </w:tcMar>
            <w:vAlign w:val="bottom"/>
          </w:tcPr>
          <w:p w14:paraId="3FBA5F36" w14:textId="77777777" w:rsidR="005210BE" w:rsidRDefault="000525ED">
            <w:pPr>
              <w:keepNext/>
              <w:keepLines/>
              <w:spacing w:before="40" w:after="40"/>
            </w:pPr>
            <w:r>
              <w:rPr>
                <w:color w:val="000000"/>
              </w:rPr>
              <w:t>Depreciation and amortization</w:t>
            </w:r>
          </w:p>
        </w:tc>
        <w:tc>
          <w:tcPr>
            <w:tcW w:w="1056" w:type="dxa"/>
            <w:tcMar>
              <w:left w:w="0" w:type="dxa"/>
              <w:right w:w="0" w:type="dxa"/>
            </w:tcMar>
            <w:vAlign w:val="bottom"/>
          </w:tcPr>
          <w:p w14:paraId="6BE37DAC" w14:textId="77777777" w:rsidR="005210BE" w:rsidRDefault="000525ED">
            <w:pPr>
              <w:keepNext/>
              <w:keepLines/>
              <w:spacing w:before="40" w:after="40"/>
              <w:jc w:val="right"/>
            </w:pPr>
            <w:r>
              <w:rPr>
                <w:color w:val="000000"/>
              </w:rPr>
              <w:t>6</w:t>
            </w:r>
          </w:p>
        </w:tc>
        <w:tc>
          <w:tcPr>
            <w:tcW w:w="244" w:type="dxa"/>
            <w:tcMar>
              <w:left w:w="0" w:type="dxa"/>
              <w:right w:w="0" w:type="dxa"/>
            </w:tcMar>
            <w:vAlign w:val="bottom"/>
          </w:tcPr>
          <w:p w14:paraId="11590E46"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20853E5E" w14:textId="77777777" w:rsidR="005210BE" w:rsidRDefault="005210BE">
            <w:pPr>
              <w:keepNext/>
              <w:keepLines/>
              <w:spacing w:before="40" w:after="40"/>
            </w:pPr>
          </w:p>
        </w:tc>
        <w:tc>
          <w:tcPr>
            <w:tcW w:w="1056" w:type="dxa"/>
            <w:tcMar>
              <w:left w:w="0" w:type="dxa"/>
              <w:right w:w="0" w:type="dxa"/>
            </w:tcMar>
            <w:vAlign w:val="bottom"/>
          </w:tcPr>
          <w:p w14:paraId="32B652B3" w14:textId="77777777" w:rsidR="005210BE" w:rsidRDefault="000525ED">
            <w:pPr>
              <w:keepNext/>
              <w:keepLines/>
              <w:spacing w:before="40" w:after="40"/>
              <w:jc w:val="right"/>
            </w:pPr>
            <w:r>
              <w:rPr>
                <w:color w:val="000000"/>
              </w:rPr>
              <w:t>6</w:t>
            </w:r>
          </w:p>
        </w:tc>
        <w:tc>
          <w:tcPr>
            <w:tcW w:w="244" w:type="dxa"/>
            <w:tcMar>
              <w:left w:w="0" w:type="dxa"/>
              <w:right w:w="0" w:type="dxa"/>
            </w:tcMar>
            <w:vAlign w:val="bottom"/>
          </w:tcPr>
          <w:p w14:paraId="178F597F"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71692703" w14:textId="77777777" w:rsidR="005210BE" w:rsidRDefault="005210BE">
            <w:pPr>
              <w:keepNext/>
              <w:keepLines/>
              <w:spacing w:before="40" w:after="40"/>
            </w:pPr>
          </w:p>
        </w:tc>
        <w:tc>
          <w:tcPr>
            <w:tcW w:w="1056" w:type="dxa"/>
            <w:tcBorders>
              <w:bottom w:val="single" w:sz="16" w:space="0" w:color="auto"/>
            </w:tcBorders>
            <w:tcMar>
              <w:left w:w="0" w:type="dxa"/>
              <w:right w:w="0" w:type="dxa"/>
            </w:tcMar>
            <w:vAlign w:val="bottom"/>
          </w:tcPr>
          <w:p w14:paraId="6A0AA209" w14:textId="77777777" w:rsidR="005210BE" w:rsidRDefault="000525ED">
            <w:pPr>
              <w:keepNext/>
              <w:keepLines/>
              <w:spacing w:before="40" w:after="40"/>
              <w:jc w:val="right"/>
            </w:pPr>
            <w:r>
              <w:rPr>
                <w:color w:val="000000"/>
              </w:rPr>
              <w:t>7</w:t>
            </w:r>
          </w:p>
        </w:tc>
        <w:tc>
          <w:tcPr>
            <w:tcW w:w="244" w:type="dxa"/>
            <w:tcBorders>
              <w:bottom w:val="single" w:sz="16" w:space="0" w:color="auto"/>
            </w:tcBorders>
            <w:tcMar>
              <w:left w:w="0" w:type="dxa"/>
              <w:right w:w="0" w:type="dxa"/>
            </w:tcMar>
            <w:vAlign w:val="bottom"/>
          </w:tcPr>
          <w:p w14:paraId="34F72E87" w14:textId="77777777" w:rsidR="005210BE" w:rsidRDefault="000525ED">
            <w:pPr>
              <w:keepNext/>
              <w:keepLines/>
              <w:spacing w:before="40" w:after="40"/>
              <w:jc w:val="right"/>
            </w:pPr>
            <w:r>
              <w:rPr>
                <w:color w:val="000000"/>
              </w:rPr>
              <w:t>%</w:t>
            </w:r>
          </w:p>
        </w:tc>
      </w:tr>
      <w:tr w:rsidR="005210BE" w14:paraId="22730F45" w14:textId="77777777">
        <w:tblPrEx>
          <w:tblCellMar>
            <w:top w:w="0" w:type="dxa"/>
            <w:bottom w:w="0" w:type="dxa"/>
          </w:tblCellMar>
        </w:tblPrEx>
        <w:trPr>
          <w:trHeight w:hRule="exact" w:val="280"/>
        </w:trPr>
        <w:tc>
          <w:tcPr>
            <w:tcW w:w="6180" w:type="dxa"/>
            <w:tcBorders>
              <w:top w:val="single" w:sz="16" w:space="0" w:color="auto"/>
              <w:bottom w:val="single" w:sz="16" w:space="0" w:color="auto"/>
            </w:tcBorders>
            <w:tcMar>
              <w:left w:w="780" w:type="dxa"/>
              <w:right w:w="40" w:type="dxa"/>
            </w:tcMar>
            <w:vAlign w:val="bottom"/>
          </w:tcPr>
          <w:p w14:paraId="430BFF18" w14:textId="77777777" w:rsidR="005210BE" w:rsidRDefault="000525ED">
            <w:pPr>
              <w:keepNext/>
              <w:keepLines/>
              <w:spacing w:before="40" w:after="40"/>
            </w:pPr>
            <w:r>
              <w:rPr>
                <w:color w:val="000000"/>
              </w:rPr>
              <w:t>Total costs and expenses</w:t>
            </w:r>
          </w:p>
        </w:tc>
        <w:tc>
          <w:tcPr>
            <w:tcW w:w="1056" w:type="dxa"/>
            <w:tcBorders>
              <w:top w:val="single" w:sz="16" w:space="0" w:color="auto"/>
            </w:tcBorders>
            <w:tcMar>
              <w:left w:w="0" w:type="dxa"/>
              <w:right w:w="0" w:type="dxa"/>
            </w:tcMar>
            <w:vAlign w:val="bottom"/>
          </w:tcPr>
          <w:p w14:paraId="3E461795" w14:textId="77777777" w:rsidR="005210BE" w:rsidRDefault="000525ED">
            <w:pPr>
              <w:keepNext/>
              <w:keepLines/>
              <w:spacing w:before="40" w:after="40"/>
              <w:jc w:val="right"/>
            </w:pPr>
            <w:r>
              <w:rPr>
                <w:color w:val="000000"/>
              </w:rPr>
              <w:t>122</w:t>
            </w:r>
          </w:p>
        </w:tc>
        <w:tc>
          <w:tcPr>
            <w:tcW w:w="244" w:type="dxa"/>
            <w:tcBorders>
              <w:top w:val="single" w:sz="16" w:space="0" w:color="auto"/>
            </w:tcBorders>
            <w:tcMar>
              <w:left w:w="0" w:type="dxa"/>
              <w:right w:w="0" w:type="dxa"/>
            </w:tcMar>
            <w:vAlign w:val="bottom"/>
          </w:tcPr>
          <w:p w14:paraId="22037D22"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0" w:type="dxa"/>
              <w:right w:w="60" w:type="dxa"/>
            </w:tcMar>
            <w:vAlign w:val="bottom"/>
          </w:tcPr>
          <w:p w14:paraId="7AE43832" w14:textId="77777777" w:rsidR="005210BE" w:rsidRDefault="005210BE">
            <w:pPr>
              <w:keepNext/>
              <w:keepLines/>
              <w:spacing w:before="40" w:after="40"/>
            </w:pPr>
          </w:p>
        </w:tc>
        <w:tc>
          <w:tcPr>
            <w:tcW w:w="1056" w:type="dxa"/>
            <w:tcBorders>
              <w:top w:val="single" w:sz="16" w:space="0" w:color="auto"/>
            </w:tcBorders>
            <w:tcMar>
              <w:left w:w="0" w:type="dxa"/>
              <w:right w:w="0" w:type="dxa"/>
            </w:tcMar>
            <w:vAlign w:val="bottom"/>
          </w:tcPr>
          <w:p w14:paraId="204CD4DF" w14:textId="77777777" w:rsidR="005210BE" w:rsidRDefault="000525ED">
            <w:pPr>
              <w:keepNext/>
              <w:keepLines/>
              <w:spacing w:before="40" w:after="40"/>
              <w:jc w:val="right"/>
            </w:pPr>
            <w:r>
              <w:rPr>
                <w:color w:val="000000"/>
              </w:rPr>
              <w:t>135</w:t>
            </w:r>
          </w:p>
        </w:tc>
        <w:tc>
          <w:tcPr>
            <w:tcW w:w="244" w:type="dxa"/>
            <w:tcBorders>
              <w:top w:val="single" w:sz="16" w:space="0" w:color="auto"/>
            </w:tcBorders>
            <w:tcMar>
              <w:left w:w="0" w:type="dxa"/>
              <w:right w:w="0" w:type="dxa"/>
            </w:tcMar>
            <w:vAlign w:val="bottom"/>
          </w:tcPr>
          <w:p w14:paraId="3E8F287B"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0" w:type="dxa"/>
              <w:right w:w="60" w:type="dxa"/>
            </w:tcMar>
            <w:vAlign w:val="bottom"/>
          </w:tcPr>
          <w:p w14:paraId="1510DCBD" w14:textId="77777777" w:rsidR="005210BE" w:rsidRDefault="005210BE">
            <w:pPr>
              <w:keepNext/>
              <w:keepLines/>
              <w:spacing w:before="40" w:after="40"/>
            </w:pPr>
          </w:p>
        </w:tc>
        <w:tc>
          <w:tcPr>
            <w:tcW w:w="1056" w:type="dxa"/>
            <w:tcBorders>
              <w:top w:val="single" w:sz="16" w:space="0" w:color="auto"/>
            </w:tcBorders>
            <w:tcMar>
              <w:left w:w="0" w:type="dxa"/>
              <w:right w:w="0" w:type="dxa"/>
            </w:tcMar>
            <w:vAlign w:val="bottom"/>
          </w:tcPr>
          <w:p w14:paraId="42F10146" w14:textId="77777777" w:rsidR="005210BE" w:rsidRDefault="000525ED">
            <w:pPr>
              <w:keepNext/>
              <w:keepLines/>
              <w:spacing w:before="40" w:after="40"/>
              <w:jc w:val="right"/>
            </w:pPr>
            <w:r>
              <w:rPr>
                <w:color w:val="000000"/>
              </w:rPr>
              <w:t>151</w:t>
            </w:r>
          </w:p>
        </w:tc>
        <w:tc>
          <w:tcPr>
            <w:tcW w:w="244" w:type="dxa"/>
            <w:tcBorders>
              <w:top w:val="single" w:sz="16" w:space="0" w:color="auto"/>
            </w:tcBorders>
            <w:tcMar>
              <w:left w:w="0" w:type="dxa"/>
              <w:right w:w="0" w:type="dxa"/>
            </w:tcMar>
            <w:vAlign w:val="bottom"/>
          </w:tcPr>
          <w:p w14:paraId="32CAA044" w14:textId="77777777" w:rsidR="005210BE" w:rsidRDefault="000525ED">
            <w:pPr>
              <w:keepNext/>
              <w:keepLines/>
              <w:spacing w:before="40" w:after="40"/>
              <w:jc w:val="right"/>
            </w:pPr>
            <w:r>
              <w:rPr>
                <w:color w:val="000000"/>
              </w:rPr>
              <w:t>%</w:t>
            </w:r>
          </w:p>
        </w:tc>
      </w:tr>
      <w:tr w:rsidR="005210BE" w14:paraId="31C7209D" w14:textId="77777777">
        <w:tblPrEx>
          <w:tblCellMar>
            <w:top w:w="0" w:type="dxa"/>
            <w:bottom w:w="0" w:type="dxa"/>
          </w:tblCellMar>
        </w:tblPrEx>
        <w:trPr>
          <w:trHeight w:hRule="exact" w:val="280"/>
        </w:trPr>
        <w:tc>
          <w:tcPr>
            <w:tcW w:w="6180" w:type="dxa"/>
            <w:tcMar>
              <w:left w:w="60" w:type="dxa"/>
              <w:right w:w="40" w:type="dxa"/>
            </w:tcMar>
            <w:vAlign w:val="bottom"/>
          </w:tcPr>
          <w:p w14:paraId="331D973E" w14:textId="77777777" w:rsidR="005210BE" w:rsidRDefault="000525ED">
            <w:pPr>
              <w:keepNext/>
              <w:keepLines/>
              <w:spacing w:before="40" w:after="40"/>
            </w:pPr>
            <w:r>
              <w:rPr>
                <w:color w:val="000000"/>
              </w:rPr>
              <w:t>Loss from operations</w:t>
            </w:r>
          </w:p>
        </w:tc>
        <w:tc>
          <w:tcPr>
            <w:tcW w:w="1056" w:type="dxa"/>
            <w:tcBorders>
              <w:top w:val="single" w:sz="16" w:space="0" w:color="auto"/>
            </w:tcBorders>
            <w:tcMar>
              <w:left w:w="0" w:type="dxa"/>
              <w:right w:w="0" w:type="dxa"/>
            </w:tcMar>
            <w:vAlign w:val="bottom"/>
          </w:tcPr>
          <w:p w14:paraId="114002D0" w14:textId="77777777" w:rsidR="005210BE" w:rsidRDefault="000525ED">
            <w:pPr>
              <w:keepNext/>
              <w:keepLines/>
              <w:spacing w:before="40" w:after="40"/>
              <w:jc w:val="right"/>
            </w:pPr>
            <w:r>
              <w:rPr>
                <w:color w:val="000000"/>
              </w:rPr>
              <w:t>(22</w:t>
            </w:r>
          </w:p>
        </w:tc>
        <w:tc>
          <w:tcPr>
            <w:tcW w:w="244" w:type="dxa"/>
            <w:tcBorders>
              <w:top w:val="single" w:sz="16" w:space="0" w:color="auto"/>
            </w:tcBorders>
            <w:tcMar>
              <w:left w:w="0" w:type="dxa"/>
              <w:right w:w="0" w:type="dxa"/>
            </w:tcMar>
            <w:vAlign w:val="bottom"/>
          </w:tcPr>
          <w:p w14:paraId="5FB89E82"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0" w:type="dxa"/>
              <w:right w:w="60" w:type="dxa"/>
            </w:tcMar>
            <w:vAlign w:val="bottom"/>
          </w:tcPr>
          <w:p w14:paraId="48A5BCDD" w14:textId="77777777" w:rsidR="005210BE" w:rsidRDefault="005210BE">
            <w:pPr>
              <w:keepNext/>
              <w:keepLines/>
              <w:spacing w:before="40" w:after="40"/>
            </w:pPr>
          </w:p>
        </w:tc>
        <w:tc>
          <w:tcPr>
            <w:tcW w:w="1056" w:type="dxa"/>
            <w:tcBorders>
              <w:top w:val="single" w:sz="16" w:space="0" w:color="auto"/>
            </w:tcBorders>
            <w:tcMar>
              <w:left w:w="0" w:type="dxa"/>
              <w:right w:w="0" w:type="dxa"/>
            </w:tcMar>
            <w:vAlign w:val="bottom"/>
          </w:tcPr>
          <w:p w14:paraId="194B49BF" w14:textId="77777777" w:rsidR="005210BE" w:rsidRDefault="000525ED">
            <w:pPr>
              <w:keepNext/>
              <w:keepLines/>
              <w:spacing w:before="40" w:after="40"/>
              <w:jc w:val="right"/>
            </w:pPr>
            <w:r>
              <w:rPr>
                <w:color w:val="000000"/>
              </w:rPr>
              <w:t>(35</w:t>
            </w:r>
          </w:p>
        </w:tc>
        <w:tc>
          <w:tcPr>
            <w:tcW w:w="244" w:type="dxa"/>
            <w:tcBorders>
              <w:top w:val="single" w:sz="16" w:space="0" w:color="auto"/>
            </w:tcBorders>
            <w:tcMar>
              <w:left w:w="0" w:type="dxa"/>
              <w:right w:w="0" w:type="dxa"/>
            </w:tcMar>
            <w:vAlign w:val="bottom"/>
          </w:tcPr>
          <w:p w14:paraId="7858E798" w14:textId="77777777" w:rsidR="005210BE" w:rsidRDefault="000525ED">
            <w:pPr>
              <w:keepNext/>
              <w:keepLines/>
              <w:spacing w:before="40" w:after="40"/>
              <w:jc w:val="right"/>
            </w:pPr>
            <w:r>
              <w:rPr>
                <w:color w:val="000000"/>
              </w:rPr>
              <w:t>)%</w:t>
            </w:r>
          </w:p>
        </w:tc>
        <w:tc>
          <w:tcPr>
            <w:tcW w:w="80" w:type="dxa"/>
            <w:tcBorders>
              <w:top w:val="single" w:sz="16" w:space="0" w:color="auto"/>
            </w:tcBorders>
            <w:tcMar>
              <w:left w:w="0" w:type="dxa"/>
              <w:right w:w="60" w:type="dxa"/>
            </w:tcMar>
            <w:vAlign w:val="bottom"/>
          </w:tcPr>
          <w:p w14:paraId="05B9AFCD" w14:textId="77777777" w:rsidR="005210BE" w:rsidRDefault="005210BE">
            <w:pPr>
              <w:keepNext/>
              <w:keepLines/>
              <w:spacing w:before="40" w:after="40"/>
            </w:pPr>
          </w:p>
        </w:tc>
        <w:tc>
          <w:tcPr>
            <w:tcW w:w="1056" w:type="dxa"/>
            <w:tcBorders>
              <w:top w:val="single" w:sz="16" w:space="0" w:color="auto"/>
            </w:tcBorders>
            <w:tcMar>
              <w:left w:w="0" w:type="dxa"/>
              <w:right w:w="0" w:type="dxa"/>
            </w:tcMar>
            <w:vAlign w:val="bottom"/>
          </w:tcPr>
          <w:p w14:paraId="3F9A0F6F" w14:textId="77777777" w:rsidR="005210BE" w:rsidRDefault="000525ED">
            <w:pPr>
              <w:keepNext/>
              <w:keepLines/>
              <w:spacing w:before="40" w:after="40"/>
              <w:jc w:val="right"/>
            </w:pPr>
            <w:r>
              <w:rPr>
                <w:color w:val="000000"/>
              </w:rPr>
              <w:t>(51</w:t>
            </w:r>
          </w:p>
        </w:tc>
        <w:tc>
          <w:tcPr>
            <w:tcW w:w="244" w:type="dxa"/>
            <w:tcBorders>
              <w:top w:val="single" w:sz="16" w:space="0" w:color="auto"/>
            </w:tcBorders>
            <w:tcMar>
              <w:left w:w="0" w:type="dxa"/>
              <w:right w:w="0" w:type="dxa"/>
            </w:tcMar>
            <w:vAlign w:val="bottom"/>
          </w:tcPr>
          <w:p w14:paraId="144EE580" w14:textId="77777777" w:rsidR="005210BE" w:rsidRDefault="000525ED">
            <w:pPr>
              <w:keepNext/>
              <w:keepLines/>
              <w:spacing w:before="40" w:after="40"/>
              <w:jc w:val="right"/>
            </w:pPr>
            <w:r>
              <w:rPr>
                <w:color w:val="000000"/>
              </w:rPr>
              <w:t>)%</w:t>
            </w:r>
          </w:p>
        </w:tc>
      </w:tr>
      <w:tr w:rsidR="009C2E8C" w14:paraId="4244D1FE"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3F3AFAF5" w14:textId="77777777" w:rsidR="005210BE" w:rsidRDefault="000525ED">
            <w:pPr>
              <w:keepNext/>
              <w:keepLines/>
              <w:spacing w:before="40" w:after="40"/>
            </w:pPr>
            <w:r>
              <w:rPr>
                <w:color w:val="000000"/>
              </w:rPr>
              <w:t>Other income (expense):</w:t>
            </w:r>
          </w:p>
        </w:tc>
        <w:tc>
          <w:tcPr>
            <w:tcW w:w="1056" w:type="dxa"/>
            <w:gridSpan w:val="2"/>
            <w:tcMar>
              <w:left w:w="60" w:type="dxa"/>
              <w:right w:w="0" w:type="dxa"/>
            </w:tcMar>
            <w:vAlign w:val="bottom"/>
          </w:tcPr>
          <w:p w14:paraId="54BA4D43" w14:textId="77777777" w:rsidR="005210BE" w:rsidRDefault="005210BE">
            <w:pPr>
              <w:keepNext/>
              <w:keepLines/>
              <w:spacing w:before="40" w:after="40"/>
            </w:pPr>
          </w:p>
        </w:tc>
        <w:tc>
          <w:tcPr>
            <w:tcW w:w="80" w:type="dxa"/>
            <w:tcMar>
              <w:left w:w="60" w:type="dxa"/>
              <w:right w:w="0" w:type="dxa"/>
            </w:tcMar>
            <w:vAlign w:val="bottom"/>
          </w:tcPr>
          <w:p w14:paraId="0A32EF64" w14:textId="77777777" w:rsidR="005210BE" w:rsidRDefault="005210BE">
            <w:pPr>
              <w:keepNext/>
              <w:keepLines/>
              <w:spacing w:before="40" w:after="40"/>
            </w:pPr>
          </w:p>
        </w:tc>
        <w:tc>
          <w:tcPr>
            <w:tcW w:w="1056" w:type="dxa"/>
            <w:gridSpan w:val="2"/>
            <w:tcMar>
              <w:left w:w="60" w:type="dxa"/>
              <w:right w:w="0" w:type="dxa"/>
            </w:tcMar>
            <w:vAlign w:val="bottom"/>
          </w:tcPr>
          <w:p w14:paraId="5F167FF4" w14:textId="77777777" w:rsidR="005210BE" w:rsidRDefault="005210BE">
            <w:pPr>
              <w:keepNext/>
              <w:keepLines/>
              <w:spacing w:before="40" w:after="40"/>
            </w:pPr>
          </w:p>
        </w:tc>
        <w:tc>
          <w:tcPr>
            <w:tcW w:w="80" w:type="dxa"/>
            <w:tcMar>
              <w:left w:w="60" w:type="dxa"/>
              <w:right w:w="0" w:type="dxa"/>
            </w:tcMar>
            <w:vAlign w:val="bottom"/>
          </w:tcPr>
          <w:p w14:paraId="7D37AF6B" w14:textId="77777777" w:rsidR="005210BE" w:rsidRDefault="005210BE">
            <w:pPr>
              <w:keepNext/>
              <w:keepLines/>
              <w:spacing w:before="40" w:after="40"/>
            </w:pPr>
          </w:p>
        </w:tc>
        <w:tc>
          <w:tcPr>
            <w:tcW w:w="1056" w:type="dxa"/>
            <w:gridSpan w:val="2"/>
            <w:tcMar>
              <w:left w:w="60" w:type="dxa"/>
              <w:right w:w="0" w:type="dxa"/>
            </w:tcMar>
            <w:vAlign w:val="bottom"/>
          </w:tcPr>
          <w:p w14:paraId="5C519EC5" w14:textId="77777777" w:rsidR="005210BE" w:rsidRDefault="005210BE">
            <w:pPr>
              <w:keepNext/>
              <w:keepLines/>
              <w:spacing w:before="40" w:after="40"/>
            </w:pPr>
          </w:p>
        </w:tc>
      </w:tr>
      <w:tr w:rsidR="005210BE" w14:paraId="19AC6387" w14:textId="77777777">
        <w:tblPrEx>
          <w:tblCellMar>
            <w:top w:w="0" w:type="dxa"/>
            <w:bottom w:w="0" w:type="dxa"/>
          </w:tblCellMar>
        </w:tblPrEx>
        <w:trPr>
          <w:trHeight w:hRule="exact" w:val="280"/>
        </w:trPr>
        <w:tc>
          <w:tcPr>
            <w:tcW w:w="6180" w:type="dxa"/>
            <w:tcMar>
              <w:left w:w="180" w:type="dxa"/>
              <w:right w:w="40" w:type="dxa"/>
            </w:tcMar>
            <w:vAlign w:val="bottom"/>
          </w:tcPr>
          <w:p w14:paraId="6538E2B9" w14:textId="77777777" w:rsidR="005210BE" w:rsidRDefault="000525ED">
            <w:pPr>
              <w:keepNext/>
              <w:keepLines/>
              <w:spacing w:before="40" w:after="40"/>
            </w:pPr>
            <w:r>
              <w:rPr>
                <w:color w:val="000000"/>
              </w:rPr>
              <w:t>Interest expense</w:t>
            </w:r>
          </w:p>
        </w:tc>
        <w:tc>
          <w:tcPr>
            <w:tcW w:w="1056" w:type="dxa"/>
            <w:tcMar>
              <w:left w:w="0" w:type="dxa"/>
              <w:right w:w="0" w:type="dxa"/>
            </w:tcMar>
            <w:vAlign w:val="bottom"/>
          </w:tcPr>
          <w:p w14:paraId="525ED129"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1A8AF8B3"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6073A698" w14:textId="77777777" w:rsidR="005210BE" w:rsidRDefault="005210BE">
            <w:pPr>
              <w:keepNext/>
              <w:keepLines/>
              <w:spacing w:before="40" w:after="40"/>
            </w:pPr>
          </w:p>
        </w:tc>
        <w:tc>
          <w:tcPr>
            <w:tcW w:w="1056" w:type="dxa"/>
            <w:tcMar>
              <w:left w:w="0" w:type="dxa"/>
              <w:right w:w="0" w:type="dxa"/>
            </w:tcMar>
            <w:vAlign w:val="bottom"/>
          </w:tcPr>
          <w:p w14:paraId="4FCAFE91"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3994E95A"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20C8F205" w14:textId="77777777" w:rsidR="005210BE" w:rsidRDefault="005210BE">
            <w:pPr>
              <w:keepNext/>
              <w:keepLines/>
              <w:spacing w:before="40" w:after="40"/>
            </w:pPr>
          </w:p>
        </w:tc>
        <w:tc>
          <w:tcPr>
            <w:tcW w:w="1056" w:type="dxa"/>
            <w:tcMar>
              <w:left w:w="0" w:type="dxa"/>
              <w:right w:w="0" w:type="dxa"/>
            </w:tcMar>
            <w:vAlign w:val="bottom"/>
          </w:tcPr>
          <w:p w14:paraId="57F978DD" w14:textId="77777777" w:rsidR="005210BE" w:rsidRDefault="000525ED">
            <w:pPr>
              <w:keepNext/>
              <w:keepLines/>
              <w:spacing w:before="40" w:after="40"/>
              <w:jc w:val="right"/>
            </w:pPr>
            <w:r>
              <w:rPr>
                <w:color w:val="000000"/>
              </w:rPr>
              <w:t>(1</w:t>
            </w:r>
          </w:p>
        </w:tc>
        <w:tc>
          <w:tcPr>
            <w:tcW w:w="244" w:type="dxa"/>
            <w:tcMar>
              <w:left w:w="0" w:type="dxa"/>
              <w:right w:w="0" w:type="dxa"/>
            </w:tcMar>
            <w:vAlign w:val="bottom"/>
          </w:tcPr>
          <w:p w14:paraId="189EA854" w14:textId="77777777" w:rsidR="005210BE" w:rsidRDefault="000525ED">
            <w:pPr>
              <w:keepNext/>
              <w:keepLines/>
              <w:spacing w:before="40" w:after="40"/>
              <w:jc w:val="right"/>
            </w:pPr>
            <w:r>
              <w:rPr>
                <w:color w:val="000000"/>
              </w:rPr>
              <w:t>)%</w:t>
            </w:r>
          </w:p>
        </w:tc>
      </w:tr>
      <w:tr w:rsidR="005210BE" w14:paraId="544AA45C" w14:textId="77777777">
        <w:tblPrEx>
          <w:tblCellMar>
            <w:top w:w="0" w:type="dxa"/>
            <w:bottom w:w="0" w:type="dxa"/>
          </w:tblCellMar>
        </w:tblPrEx>
        <w:trPr>
          <w:trHeight w:hRule="exact" w:val="280"/>
        </w:trPr>
        <w:tc>
          <w:tcPr>
            <w:tcW w:w="6180" w:type="dxa"/>
            <w:tcMar>
              <w:left w:w="180" w:type="dxa"/>
              <w:right w:w="40" w:type="dxa"/>
            </w:tcMar>
            <w:vAlign w:val="bottom"/>
          </w:tcPr>
          <w:p w14:paraId="0572F0B0" w14:textId="77777777" w:rsidR="005210BE" w:rsidRDefault="000525ED">
            <w:pPr>
              <w:keepNext/>
              <w:keepLines/>
              <w:spacing w:before="40" w:after="40"/>
            </w:pPr>
            <w:r>
              <w:rPr>
                <w:color w:val="000000"/>
              </w:rPr>
              <w:t>Loss on exchange of warrants</w:t>
            </w:r>
          </w:p>
        </w:tc>
        <w:tc>
          <w:tcPr>
            <w:tcW w:w="1056" w:type="dxa"/>
            <w:tcMar>
              <w:left w:w="0" w:type="dxa"/>
              <w:right w:w="0" w:type="dxa"/>
            </w:tcMar>
            <w:vAlign w:val="bottom"/>
          </w:tcPr>
          <w:p w14:paraId="25883DB8"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76B49501"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08C54D6A" w14:textId="77777777" w:rsidR="005210BE" w:rsidRDefault="005210BE">
            <w:pPr>
              <w:keepNext/>
              <w:keepLines/>
              <w:spacing w:before="40" w:after="40"/>
            </w:pPr>
          </w:p>
        </w:tc>
        <w:tc>
          <w:tcPr>
            <w:tcW w:w="1056" w:type="dxa"/>
            <w:tcMar>
              <w:left w:w="0" w:type="dxa"/>
              <w:right w:w="0" w:type="dxa"/>
            </w:tcMar>
            <w:vAlign w:val="bottom"/>
          </w:tcPr>
          <w:p w14:paraId="14378D57"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3235EE11"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59FAC323" w14:textId="77777777" w:rsidR="005210BE" w:rsidRDefault="005210BE">
            <w:pPr>
              <w:keepNext/>
              <w:keepLines/>
              <w:spacing w:before="40" w:after="40"/>
            </w:pPr>
          </w:p>
        </w:tc>
        <w:tc>
          <w:tcPr>
            <w:tcW w:w="1056" w:type="dxa"/>
            <w:tcMar>
              <w:left w:w="0" w:type="dxa"/>
              <w:right w:w="0" w:type="dxa"/>
            </w:tcMar>
            <w:vAlign w:val="bottom"/>
          </w:tcPr>
          <w:p w14:paraId="041D0211" w14:textId="77777777" w:rsidR="005210BE" w:rsidRDefault="000525ED">
            <w:pPr>
              <w:keepNext/>
              <w:keepLines/>
              <w:spacing w:before="40" w:after="40"/>
              <w:jc w:val="right"/>
            </w:pPr>
            <w:r>
              <w:rPr>
                <w:color w:val="000000"/>
              </w:rPr>
              <w:t>(13</w:t>
            </w:r>
          </w:p>
        </w:tc>
        <w:tc>
          <w:tcPr>
            <w:tcW w:w="244" w:type="dxa"/>
            <w:tcMar>
              <w:left w:w="0" w:type="dxa"/>
              <w:right w:w="0" w:type="dxa"/>
            </w:tcMar>
            <w:vAlign w:val="bottom"/>
          </w:tcPr>
          <w:p w14:paraId="67E4EC50" w14:textId="77777777" w:rsidR="005210BE" w:rsidRDefault="000525ED">
            <w:pPr>
              <w:keepNext/>
              <w:keepLines/>
              <w:spacing w:before="40" w:after="40"/>
              <w:jc w:val="right"/>
            </w:pPr>
            <w:r>
              <w:rPr>
                <w:color w:val="000000"/>
              </w:rPr>
              <w:t>)%</w:t>
            </w:r>
          </w:p>
        </w:tc>
      </w:tr>
      <w:tr w:rsidR="005210BE" w14:paraId="472FAA63" w14:textId="77777777">
        <w:tblPrEx>
          <w:tblCellMar>
            <w:top w:w="0" w:type="dxa"/>
            <w:bottom w:w="0" w:type="dxa"/>
          </w:tblCellMar>
        </w:tblPrEx>
        <w:trPr>
          <w:trHeight w:hRule="exact" w:val="280"/>
        </w:trPr>
        <w:tc>
          <w:tcPr>
            <w:tcW w:w="6180" w:type="dxa"/>
            <w:tcMar>
              <w:left w:w="180" w:type="dxa"/>
              <w:right w:w="40" w:type="dxa"/>
            </w:tcMar>
            <w:vAlign w:val="bottom"/>
          </w:tcPr>
          <w:p w14:paraId="4E903B75" w14:textId="77777777" w:rsidR="005210BE" w:rsidRDefault="000525ED">
            <w:pPr>
              <w:keepNext/>
              <w:keepLines/>
              <w:spacing w:before="40" w:after="40"/>
            </w:pPr>
            <w:r>
              <w:rPr>
                <w:color w:val="000000"/>
              </w:rPr>
              <w:t>Change in fair value of derivatives, net</w:t>
            </w:r>
          </w:p>
        </w:tc>
        <w:tc>
          <w:tcPr>
            <w:tcW w:w="1056" w:type="dxa"/>
            <w:tcMar>
              <w:left w:w="0" w:type="dxa"/>
              <w:right w:w="0" w:type="dxa"/>
            </w:tcMar>
            <w:vAlign w:val="bottom"/>
          </w:tcPr>
          <w:p w14:paraId="0E45CFC6"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2740915C"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73153343" w14:textId="77777777" w:rsidR="005210BE" w:rsidRDefault="005210BE">
            <w:pPr>
              <w:keepNext/>
              <w:keepLines/>
              <w:spacing w:before="40" w:after="40"/>
            </w:pPr>
          </w:p>
        </w:tc>
        <w:tc>
          <w:tcPr>
            <w:tcW w:w="1056" w:type="dxa"/>
            <w:tcMar>
              <w:left w:w="0" w:type="dxa"/>
              <w:right w:w="0" w:type="dxa"/>
            </w:tcMar>
            <w:vAlign w:val="bottom"/>
          </w:tcPr>
          <w:p w14:paraId="0F5C7E10"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6A5CF4DE"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0B2AC650" w14:textId="77777777" w:rsidR="005210BE" w:rsidRDefault="005210BE">
            <w:pPr>
              <w:keepNext/>
              <w:keepLines/>
              <w:spacing w:before="40" w:after="40"/>
            </w:pPr>
          </w:p>
        </w:tc>
        <w:tc>
          <w:tcPr>
            <w:tcW w:w="1056" w:type="dxa"/>
            <w:tcMar>
              <w:left w:w="0" w:type="dxa"/>
              <w:right w:w="0" w:type="dxa"/>
            </w:tcMar>
            <w:vAlign w:val="bottom"/>
          </w:tcPr>
          <w:p w14:paraId="0306A07E" w14:textId="77777777" w:rsidR="005210BE" w:rsidRDefault="000525ED">
            <w:pPr>
              <w:keepNext/>
              <w:keepLines/>
              <w:spacing w:before="40" w:after="40"/>
              <w:jc w:val="right"/>
            </w:pPr>
            <w:r>
              <w:rPr>
                <w:color w:val="000000"/>
              </w:rPr>
              <w:t>(15</w:t>
            </w:r>
          </w:p>
        </w:tc>
        <w:tc>
          <w:tcPr>
            <w:tcW w:w="244" w:type="dxa"/>
            <w:tcMar>
              <w:left w:w="0" w:type="dxa"/>
              <w:right w:w="0" w:type="dxa"/>
            </w:tcMar>
            <w:vAlign w:val="bottom"/>
          </w:tcPr>
          <w:p w14:paraId="3047A272" w14:textId="77777777" w:rsidR="005210BE" w:rsidRDefault="000525ED">
            <w:pPr>
              <w:keepNext/>
              <w:keepLines/>
              <w:spacing w:before="40" w:after="40"/>
              <w:jc w:val="right"/>
            </w:pPr>
            <w:r>
              <w:rPr>
                <w:color w:val="000000"/>
              </w:rPr>
              <w:t>)%</w:t>
            </w:r>
          </w:p>
        </w:tc>
      </w:tr>
      <w:tr w:rsidR="005210BE" w14:paraId="7C91EDDE" w14:textId="77777777">
        <w:tblPrEx>
          <w:tblCellMar>
            <w:top w:w="0" w:type="dxa"/>
            <w:bottom w:w="0" w:type="dxa"/>
          </w:tblCellMar>
        </w:tblPrEx>
        <w:trPr>
          <w:trHeight w:hRule="exact" w:val="280"/>
        </w:trPr>
        <w:tc>
          <w:tcPr>
            <w:tcW w:w="6180" w:type="dxa"/>
            <w:tcBorders>
              <w:bottom w:val="single" w:sz="16" w:space="0" w:color="auto"/>
            </w:tcBorders>
            <w:tcMar>
              <w:left w:w="180" w:type="dxa"/>
              <w:right w:w="40" w:type="dxa"/>
            </w:tcMar>
            <w:vAlign w:val="bottom"/>
          </w:tcPr>
          <w:p w14:paraId="0AA86093" w14:textId="77777777" w:rsidR="005210BE" w:rsidRDefault="000525ED">
            <w:pPr>
              <w:keepNext/>
              <w:keepLines/>
              <w:spacing w:before="40" w:after="40"/>
            </w:pPr>
            <w:r>
              <w:rPr>
                <w:color w:val="000000"/>
              </w:rPr>
              <w:t>Other income (expense), net</w:t>
            </w:r>
          </w:p>
        </w:tc>
        <w:tc>
          <w:tcPr>
            <w:tcW w:w="1056" w:type="dxa"/>
            <w:tcMar>
              <w:left w:w="0" w:type="dxa"/>
              <w:right w:w="0" w:type="dxa"/>
            </w:tcMar>
            <w:vAlign w:val="bottom"/>
          </w:tcPr>
          <w:p w14:paraId="788D9B40"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6B89DAC3"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229A5610" w14:textId="77777777" w:rsidR="005210BE" w:rsidRDefault="005210BE">
            <w:pPr>
              <w:keepNext/>
              <w:keepLines/>
              <w:spacing w:before="40" w:after="40"/>
            </w:pPr>
          </w:p>
        </w:tc>
        <w:tc>
          <w:tcPr>
            <w:tcW w:w="1056" w:type="dxa"/>
            <w:tcMar>
              <w:left w:w="0" w:type="dxa"/>
              <w:right w:w="0" w:type="dxa"/>
            </w:tcMar>
            <w:vAlign w:val="bottom"/>
          </w:tcPr>
          <w:p w14:paraId="15E47AF5"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794DC5FE" w14:textId="77777777" w:rsidR="005210BE" w:rsidRDefault="000525ED">
            <w:pPr>
              <w:keepNext/>
              <w:keepLines/>
              <w:spacing w:before="40" w:after="40"/>
              <w:jc w:val="right"/>
            </w:pPr>
            <w:r>
              <w:rPr>
                <w:color w:val="000000"/>
              </w:rPr>
              <w:t>%</w:t>
            </w:r>
          </w:p>
        </w:tc>
        <w:tc>
          <w:tcPr>
            <w:tcW w:w="80" w:type="dxa"/>
            <w:tcMar>
              <w:left w:w="60" w:type="dxa"/>
              <w:right w:w="0" w:type="dxa"/>
            </w:tcMar>
            <w:vAlign w:val="bottom"/>
          </w:tcPr>
          <w:p w14:paraId="37B19BEF" w14:textId="77777777" w:rsidR="005210BE" w:rsidRDefault="005210BE">
            <w:pPr>
              <w:keepNext/>
              <w:keepLines/>
              <w:spacing w:before="40" w:after="40"/>
            </w:pPr>
          </w:p>
        </w:tc>
        <w:tc>
          <w:tcPr>
            <w:tcW w:w="1056" w:type="dxa"/>
            <w:tcBorders>
              <w:bottom w:val="single" w:sz="16" w:space="0" w:color="auto"/>
            </w:tcBorders>
            <w:tcMar>
              <w:left w:w="0" w:type="dxa"/>
              <w:right w:w="0" w:type="dxa"/>
            </w:tcMar>
            <w:vAlign w:val="bottom"/>
          </w:tcPr>
          <w:p w14:paraId="33B7E0A3" w14:textId="77777777" w:rsidR="005210BE" w:rsidRDefault="000525ED">
            <w:pPr>
              <w:keepNext/>
              <w:keepLines/>
              <w:spacing w:before="40" w:after="40"/>
              <w:jc w:val="right"/>
            </w:pPr>
            <w:r>
              <w:rPr>
                <w:color w:val="000000"/>
              </w:rPr>
              <w:t>—</w:t>
            </w:r>
          </w:p>
        </w:tc>
        <w:tc>
          <w:tcPr>
            <w:tcW w:w="244" w:type="dxa"/>
            <w:tcBorders>
              <w:bottom w:val="single" w:sz="16" w:space="0" w:color="auto"/>
            </w:tcBorders>
            <w:tcMar>
              <w:left w:w="0" w:type="dxa"/>
              <w:right w:w="0" w:type="dxa"/>
            </w:tcMar>
            <w:vAlign w:val="bottom"/>
          </w:tcPr>
          <w:p w14:paraId="3031ABA0" w14:textId="77777777" w:rsidR="005210BE" w:rsidRDefault="000525ED">
            <w:pPr>
              <w:keepNext/>
              <w:keepLines/>
              <w:spacing w:before="40" w:after="40"/>
              <w:jc w:val="right"/>
            </w:pPr>
            <w:r>
              <w:rPr>
                <w:color w:val="000000"/>
              </w:rPr>
              <w:t>%</w:t>
            </w:r>
          </w:p>
        </w:tc>
      </w:tr>
      <w:tr w:rsidR="005210BE" w14:paraId="18DE8E53" w14:textId="77777777">
        <w:tblPrEx>
          <w:tblCellMar>
            <w:top w:w="0" w:type="dxa"/>
            <w:bottom w:w="0" w:type="dxa"/>
          </w:tblCellMar>
        </w:tblPrEx>
        <w:trPr>
          <w:trHeight w:hRule="exact" w:val="280"/>
        </w:trPr>
        <w:tc>
          <w:tcPr>
            <w:tcW w:w="6180" w:type="dxa"/>
            <w:tcBorders>
              <w:bottom w:val="single" w:sz="16" w:space="0" w:color="auto"/>
            </w:tcBorders>
            <w:tcMar>
              <w:left w:w="780" w:type="dxa"/>
              <w:right w:w="40" w:type="dxa"/>
            </w:tcMar>
            <w:vAlign w:val="bottom"/>
          </w:tcPr>
          <w:p w14:paraId="055F4833" w14:textId="77777777" w:rsidR="005210BE" w:rsidRDefault="000525ED">
            <w:pPr>
              <w:keepNext/>
              <w:keepLines/>
              <w:spacing w:before="40" w:after="40"/>
            </w:pPr>
            <w:r>
              <w:rPr>
                <w:color w:val="000000"/>
              </w:rPr>
              <w:t>Total other income (expense), net</w:t>
            </w:r>
          </w:p>
        </w:tc>
        <w:tc>
          <w:tcPr>
            <w:tcW w:w="1056" w:type="dxa"/>
            <w:tcBorders>
              <w:top w:val="single" w:sz="16" w:space="0" w:color="auto"/>
              <w:bottom w:val="single" w:sz="16" w:space="0" w:color="auto"/>
            </w:tcBorders>
            <w:tcMar>
              <w:left w:w="0" w:type="dxa"/>
              <w:right w:w="0" w:type="dxa"/>
            </w:tcMar>
            <w:vAlign w:val="bottom"/>
          </w:tcPr>
          <w:p w14:paraId="33618B65" w14:textId="77777777" w:rsidR="005210BE" w:rsidRDefault="000525ED">
            <w:pPr>
              <w:keepNext/>
              <w:keepLines/>
              <w:spacing w:before="40" w:after="40"/>
              <w:jc w:val="right"/>
            </w:pPr>
            <w:r>
              <w:rPr>
                <w:color w:val="000000"/>
              </w:rPr>
              <w:t>—</w:t>
            </w:r>
          </w:p>
        </w:tc>
        <w:tc>
          <w:tcPr>
            <w:tcW w:w="244" w:type="dxa"/>
            <w:tcBorders>
              <w:top w:val="single" w:sz="16" w:space="0" w:color="auto"/>
              <w:bottom w:val="single" w:sz="16" w:space="0" w:color="auto"/>
            </w:tcBorders>
            <w:tcMar>
              <w:left w:w="0" w:type="dxa"/>
              <w:right w:w="0" w:type="dxa"/>
            </w:tcMar>
            <w:vAlign w:val="bottom"/>
          </w:tcPr>
          <w:p w14:paraId="402D6461" w14:textId="77777777" w:rsidR="005210BE" w:rsidRDefault="000525ED">
            <w:pPr>
              <w:keepNext/>
              <w:keepLines/>
              <w:spacing w:before="40" w:after="40"/>
              <w:jc w:val="right"/>
            </w:pPr>
            <w:r>
              <w:rPr>
                <w:color w:val="000000"/>
              </w:rPr>
              <w:t>%</w:t>
            </w:r>
          </w:p>
        </w:tc>
        <w:tc>
          <w:tcPr>
            <w:tcW w:w="80" w:type="dxa"/>
            <w:tcBorders>
              <w:top w:val="single" w:sz="16" w:space="0" w:color="auto"/>
              <w:bottom w:val="single" w:sz="16" w:space="0" w:color="auto"/>
            </w:tcBorders>
            <w:tcMar>
              <w:left w:w="0" w:type="dxa"/>
              <w:right w:w="60" w:type="dxa"/>
            </w:tcMar>
            <w:vAlign w:val="bottom"/>
          </w:tcPr>
          <w:p w14:paraId="2870AA0B" w14:textId="77777777" w:rsidR="005210BE" w:rsidRDefault="005210BE">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14:paraId="05382272" w14:textId="77777777" w:rsidR="005210BE" w:rsidRDefault="000525ED">
            <w:pPr>
              <w:keepNext/>
              <w:keepLines/>
              <w:spacing w:before="40" w:after="40"/>
              <w:jc w:val="right"/>
            </w:pPr>
            <w:r>
              <w:rPr>
                <w:color w:val="000000"/>
              </w:rPr>
              <w:t>—</w:t>
            </w:r>
          </w:p>
        </w:tc>
        <w:tc>
          <w:tcPr>
            <w:tcW w:w="244" w:type="dxa"/>
            <w:tcBorders>
              <w:top w:val="single" w:sz="16" w:space="0" w:color="auto"/>
              <w:bottom w:val="single" w:sz="16" w:space="0" w:color="auto"/>
            </w:tcBorders>
            <w:tcMar>
              <w:left w:w="0" w:type="dxa"/>
              <w:right w:w="0" w:type="dxa"/>
            </w:tcMar>
            <w:vAlign w:val="bottom"/>
          </w:tcPr>
          <w:p w14:paraId="558E169A" w14:textId="77777777" w:rsidR="005210BE" w:rsidRDefault="000525ED">
            <w:pPr>
              <w:keepNext/>
              <w:keepLines/>
              <w:spacing w:before="40" w:after="40"/>
              <w:jc w:val="right"/>
            </w:pPr>
            <w:r>
              <w:rPr>
                <w:color w:val="000000"/>
              </w:rPr>
              <w:t>%</w:t>
            </w:r>
          </w:p>
        </w:tc>
        <w:tc>
          <w:tcPr>
            <w:tcW w:w="80" w:type="dxa"/>
            <w:tcBorders>
              <w:top w:val="single" w:sz="16" w:space="0" w:color="auto"/>
              <w:bottom w:val="single" w:sz="16" w:space="0" w:color="auto"/>
            </w:tcBorders>
            <w:tcMar>
              <w:left w:w="0" w:type="dxa"/>
              <w:right w:w="60" w:type="dxa"/>
            </w:tcMar>
            <w:vAlign w:val="bottom"/>
          </w:tcPr>
          <w:p w14:paraId="4705EBB6" w14:textId="77777777" w:rsidR="005210BE" w:rsidRDefault="005210BE">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14:paraId="49306FD2" w14:textId="77777777" w:rsidR="005210BE" w:rsidRDefault="000525ED">
            <w:pPr>
              <w:keepNext/>
              <w:keepLines/>
              <w:spacing w:before="40" w:after="40"/>
              <w:jc w:val="right"/>
            </w:pPr>
            <w:r>
              <w:rPr>
                <w:color w:val="000000"/>
              </w:rPr>
              <w:t>(29</w:t>
            </w:r>
          </w:p>
        </w:tc>
        <w:tc>
          <w:tcPr>
            <w:tcW w:w="244" w:type="dxa"/>
            <w:tcBorders>
              <w:top w:val="single" w:sz="16" w:space="0" w:color="auto"/>
              <w:bottom w:val="single" w:sz="16" w:space="0" w:color="auto"/>
            </w:tcBorders>
            <w:tcMar>
              <w:left w:w="0" w:type="dxa"/>
              <w:right w:w="0" w:type="dxa"/>
            </w:tcMar>
            <w:vAlign w:val="bottom"/>
          </w:tcPr>
          <w:p w14:paraId="623EA8CC" w14:textId="77777777" w:rsidR="005210BE" w:rsidRDefault="000525ED">
            <w:pPr>
              <w:keepNext/>
              <w:keepLines/>
              <w:spacing w:before="40" w:after="40"/>
              <w:jc w:val="right"/>
            </w:pPr>
            <w:r>
              <w:rPr>
                <w:color w:val="000000"/>
              </w:rPr>
              <w:t>)%</w:t>
            </w:r>
          </w:p>
        </w:tc>
      </w:tr>
      <w:tr w:rsidR="005210BE" w14:paraId="2BD2E4D1" w14:textId="77777777">
        <w:tblPrEx>
          <w:tblCellMar>
            <w:top w:w="0" w:type="dxa"/>
            <w:bottom w:w="0" w:type="dxa"/>
          </w:tblCellMar>
        </w:tblPrEx>
        <w:trPr>
          <w:trHeight w:hRule="exact" w:val="300"/>
        </w:trPr>
        <w:tc>
          <w:tcPr>
            <w:tcW w:w="6180" w:type="dxa"/>
            <w:tcBorders>
              <w:bottom w:val="double" w:sz="4" w:space="0" w:color="auto"/>
            </w:tcBorders>
            <w:tcMar>
              <w:left w:w="60" w:type="dxa"/>
              <w:right w:w="40" w:type="dxa"/>
            </w:tcMar>
            <w:vAlign w:val="bottom"/>
          </w:tcPr>
          <w:p w14:paraId="2D06D56E" w14:textId="77777777" w:rsidR="005210BE" w:rsidRDefault="000525ED">
            <w:pPr>
              <w:keepLines/>
              <w:spacing w:before="40" w:after="40"/>
            </w:pPr>
            <w:r>
              <w:rPr>
                <w:color w:val="000000"/>
              </w:rPr>
              <w:t>Net loss</w:t>
            </w:r>
          </w:p>
        </w:tc>
        <w:tc>
          <w:tcPr>
            <w:tcW w:w="1056" w:type="dxa"/>
            <w:tcBorders>
              <w:bottom w:val="double" w:sz="4" w:space="0" w:color="auto"/>
            </w:tcBorders>
            <w:tcMar>
              <w:left w:w="0" w:type="dxa"/>
              <w:right w:w="0" w:type="dxa"/>
            </w:tcMar>
            <w:vAlign w:val="bottom"/>
          </w:tcPr>
          <w:p w14:paraId="7A36972D" w14:textId="77777777" w:rsidR="005210BE" w:rsidRDefault="000525ED">
            <w:pPr>
              <w:keepLines/>
              <w:spacing w:before="40" w:after="40"/>
              <w:jc w:val="right"/>
            </w:pPr>
            <w:r>
              <w:rPr>
                <w:color w:val="000000"/>
              </w:rPr>
              <w:t>(22</w:t>
            </w:r>
          </w:p>
        </w:tc>
        <w:tc>
          <w:tcPr>
            <w:tcW w:w="244" w:type="dxa"/>
            <w:tcBorders>
              <w:bottom w:val="double" w:sz="4" w:space="0" w:color="auto"/>
            </w:tcBorders>
            <w:tcMar>
              <w:left w:w="0" w:type="dxa"/>
              <w:right w:w="0" w:type="dxa"/>
            </w:tcMar>
            <w:vAlign w:val="bottom"/>
          </w:tcPr>
          <w:p w14:paraId="1B529EB9" w14:textId="77777777" w:rsidR="005210BE" w:rsidRDefault="000525ED">
            <w:pPr>
              <w:keepLines/>
              <w:spacing w:before="40" w:after="40"/>
              <w:jc w:val="right"/>
            </w:pPr>
            <w:r>
              <w:rPr>
                <w:color w:val="000000"/>
              </w:rPr>
              <w:t>)%</w:t>
            </w:r>
          </w:p>
        </w:tc>
        <w:tc>
          <w:tcPr>
            <w:tcW w:w="80" w:type="dxa"/>
            <w:tcBorders>
              <w:bottom w:val="double" w:sz="4" w:space="0" w:color="auto"/>
            </w:tcBorders>
            <w:tcMar>
              <w:left w:w="0" w:type="dxa"/>
              <w:right w:w="60" w:type="dxa"/>
            </w:tcMar>
            <w:vAlign w:val="bottom"/>
          </w:tcPr>
          <w:p w14:paraId="4B9FDEF8" w14:textId="77777777" w:rsidR="005210BE" w:rsidRDefault="005210BE">
            <w:pPr>
              <w:keepLines/>
              <w:spacing w:before="40" w:after="40"/>
            </w:pPr>
          </w:p>
        </w:tc>
        <w:tc>
          <w:tcPr>
            <w:tcW w:w="1056" w:type="dxa"/>
            <w:tcBorders>
              <w:bottom w:val="double" w:sz="4" w:space="0" w:color="auto"/>
            </w:tcBorders>
            <w:tcMar>
              <w:left w:w="0" w:type="dxa"/>
              <w:right w:w="0" w:type="dxa"/>
            </w:tcMar>
            <w:vAlign w:val="bottom"/>
          </w:tcPr>
          <w:p w14:paraId="4F39C009" w14:textId="77777777" w:rsidR="005210BE" w:rsidRDefault="000525ED">
            <w:pPr>
              <w:keepLines/>
              <w:spacing w:before="40" w:after="40"/>
              <w:jc w:val="right"/>
            </w:pPr>
            <w:r>
              <w:rPr>
                <w:color w:val="000000"/>
              </w:rPr>
              <w:t>(35</w:t>
            </w:r>
          </w:p>
        </w:tc>
        <w:tc>
          <w:tcPr>
            <w:tcW w:w="244" w:type="dxa"/>
            <w:tcBorders>
              <w:bottom w:val="double" w:sz="4" w:space="0" w:color="auto"/>
            </w:tcBorders>
            <w:tcMar>
              <w:left w:w="0" w:type="dxa"/>
              <w:right w:w="0" w:type="dxa"/>
            </w:tcMar>
            <w:vAlign w:val="bottom"/>
          </w:tcPr>
          <w:p w14:paraId="75890158" w14:textId="77777777" w:rsidR="005210BE" w:rsidRDefault="000525ED">
            <w:pPr>
              <w:keepLines/>
              <w:spacing w:before="40" w:after="40"/>
              <w:jc w:val="right"/>
            </w:pPr>
            <w:r>
              <w:rPr>
                <w:color w:val="000000"/>
              </w:rPr>
              <w:t>)%</w:t>
            </w:r>
          </w:p>
        </w:tc>
        <w:tc>
          <w:tcPr>
            <w:tcW w:w="80" w:type="dxa"/>
            <w:tcBorders>
              <w:bottom w:val="double" w:sz="4" w:space="0" w:color="auto"/>
            </w:tcBorders>
            <w:tcMar>
              <w:left w:w="0" w:type="dxa"/>
              <w:right w:w="60" w:type="dxa"/>
            </w:tcMar>
            <w:vAlign w:val="bottom"/>
          </w:tcPr>
          <w:p w14:paraId="24057246" w14:textId="77777777" w:rsidR="005210BE" w:rsidRDefault="005210BE">
            <w:pPr>
              <w:keepLines/>
              <w:spacing w:before="40" w:after="40"/>
            </w:pPr>
          </w:p>
        </w:tc>
        <w:tc>
          <w:tcPr>
            <w:tcW w:w="1056" w:type="dxa"/>
            <w:tcBorders>
              <w:bottom w:val="double" w:sz="4" w:space="0" w:color="auto"/>
            </w:tcBorders>
            <w:tcMar>
              <w:left w:w="0" w:type="dxa"/>
              <w:right w:w="0" w:type="dxa"/>
            </w:tcMar>
            <w:vAlign w:val="bottom"/>
          </w:tcPr>
          <w:p w14:paraId="7FFDB115" w14:textId="77777777" w:rsidR="005210BE" w:rsidRDefault="000525ED">
            <w:pPr>
              <w:keepLines/>
              <w:spacing w:before="40" w:after="40"/>
              <w:jc w:val="right"/>
            </w:pPr>
            <w:r>
              <w:rPr>
                <w:color w:val="000000"/>
              </w:rPr>
              <w:t>(80</w:t>
            </w:r>
          </w:p>
        </w:tc>
        <w:tc>
          <w:tcPr>
            <w:tcW w:w="244" w:type="dxa"/>
            <w:tcBorders>
              <w:bottom w:val="double" w:sz="4" w:space="0" w:color="auto"/>
            </w:tcBorders>
            <w:tcMar>
              <w:left w:w="0" w:type="dxa"/>
              <w:right w:w="0" w:type="dxa"/>
            </w:tcMar>
            <w:vAlign w:val="bottom"/>
          </w:tcPr>
          <w:p w14:paraId="427F61AC" w14:textId="77777777" w:rsidR="005210BE" w:rsidRDefault="000525ED">
            <w:pPr>
              <w:keepLines/>
              <w:spacing w:before="40" w:after="40"/>
              <w:jc w:val="right"/>
            </w:pPr>
            <w:r>
              <w:rPr>
                <w:color w:val="000000"/>
              </w:rPr>
              <w:t>)%</w:t>
            </w:r>
          </w:p>
        </w:tc>
      </w:tr>
    </w:tbl>
    <w:p w14:paraId="54A0FDE4" w14:textId="77777777" w:rsidR="005210BE" w:rsidRDefault="005210BE">
      <w:pPr>
        <w:spacing w:before="60" w:line="288" w:lineRule="auto"/>
        <w:jc w:val="both"/>
        <w:rPr>
          <w:b/>
          <w:i/>
        </w:rPr>
      </w:pPr>
    </w:p>
    <w:p w14:paraId="3F38F71C" w14:textId="77777777" w:rsidR="005210BE" w:rsidRDefault="005210BE">
      <w:pPr>
        <w:spacing w:line="288" w:lineRule="auto"/>
        <w:jc w:val="both"/>
        <w:rPr>
          <w:b/>
          <w:i/>
        </w:rPr>
      </w:pPr>
    </w:p>
    <w:p w14:paraId="076CBA80" w14:textId="77777777" w:rsidR="005210BE" w:rsidRDefault="005210BE">
      <w:pPr>
        <w:spacing w:line="288" w:lineRule="auto"/>
        <w:jc w:val="both"/>
        <w:rPr>
          <w:b/>
          <w:i/>
        </w:rPr>
      </w:pPr>
    </w:p>
    <w:p w14:paraId="713B855B" w14:textId="77777777" w:rsidR="005210BE" w:rsidRDefault="000525ED">
      <w:pPr>
        <w:spacing w:line="288" w:lineRule="auto"/>
        <w:jc w:val="both"/>
        <w:rPr>
          <w:b/>
          <w:i/>
        </w:rPr>
      </w:pPr>
      <w:r>
        <w:rPr>
          <w:b/>
          <w:i/>
        </w:rPr>
        <w:t>Revenue</w:t>
      </w:r>
    </w:p>
    <w:p w14:paraId="1377F17E" w14:textId="77777777" w:rsidR="005210BE" w:rsidRDefault="005210BE">
      <w:pPr>
        <w:spacing w:line="288" w:lineRule="auto"/>
      </w:pPr>
    </w:p>
    <w:p w14:paraId="7B7824F1" w14:textId="77777777" w:rsidR="005210BE" w:rsidRDefault="000525ED">
      <w:pPr>
        <w:spacing w:line="288" w:lineRule="auto"/>
      </w:pPr>
      <w:r>
        <w:tab/>
        <w:t>We derive revenue from managing content services or advertising campaigns for our customers, as well as from making our platforms available so marketers may purchase content directly from our creators. We categorize our revenue by three primary revenue st</w:t>
      </w:r>
      <w:r>
        <w:t xml:space="preserve">reams: revenue from our managed services when a marketer (typically a brand, agency or partner) pays us to provide custom content, influencer marketing or amplification services (“Managed Services”), revenue from transactions generated by the self-service </w:t>
      </w:r>
      <w:r>
        <w:t xml:space="preserve">use of our platforms by marketers to handle their content workflow from initial content request to payment of content received or distributed (“Content Workflow”), and revenue derived from various service and license fees charged to users of our platforms </w:t>
      </w:r>
      <w:r>
        <w:t>(“Service Fee Revenue”).  As discussed in more detail within "Critical Accounting Policies," revenue from our Managed Services and Service Fees are presented on a gross basis and revenue from Content Workflow is presented on a net basis.</w:t>
      </w:r>
    </w:p>
    <w:p w14:paraId="4B2E3E44" w14:textId="77777777" w:rsidR="005210BE" w:rsidRDefault="005210BE">
      <w:pPr>
        <w:spacing w:line="288" w:lineRule="auto"/>
      </w:pPr>
    </w:p>
    <w:p w14:paraId="48179556" w14:textId="77777777" w:rsidR="005210BE" w:rsidRDefault="000525ED">
      <w:pPr>
        <w:spacing w:after="140" w:line="288" w:lineRule="auto"/>
      </w:pPr>
      <w:r>
        <w:tab/>
        <w:t>The following table illustrates our revenue by stream, the percentage of total revenue by stream, and the percentage of change between the periods:</w:t>
      </w:r>
    </w:p>
    <w:tbl>
      <w:tblPr>
        <w:tblW w:w="10240" w:type="dxa"/>
        <w:tblInd w:w="50" w:type="dxa"/>
        <w:tblLayout w:type="fixed"/>
        <w:tblCellMar>
          <w:left w:w="10" w:type="dxa"/>
          <w:right w:w="10" w:type="dxa"/>
        </w:tblCellMar>
        <w:tblLook w:val="0000" w:firstRow="0" w:lastRow="0" w:firstColumn="0" w:lastColumn="0" w:noHBand="0" w:noVBand="0"/>
      </w:tblPr>
      <w:tblGrid>
        <w:gridCol w:w="3000"/>
        <w:gridCol w:w="110"/>
        <w:gridCol w:w="1013"/>
        <w:gridCol w:w="77"/>
        <w:gridCol w:w="423"/>
        <w:gridCol w:w="177"/>
        <w:gridCol w:w="80"/>
        <w:gridCol w:w="110"/>
        <w:gridCol w:w="1013"/>
        <w:gridCol w:w="77"/>
        <w:gridCol w:w="423"/>
        <w:gridCol w:w="177"/>
        <w:gridCol w:w="80"/>
        <w:gridCol w:w="110"/>
        <w:gridCol w:w="1013"/>
        <w:gridCol w:w="77"/>
        <w:gridCol w:w="423"/>
        <w:gridCol w:w="177"/>
        <w:gridCol w:w="80"/>
        <w:gridCol w:w="556"/>
        <w:gridCol w:w="244"/>
        <w:gridCol w:w="556"/>
        <w:gridCol w:w="244"/>
      </w:tblGrid>
      <w:tr w:rsidR="009C2E8C" w14:paraId="0C5D93B4" w14:textId="77777777" w:rsidTr="009C2E8C">
        <w:tblPrEx>
          <w:tblCellMar>
            <w:top w:w="0" w:type="dxa"/>
            <w:bottom w:w="0" w:type="dxa"/>
          </w:tblCellMar>
        </w:tblPrEx>
        <w:trPr>
          <w:trHeight w:hRule="exact" w:val="500"/>
        </w:trPr>
        <w:tc>
          <w:tcPr>
            <w:tcW w:w="3000" w:type="dxa"/>
            <w:tcMar>
              <w:left w:w="60" w:type="dxa"/>
              <w:right w:w="0" w:type="dxa"/>
            </w:tcMar>
            <w:vAlign w:val="bottom"/>
          </w:tcPr>
          <w:p w14:paraId="4BC8EDE4" w14:textId="77777777" w:rsidR="005210BE" w:rsidRDefault="005210BE">
            <w:pPr>
              <w:keepNext/>
              <w:keepLines/>
              <w:spacing w:before="40" w:after="40"/>
            </w:pPr>
          </w:p>
        </w:tc>
        <w:tc>
          <w:tcPr>
            <w:tcW w:w="0" w:type="dxa"/>
            <w:gridSpan w:val="17"/>
            <w:tcMar>
              <w:left w:w="60" w:type="dxa"/>
              <w:right w:w="60" w:type="dxa"/>
            </w:tcMar>
            <w:vAlign w:val="bottom"/>
          </w:tcPr>
          <w:p w14:paraId="765B2203" w14:textId="77777777" w:rsidR="005210BE" w:rsidRDefault="000525ED">
            <w:pPr>
              <w:keepNext/>
              <w:keepLines/>
              <w:spacing w:before="40" w:after="40"/>
              <w:jc w:val="center"/>
            </w:pPr>
            <w:r>
              <w:rPr>
                <w:color w:val="000000"/>
              </w:rPr>
              <w:t>Twelve Months Ended</w:t>
            </w:r>
          </w:p>
        </w:tc>
        <w:tc>
          <w:tcPr>
            <w:tcW w:w="80" w:type="dxa"/>
            <w:tcMar>
              <w:left w:w="0" w:type="dxa"/>
              <w:right w:w="0" w:type="dxa"/>
            </w:tcMar>
            <w:vAlign w:val="bottom"/>
          </w:tcPr>
          <w:p w14:paraId="2134B34B" w14:textId="77777777" w:rsidR="005210BE" w:rsidRDefault="005210BE">
            <w:pPr>
              <w:keepNext/>
              <w:keepLines/>
              <w:spacing w:before="40" w:after="40"/>
            </w:pPr>
          </w:p>
        </w:tc>
        <w:tc>
          <w:tcPr>
            <w:tcW w:w="0" w:type="dxa"/>
            <w:gridSpan w:val="4"/>
            <w:tcMar>
              <w:left w:w="60" w:type="dxa"/>
              <w:right w:w="60" w:type="dxa"/>
            </w:tcMar>
            <w:vAlign w:val="bottom"/>
          </w:tcPr>
          <w:p w14:paraId="7DCF14CA" w14:textId="77777777" w:rsidR="005210BE" w:rsidRDefault="000525ED">
            <w:pPr>
              <w:keepNext/>
              <w:keepLines/>
              <w:spacing w:before="40" w:after="40"/>
              <w:jc w:val="center"/>
            </w:pPr>
            <w:r>
              <w:rPr>
                <w:color w:val="000000"/>
              </w:rPr>
              <w:t>Increase (Decrease)</w:t>
            </w:r>
          </w:p>
        </w:tc>
      </w:tr>
      <w:tr w:rsidR="009C2E8C" w14:paraId="3435D55B" w14:textId="77777777" w:rsidTr="009C2E8C">
        <w:tblPrEx>
          <w:tblCellMar>
            <w:top w:w="0" w:type="dxa"/>
            <w:bottom w:w="0" w:type="dxa"/>
          </w:tblCellMar>
        </w:tblPrEx>
        <w:trPr>
          <w:trHeight w:hRule="exact" w:val="460"/>
        </w:trPr>
        <w:tc>
          <w:tcPr>
            <w:tcW w:w="3000" w:type="dxa"/>
            <w:tcMar>
              <w:left w:w="60" w:type="dxa"/>
              <w:right w:w="0" w:type="dxa"/>
            </w:tcMar>
            <w:vAlign w:val="bottom"/>
          </w:tcPr>
          <w:p w14:paraId="7CF81FDA" w14:textId="77777777" w:rsidR="005210BE" w:rsidRDefault="005210BE">
            <w:pPr>
              <w:keepNext/>
              <w:keepLines/>
              <w:spacing w:before="40" w:after="40"/>
            </w:pPr>
          </w:p>
        </w:tc>
        <w:tc>
          <w:tcPr>
            <w:tcW w:w="0" w:type="dxa"/>
            <w:gridSpan w:val="5"/>
            <w:tcBorders>
              <w:top w:val="single" w:sz="16" w:space="0" w:color="auto"/>
            </w:tcBorders>
            <w:tcMar>
              <w:left w:w="60" w:type="dxa"/>
              <w:right w:w="60" w:type="dxa"/>
            </w:tcMar>
            <w:vAlign w:val="bottom"/>
          </w:tcPr>
          <w:p w14:paraId="55EAE8A1" w14:textId="77777777" w:rsidR="005210BE" w:rsidRDefault="000525ED">
            <w:pPr>
              <w:keepNext/>
              <w:keepLines/>
              <w:spacing w:before="40" w:after="40"/>
              <w:jc w:val="center"/>
            </w:pPr>
            <w:r>
              <w:rPr>
                <w:color w:val="000000"/>
              </w:rPr>
              <w:t>December 31, 2017</w:t>
            </w:r>
          </w:p>
        </w:tc>
        <w:tc>
          <w:tcPr>
            <w:tcW w:w="80" w:type="dxa"/>
            <w:tcBorders>
              <w:top w:val="single" w:sz="16" w:space="0" w:color="auto"/>
            </w:tcBorders>
            <w:tcMar>
              <w:left w:w="0" w:type="dxa"/>
              <w:right w:w="0" w:type="dxa"/>
            </w:tcMar>
            <w:vAlign w:val="bottom"/>
          </w:tcPr>
          <w:p w14:paraId="2FEB3AD6" w14:textId="77777777" w:rsidR="005210BE" w:rsidRDefault="005210BE">
            <w:pPr>
              <w:keepNext/>
              <w:keepLines/>
              <w:spacing w:before="40" w:after="40"/>
            </w:pPr>
          </w:p>
        </w:tc>
        <w:tc>
          <w:tcPr>
            <w:tcW w:w="0" w:type="dxa"/>
            <w:gridSpan w:val="5"/>
            <w:tcBorders>
              <w:top w:val="single" w:sz="16" w:space="0" w:color="auto"/>
            </w:tcBorders>
            <w:tcMar>
              <w:left w:w="60" w:type="dxa"/>
              <w:right w:w="60" w:type="dxa"/>
            </w:tcMar>
            <w:vAlign w:val="bottom"/>
          </w:tcPr>
          <w:p w14:paraId="6E3CEF1E" w14:textId="77777777" w:rsidR="005210BE" w:rsidRDefault="000525ED">
            <w:pPr>
              <w:keepNext/>
              <w:keepLines/>
              <w:spacing w:before="40" w:after="40"/>
              <w:jc w:val="center"/>
            </w:pPr>
            <w:r>
              <w:rPr>
                <w:color w:val="000000"/>
              </w:rPr>
              <w:t>(As Restated) December 31, 2016</w:t>
            </w:r>
          </w:p>
        </w:tc>
        <w:tc>
          <w:tcPr>
            <w:tcW w:w="80" w:type="dxa"/>
            <w:tcBorders>
              <w:top w:val="single" w:sz="16" w:space="0" w:color="auto"/>
            </w:tcBorders>
            <w:tcMar>
              <w:left w:w="0" w:type="dxa"/>
              <w:right w:w="0" w:type="dxa"/>
            </w:tcMar>
            <w:vAlign w:val="bottom"/>
          </w:tcPr>
          <w:p w14:paraId="32AE47C3" w14:textId="77777777" w:rsidR="005210BE" w:rsidRDefault="005210BE">
            <w:pPr>
              <w:keepNext/>
              <w:keepLines/>
              <w:spacing w:before="40" w:after="40"/>
            </w:pPr>
          </w:p>
        </w:tc>
        <w:tc>
          <w:tcPr>
            <w:tcW w:w="0" w:type="dxa"/>
            <w:gridSpan w:val="5"/>
            <w:tcBorders>
              <w:top w:val="single" w:sz="16" w:space="0" w:color="auto"/>
            </w:tcBorders>
            <w:tcMar>
              <w:left w:w="60" w:type="dxa"/>
              <w:right w:w="60" w:type="dxa"/>
            </w:tcMar>
            <w:vAlign w:val="bottom"/>
          </w:tcPr>
          <w:p w14:paraId="6303D30A" w14:textId="77777777" w:rsidR="005210BE" w:rsidRDefault="000525ED">
            <w:pPr>
              <w:keepNext/>
              <w:keepLines/>
              <w:spacing w:before="40" w:after="40"/>
              <w:jc w:val="center"/>
            </w:pPr>
            <w:r>
              <w:rPr>
                <w:color w:val="000000"/>
              </w:rPr>
              <w:t>(As Restated) December 31, 2015</w:t>
            </w:r>
          </w:p>
        </w:tc>
        <w:tc>
          <w:tcPr>
            <w:tcW w:w="80" w:type="dxa"/>
            <w:tcMar>
              <w:left w:w="0" w:type="dxa"/>
              <w:right w:w="0" w:type="dxa"/>
            </w:tcMar>
            <w:vAlign w:val="bottom"/>
          </w:tcPr>
          <w:p w14:paraId="24C40040" w14:textId="77777777" w:rsidR="005210BE" w:rsidRDefault="005210BE">
            <w:pPr>
              <w:keepNext/>
              <w:keepLines/>
              <w:spacing w:before="40" w:after="40"/>
            </w:pPr>
          </w:p>
        </w:tc>
        <w:tc>
          <w:tcPr>
            <w:tcW w:w="556" w:type="dxa"/>
            <w:gridSpan w:val="2"/>
            <w:tcBorders>
              <w:top w:val="single" w:sz="16" w:space="0" w:color="auto"/>
              <w:bottom w:val="single" w:sz="16" w:space="0" w:color="auto"/>
            </w:tcBorders>
            <w:tcMar>
              <w:left w:w="60" w:type="dxa"/>
              <w:right w:w="60" w:type="dxa"/>
            </w:tcMar>
            <w:vAlign w:val="bottom"/>
          </w:tcPr>
          <w:p w14:paraId="0E4A5405" w14:textId="77777777" w:rsidR="005210BE" w:rsidRDefault="000525ED">
            <w:pPr>
              <w:keepNext/>
              <w:keepLines/>
              <w:spacing w:before="40" w:after="40"/>
              <w:jc w:val="center"/>
            </w:pPr>
            <w:r>
              <w:rPr>
                <w:color w:val="000000"/>
              </w:rPr>
              <w:t xml:space="preserve">2017 </w:t>
            </w:r>
            <w:proofErr w:type="spellStart"/>
            <w:r>
              <w:rPr>
                <w:color w:val="000000"/>
              </w:rPr>
              <w:t>vs</w:t>
            </w:r>
            <w:proofErr w:type="spellEnd"/>
            <w:r>
              <w:rPr>
                <w:color w:val="000000"/>
              </w:rPr>
              <w:t xml:space="preserve"> 2016</w:t>
            </w:r>
          </w:p>
        </w:tc>
        <w:tc>
          <w:tcPr>
            <w:tcW w:w="556" w:type="dxa"/>
            <w:gridSpan w:val="2"/>
            <w:tcBorders>
              <w:top w:val="single" w:sz="16" w:space="0" w:color="auto"/>
              <w:bottom w:val="single" w:sz="16" w:space="0" w:color="auto"/>
            </w:tcBorders>
            <w:tcMar>
              <w:left w:w="60" w:type="dxa"/>
              <w:right w:w="60" w:type="dxa"/>
            </w:tcMar>
            <w:vAlign w:val="bottom"/>
          </w:tcPr>
          <w:p w14:paraId="54860334" w14:textId="77777777" w:rsidR="005210BE" w:rsidRDefault="000525ED">
            <w:pPr>
              <w:keepNext/>
              <w:keepLines/>
              <w:spacing w:before="40" w:after="40"/>
              <w:jc w:val="center"/>
            </w:pPr>
            <w:r>
              <w:rPr>
                <w:color w:val="000000"/>
              </w:rPr>
              <w:t xml:space="preserve">2016 </w:t>
            </w:r>
            <w:proofErr w:type="spellStart"/>
            <w:r>
              <w:rPr>
                <w:color w:val="000000"/>
              </w:rPr>
              <w:t>vs</w:t>
            </w:r>
            <w:proofErr w:type="spellEnd"/>
            <w:r>
              <w:rPr>
                <w:color w:val="000000"/>
              </w:rPr>
              <w:t xml:space="preserve"> 2015</w:t>
            </w:r>
          </w:p>
        </w:tc>
      </w:tr>
      <w:tr w:rsidR="005210BE" w14:paraId="410CD9B3" w14:textId="77777777">
        <w:tblPrEx>
          <w:tblCellMar>
            <w:top w:w="0" w:type="dxa"/>
            <w:bottom w:w="0" w:type="dxa"/>
          </w:tblCellMar>
        </w:tblPrEx>
        <w:trPr>
          <w:trHeight w:hRule="exact" w:val="280"/>
        </w:trPr>
        <w:tc>
          <w:tcPr>
            <w:tcW w:w="3000" w:type="dxa"/>
            <w:tcMar>
              <w:left w:w="60" w:type="dxa"/>
              <w:right w:w="40" w:type="dxa"/>
            </w:tcMar>
            <w:vAlign w:val="bottom"/>
          </w:tcPr>
          <w:p w14:paraId="1046DA61" w14:textId="77777777" w:rsidR="005210BE" w:rsidRDefault="000525ED">
            <w:pPr>
              <w:keepNext/>
              <w:keepLines/>
              <w:spacing w:before="40" w:after="40"/>
            </w:pPr>
            <w:r>
              <w:rPr>
                <w:color w:val="000000"/>
              </w:rPr>
              <w:t>Managed Services</w:t>
            </w:r>
          </w:p>
        </w:tc>
        <w:tc>
          <w:tcPr>
            <w:tcW w:w="110" w:type="dxa"/>
            <w:tcBorders>
              <w:top w:val="single" w:sz="16" w:space="0" w:color="auto"/>
            </w:tcBorders>
            <w:tcMar>
              <w:left w:w="0" w:type="dxa"/>
              <w:right w:w="0" w:type="dxa"/>
            </w:tcMar>
            <w:vAlign w:val="bottom"/>
          </w:tcPr>
          <w:p w14:paraId="0934784F" w14:textId="77777777" w:rsidR="005210BE" w:rsidRDefault="000525ED">
            <w:pPr>
              <w:keepNext/>
              <w:keepLines/>
              <w:spacing w:before="40" w:after="40"/>
            </w:pPr>
            <w:r>
              <w:rPr>
                <w:color w:val="000000"/>
              </w:rPr>
              <w:t>$</w:t>
            </w:r>
          </w:p>
        </w:tc>
        <w:tc>
          <w:tcPr>
            <w:tcW w:w="1013" w:type="dxa"/>
            <w:tcBorders>
              <w:top w:val="single" w:sz="16" w:space="0" w:color="auto"/>
            </w:tcBorders>
            <w:tcMar>
              <w:left w:w="0" w:type="dxa"/>
              <w:right w:w="0" w:type="dxa"/>
            </w:tcMar>
            <w:vAlign w:val="bottom"/>
          </w:tcPr>
          <w:p w14:paraId="3CF82399" w14:textId="77777777" w:rsidR="005210BE" w:rsidRDefault="000525ED">
            <w:pPr>
              <w:keepNext/>
              <w:keepLines/>
              <w:spacing w:before="40" w:after="40"/>
              <w:jc w:val="right"/>
            </w:pPr>
            <w:r>
              <w:rPr>
                <w:color w:val="000000"/>
              </w:rPr>
              <w:t>23,836,236</w:t>
            </w:r>
          </w:p>
        </w:tc>
        <w:tc>
          <w:tcPr>
            <w:tcW w:w="77" w:type="dxa"/>
            <w:tcBorders>
              <w:top w:val="single" w:sz="16" w:space="0" w:color="auto"/>
            </w:tcBorders>
            <w:tcMar>
              <w:left w:w="0" w:type="dxa"/>
              <w:right w:w="0" w:type="dxa"/>
            </w:tcMar>
          </w:tcPr>
          <w:p w14:paraId="167A8791" w14:textId="77777777" w:rsidR="005210BE" w:rsidRDefault="005210BE"/>
        </w:tc>
        <w:tc>
          <w:tcPr>
            <w:tcW w:w="423" w:type="dxa"/>
            <w:tcBorders>
              <w:top w:val="single" w:sz="16" w:space="0" w:color="auto"/>
            </w:tcBorders>
            <w:tcMar>
              <w:left w:w="0" w:type="dxa"/>
              <w:right w:w="0" w:type="dxa"/>
            </w:tcMar>
            <w:vAlign w:val="bottom"/>
          </w:tcPr>
          <w:p w14:paraId="75AF7720" w14:textId="77777777" w:rsidR="005210BE" w:rsidRDefault="000525ED">
            <w:pPr>
              <w:keepNext/>
              <w:keepLines/>
              <w:spacing w:before="40" w:after="40"/>
              <w:jc w:val="right"/>
            </w:pPr>
            <w:r>
              <w:rPr>
                <w:color w:val="000000"/>
              </w:rPr>
              <w:t>98</w:t>
            </w:r>
          </w:p>
        </w:tc>
        <w:tc>
          <w:tcPr>
            <w:tcW w:w="177" w:type="dxa"/>
            <w:tcBorders>
              <w:top w:val="single" w:sz="16" w:space="0" w:color="auto"/>
            </w:tcBorders>
            <w:tcMar>
              <w:left w:w="0" w:type="dxa"/>
              <w:right w:w="0" w:type="dxa"/>
            </w:tcMar>
            <w:vAlign w:val="bottom"/>
          </w:tcPr>
          <w:p w14:paraId="677A0254"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4EB84C85"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0F5C7BC3" w14:textId="77777777" w:rsidR="005210BE" w:rsidRDefault="000525ED">
            <w:pPr>
              <w:keepNext/>
              <w:keepLines/>
              <w:spacing w:before="40" w:after="40"/>
            </w:pPr>
            <w:r>
              <w:rPr>
                <w:color w:val="000000"/>
              </w:rPr>
              <w:t>$</w:t>
            </w:r>
          </w:p>
        </w:tc>
        <w:tc>
          <w:tcPr>
            <w:tcW w:w="1013" w:type="dxa"/>
            <w:tcBorders>
              <w:top w:val="single" w:sz="16" w:space="0" w:color="auto"/>
            </w:tcBorders>
            <w:tcMar>
              <w:left w:w="0" w:type="dxa"/>
              <w:right w:w="0" w:type="dxa"/>
            </w:tcMar>
            <w:vAlign w:val="bottom"/>
          </w:tcPr>
          <w:p w14:paraId="6A049B77" w14:textId="77777777" w:rsidR="005210BE" w:rsidRDefault="000525ED">
            <w:pPr>
              <w:keepNext/>
              <w:keepLines/>
              <w:spacing w:before="40" w:after="40"/>
              <w:jc w:val="right"/>
            </w:pPr>
            <w:r>
              <w:rPr>
                <w:color w:val="000000"/>
              </w:rPr>
              <w:t>20,393,757</w:t>
            </w:r>
          </w:p>
        </w:tc>
        <w:tc>
          <w:tcPr>
            <w:tcW w:w="77" w:type="dxa"/>
            <w:tcBorders>
              <w:top w:val="single" w:sz="16" w:space="0" w:color="auto"/>
            </w:tcBorders>
            <w:tcMar>
              <w:left w:w="0" w:type="dxa"/>
              <w:right w:w="0" w:type="dxa"/>
            </w:tcMar>
          </w:tcPr>
          <w:p w14:paraId="4DCD03D7" w14:textId="77777777" w:rsidR="005210BE" w:rsidRDefault="005210BE"/>
        </w:tc>
        <w:tc>
          <w:tcPr>
            <w:tcW w:w="423" w:type="dxa"/>
            <w:tcBorders>
              <w:top w:val="single" w:sz="16" w:space="0" w:color="auto"/>
            </w:tcBorders>
            <w:tcMar>
              <w:left w:w="0" w:type="dxa"/>
              <w:right w:w="0" w:type="dxa"/>
            </w:tcMar>
            <w:vAlign w:val="bottom"/>
          </w:tcPr>
          <w:p w14:paraId="4D192041" w14:textId="77777777" w:rsidR="005210BE" w:rsidRDefault="000525ED">
            <w:pPr>
              <w:keepNext/>
              <w:keepLines/>
              <w:spacing w:before="40" w:after="40"/>
              <w:jc w:val="right"/>
            </w:pPr>
            <w:r>
              <w:rPr>
                <w:color w:val="000000"/>
              </w:rPr>
              <w:t>96</w:t>
            </w:r>
          </w:p>
        </w:tc>
        <w:tc>
          <w:tcPr>
            <w:tcW w:w="177" w:type="dxa"/>
            <w:tcBorders>
              <w:top w:val="single" w:sz="16" w:space="0" w:color="auto"/>
            </w:tcBorders>
            <w:tcMar>
              <w:left w:w="0" w:type="dxa"/>
              <w:right w:w="0" w:type="dxa"/>
            </w:tcMar>
            <w:vAlign w:val="bottom"/>
          </w:tcPr>
          <w:p w14:paraId="57F72C96"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40766191"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1889C0CF" w14:textId="77777777" w:rsidR="005210BE" w:rsidRDefault="000525ED">
            <w:pPr>
              <w:keepNext/>
              <w:keepLines/>
              <w:spacing w:before="40" w:after="40"/>
            </w:pPr>
            <w:r>
              <w:rPr>
                <w:color w:val="000000"/>
              </w:rPr>
              <w:t>$</w:t>
            </w:r>
          </w:p>
        </w:tc>
        <w:tc>
          <w:tcPr>
            <w:tcW w:w="1013" w:type="dxa"/>
            <w:tcBorders>
              <w:top w:val="single" w:sz="16" w:space="0" w:color="auto"/>
            </w:tcBorders>
            <w:tcMar>
              <w:left w:w="0" w:type="dxa"/>
              <w:right w:w="0" w:type="dxa"/>
            </w:tcMar>
            <w:vAlign w:val="bottom"/>
          </w:tcPr>
          <w:p w14:paraId="77B68376" w14:textId="77777777" w:rsidR="005210BE" w:rsidRDefault="000525ED">
            <w:pPr>
              <w:keepNext/>
              <w:keepLines/>
              <w:spacing w:before="40" w:after="40"/>
              <w:jc w:val="right"/>
            </w:pPr>
            <w:r>
              <w:rPr>
                <w:color w:val="000000"/>
              </w:rPr>
              <w:t>13,358,188</w:t>
            </w:r>
          </w:p>
        </w:tc>
        <w:tc>
          <w:tcPr>
            <w:tcW w:w="77" w:type="dxa"/>
            <w:tcBorders>
              <w:top w:val="single" w:sz="16" w:space="0" w:color="auto"/>
            </w:tcBorders>
            <w:tcMar>
              <w:left w:w="0" w:type="dxa"/>
              <w:right w:w="0" w:type="dxa"/>
            </w:tcMar>
          </w:tcPr>
          <w:p w14:paraId="2FDE43E6" w14:textId="77777777" w:rsidR="005210BE" w:rsidRDefault="005210BE"/>
        </w:tc>
        <w:tc>
          <w:tcPr>
            <w:tcW w:w="423" w:type="dxa"/>
            <w:tcBorders>
              <w:top w:val="single" w:sz="16" w:space="0" w:color="auto"/>
            </w:tcBorders>
            <w:tcMar>
              <w:left w:w="0" w:type="dxa"/>
              <w:right w:w="0" w:type="dxa"/>
            </w:tcMar>
            <w:vAlign w:val="bottom"/>
          </w:tcPr>
          <w:p w14:paraId="7CDF961C" w14:textId="77777777" w:rsidR="005210BE" w:rsidRDefault="000525ED">
            <w:pPr>
              <w:keepNext/>
              <w:keepLines/>
              <w:spacing w:before="40" w:after="40"/>
              <w:jc w:val="right"/>
            </w:pPr>
            <w:r>
              <w:rPr>
                <w:color w:val="000000"/>
              </w:rPr>
              <w:t>95</w:t>
            </w:r>
          </w:p>
        </w:tc>
        <w:tc>
          <w:tcPr>
            <w:tcW w:w="177" w:type="dxa"/>
            <w:tcBorders>
              <w:top w:val="single" w:sz="16" w:space="0" w:color="auto"/>
            </w:tcBorders>
            <w:tcMar>
              <w:left w:w="0" w:type="dxa"/>
              <w:right w:w="0" w:type="dxa"/>
            </w:tcMar>
            <w:vAlign w:val="bottom"/>
          </w:tcPr>
          <w:p w14:paraId="288E9BEC"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02006802" w14:textId="77777777" w:rsidR="005210BE" w:rsidRDefault="005210BE">
            <w:pPr>
              <w:keepNext/>
              <w:keepLines/>
              <w:spacing w:before="40" w:after="40"/>
            </w:pPr>
          </w:p>
        </w:tc>
        <w:tc>
          <w:tcPr>
            <w:tcW w:w="556" w:type="dxa"/>
            <w:tcMar>
              <w:left w:w="0" w:type="dxa"/>
              <w:right w:w="0" w:type="dxa"/>
            </w:tcMar>
            <w:vAlign w:val="bottom"/>
          </w:tcPr>
          <w:p w14:paraId="64A2BBD6" w14:textId="77777777" w:rsidR="005210BE" w:rsidRDefault="000525ED">
            <w:pPr>
              <w:keepNext/>
              <w:keepLines/>
              <w:spacing w:before="40" w:after="40"/>
              <w:jc w:val="right"/>
            </w:pPr>
            <w:r>
              <w:rPr>
                <w:color w:val="000000"/>
              </w:rPr>
              <w:t>17</w:t>
            </w:r>
          </w:p>
        </w:tc>
        <w:tc>
          <w:tcPr>
            <w:tcW w:w="244" w:type="dxa"/>
            <w:tcMar>
              <w:left w:w="0" w:type="dxa"/>
              <w:right w:w="0" w:type="dxa"/>
            </w:tcMar>
            <w:vAlign w:val="bottom"/>
          </w:tcPr>
          <w:p w14:paraId="520CF9E7" w14:textId="77777777" w:rsidR="005210BE" w:rsidRDefault="000525ED">
            <w:pPr>
              <w:keepNext/>
              <w:keepLines/>
              <w:spacing w:before="40" w:after="40"/>
              <w:jc w:val="right"/>
            </w:pPr>
            <w:r>
              <w:rPr>
                <w:color w:val="000000"/>
              </w:rPr>
              <w:t>%</w:t>
            </w:r>
          </w:p>
        </w:tc>
        <w:tc>
          <w:tcPr>
            <w:tcW w:w="556" w:type="dxa"/>
            <w:tcMar>
              <w:left w:w="0" w:type="dxa"/>
              <w:right w:w="0" w:type="dxa"/>
            </w:tcMar>
            <w:vAlign w:val="bottom"/>
          </w:tcPr>
          <w:p w14:paraId="56DBF8BF" w14:textId="77777777" w:rsidR="005210BE" w:rsidRDefault="000525ED">
            <w:pPr>
              <w:keepNext/>
              <w:keepLines/>
              <w:spacing w:before="40" w:after="40"/>
              <w:jc w:val="right"/>
            </w:pPr>
            <w:r>
              <w:rPr>
                <w:color w:val="000000"/>
              </w:rPr>
              <w:t>53</w:t>
            </w:r>
          </w:p>
        </w:tc>
        <w:tc>
          <w:tcPr>
            <w:tcW w:w="244" w:type="dxa"/>
            <w:tcMar>
              <w:left w:w="0" w:type="dxa"/>
              <w:right w:w="0" w:type="dxa"/>
            </w:tcMar>
            <w:vAlign w:val="bottom"/>
          </w:tcPr>
          <w:p w14:paraId="4FE28B75" w14:textId="77777777" w:rsidR="005210BE" w:rsidRDefault="000525ED">
            <w:pPr>
              <w:keepNext/>
              <w:keepLines/>
              <w:spacing w:before="40" w:after="40"/>
              <w:jc w:val="right"/>
            </w:pPr>
            <w:r>
              <w:rPr>
                <w:color w:val="000000"/>
              </w:rPr>
              <w:t>%</w:t>
            </w:r>
          </w:p>
        </w:tc>
      </w:tr>
      <w:tr w:rsidR="009C2E8C" w14:paraId="6647C05C" w14:textId="77777777" w:rsidTr="009C2E8C">
        <w:tblPrEx>
          <w:tblCellMar>
            <w:top w:w="0" w:type="dxa"/>
            <w:bottom w:w="0" w:type="dxa"/>
          </w:tblCellMar>
        </w:tblPrEx>
        <w:trPr>
          <w:trHeight w:hRule="exact" w:val="280"/>
        </w:trPr>
        <w:tc>
          <w:tcPr>
            <w:tcW w:w="3000" w:type="dxa"/>
            <w:tcMar>
              <w:left w:w="60" w:type="dxa"/>
              <w:right w:w="40" w:type="dxa"/>
            </w:tcMar>
            <w:vAlign w:val="bottom"/>
          </w:tcPr>
          <w:p w14:paraId="25088BD5" w14:textId="77777777" w:rsidR="005210BE" w:rsidRDefault="000525ED">
            <w:pPr>
              <w:keepNext/>
              <w:keepLines/>
              <w:spacing w:before="40" w:after="40"/>
            </w:pPr>
            <w:r>
              <w:rPr>
                <w:color w:val="000000"/>
              </w:rPr>
              <w:t>Content Workflow, net</w:t>
            </w:r>
          </w:p>
        </w:tc>
        <w:tc>
          <w:tcPr>
            <w:tcW w:w="1123" w:type="dxa"/>
            <w:gridSpan w:val="2"/>
            <w:tcMar>
              <w:left w:w="0" w:type="dxa"/>
              <w:right w:w="0" w:type="dxa"/>
            </w:tcMar>
            <w:vAlign w:val="bottom"/>
          </w:tcPr>
          <w:p w14:paraId="53E9421E" w14:textId="77777777" w:rsidR="005210BE" w:rsidRDefault="000525ED">
            <w:pPr>
              <w:keepNext/>
              <w:keepLines/>
              <w:spacing w:before="40" w:after="40"/>
              <w:jc w:val="right"/>
            </w:pPr>
            <w:r>
              <w:rPr>
                <w:color w:val="000000"/>
              </w:rPr>
              <w:t>350,648</w:t>
            </w:r>
          </w:p>
        </w:tc>
        <w:tc>
          <w:tcPr>
            <w:tcW w:w="77" w:type="dxa"/>
            <w:tcMar>
              <w:left w:w="0" w:type="dxa"/>
              <w:right w:w="0" w:type="dxa"/>
            </w:tcMar>
          </w:tcPr>
          <w:p w14:paraId="369A6DA3" w14:textId="77777777" w:rsidR="005210BE" w:rsidRDefault="005210BE"/>
        </w:tc>
        <w:tc>
          <w:tcPr>
            <w:tcW w:w="423" w:type="dxa"/>
            <w:tcMar>
              <w:left w:w="0" w:type="dxa"/>
              <w:right w:w="0" w:type="dxa"/>
            </w:tcMar>
            <w:vAlign w:val="bottom"/>
          </w:tcPr>
          <w:p w14:paraId="5D6CDFE7" w14:textId="77777777" w:rsidR="005210BE" w:rsidRDefault="000525ED">
            <w:pPr>
              <w:keepNext/>
              <w:keepLines/>
              <w:spacing w:before="40" w:after="40"/>
              <w:jc w:val="right"/>
            </w:pPr>
            <w:r>
              <w:rPr>
                <w:color w:val="000000"/>
              </w:rPr>
              <w:t>1</w:t>
            </w:r>
          </w:p>
        </w:tc>
        <w:tc>
          <w:tcPr>
            <w:tcW w:w="177" w:type="dxa"/>
            <w:tcMar>
              <w:left w:w="0" w:type="dxa"/>
              <w:right w:w="0" w:type="dxa"/>
            </w:tcMar>
            <w:vAlign w:val="bottom"/>
          </w:tcPr>
          <w:p w14:paraId="34D68B04"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259FFA16" w14:textId="77777777" w:rsidR="005210BE" w:rsidRDefault="005210BE">
            <w:pPr>
              <w:keepNext/>
              <w:keepLines/>
              <w:spacing w:before="40" w:after="40"/>
            </w:pPr>
          </w:p>
        </w:tc>
        <w:tc>
          <w:tcPr>
            <w:tcW w:w="1123" w:type="dxa"/>
            <w:gridSpan w:val="2"/>
            <w:tcMar>
              <w:left w:w="0" w:type="dxa"/>
              <w:right w:w="0" w:type="dxa"/>
            </w:tcMar>
            <w:vAlign w:val="bottom"/>
          </w:tcPr>
          <w:p w14:paraId="0549EB79" w14:textId="77777777" w:rsidR="005210BE" w:rsidRDefault="000525ED">
            <w:pPr>
              <w:keepNext/>
              <w:keepLines/>
              <w:spacing w:before="40" w:after="40"/>
              <w:jc w:val="right"/>
            </w:pPr>
            <w:r>
              <w:rPr>
                <w:color w:val="000000"/>
              </w:rPr>
              <w:t>465,378</w:t>
            </w:r>
          </w:p>
        </w:tc>
        <w:tc>
          <w:tcPr>
            <w:tcW w:w="77" w:type="dxa"/>
            <w:tcMar>
              <w:left w:w="0" w:type="dxa"/>
              <w:right w:w="0" w:type="dxa"/>
            </w:tcMar>
          </w:tcPr>
          <w:p w14:paraId="7FDB2D63" w14:textId="77777777" w:rsidR="005210BE" w:rsidRDefault="005210BE"/>
        </w:tc>
        <w:tc>
          <w:tcPr>
            <w:tcW w:w="423" w:type="dxa"/>
            <w:tcMar>
              <w:left w:w="0" w:type="dxa"/>
              <w:right w:w="0" w:type="dxa"/>
            </w:tcMar>
            <w:vAlign w:val="bottom"/>
          </w:tcPr>
          <w:p w14:paraId="16692428" w14:textId="77777777" w:rsidR="005210BE" w:rsidRDefault="000525ED">
            <w:pPr>
              <w:keepNext/>
              <w:keepLines/>
              <w:spacing w:before="40" w:after="40"/>
              <w:jc w:val="right"/>
            </w:pPr>
            <w:r>
              <w:rPr>
                <w:color w:val="000000"/>
              </w:rPr>
              <w:t>2</w:t>
            </w:r>
          </w:p>
        </w:tc>
        <w:tc>
          <w:tcPr>
            <w:tcW w:w="177" w:type="dxa"/>
            <w:tcMar>
              <w:left w:w="0" w:type="dxa"/>
              <w:right w:w="0" w:type="dxa"/>
            </w:tcMar>
            <w:vAlign w:val="bottom"/>
          </w:tcPr>
          <w:p w14:paraId="5A9CC94D"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4BE386B5" w14:textId="77777777" w:rsidR="005210BE" w:rsidRDefault="005210BE">
            <w:pPr>
              <w:keepNext/>
              <w:keepLines/>
              <w:spacing w:before="40" w:after="40"/>
            </w:pPr>
          </w:p>
        </w:tc>
        <w:tc>
          <w:tcPr>
            <w:tcW w:w="1123" w:type="dxa"/>
            <w:gridSpan w:val="2"/>
            <w:tcMar>
              <w:left w:w="0" w:type="dxa"/>
              <w:right w:w="0" w:type="dxa"/>
            </w:tcMar>
            <w:vAlign w:val="bottom"/>
          </w:tcPr>
          <w:p w14:paraId="72B3B1A1" w14:textId="77777777" w:rsidR="005210BE" w:rsidRDefault="000525ED">
            <w:pPr>
              <w:keepNext/>
              <w:keepLines/>
              <w:spacing w:before="40" w:after="40"/>
              <w:jc w:val="right"/>
            </w:pPr>
            <w:r>
              <w:rPr>
                <w:color w:val="000000"/>
              </w:rPr>
              <w:t>491,489</w:t>
            </w:r>
          </w:p>
        </w:tc>
        <w:tc>
          <w:tcPr>
            <w:tcW w:w="77" w:type="dxa"/>
            <w:tcMar>
              <w:left w:w="0" w:type="dxa"/>
              <w:right w:w="0" w:type="dxa"/>
            </w:tcMar>
          </w:tcPr>
          <w:p w14:paraId="72B2728F" w14:textId="77777777" w:rsidR="005210BE" w:rsidRDefault="005210BE"/>
        </w:tc>
        <w:tc>
          <w:tcPr>
            <w:tcW w:w="423" w:type="dxa"/>
            <w:tcMar>
              <w:left w:w="0" w:type="dxa"/>
              <w:right w:w="0" w:type="dxa"/>
            </w:tcMar>
            <w:vAlign w:val="bottom"/>
          </w:tcPr>
          <w:p w14:paraId="42E1C891" w14:textId="77777777" w:rsidR="005210BE" w:rsidRDefault="000525ED">
            <w:pPr>
              <w:keepNext/>
              <w:keepLines/>
              <w:spacing w:before="40" w:after="40"/>
              <w:jc w:val="right"/>
            </w:pPr>
            <w:r>
              <w:rPr>
                <w:color w:val="000000"/>
              </w:rPr>
              <w:t>3</w:t>
            </w:r>
          </w:p>
        </w:tc>
        <w:tc>
          <w:tcPr>
            <w:tcW w:w="177" w:type="dxa"/>
            <w:tcMar>
              <w:left w:w="0" w:type="dxa"/>
              <w:right w:w="0" w:type="dxa"/>
            </w:tcMar>
            <w:vAlign w:val="bottom"/>
          </w:tcPr>
          <w:p w14:paraId="6AD83CD0"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04A1E51D" w14:textId="77777777" w:rsidR="005210BE" w:rsidRDefault="005210BE">
            <w:pPr>
              <w:keepNext/>
              <w:keepLines/>
              <w:spacing w:before="40" w:after="40"/>
            </w:pPr>
          </w:p>
        </w:tc>
        <w:tc>
          <w:tcPr>
            <w:tcW w:w="556" w:type="dxa"/>
            <w:tcMar>
              <w:left w:w="0" w:type="dxa"/>
              <w:right w:w="0" w:type="dxa"/>
            </w:tcMar>
            <w:vAlign w:val="bottom"/>
          </w:tcPr>
          <w:p w14:paraId="51DF2C3A" w14:textId="77777777" w:rsidR="005210BE" w:rsidRDefault="000525ED">
            <w:pPr>
              <w:keepNext/>
              <w:keepLines/>
              <w:spacing w:before="40" w:after="40"/>
              <w:jc w:val="right"/>
            </w:pPr>
            <w:r>
              <w:rPr>
                <w:color w:val="000000"/>
              </w:rPr>
              <w:t>(25</w:t>
            </w:r>
          </w:p>
        </w:tc>
        <w:tc>
          <w:tcPr>
            <w:tcW w:w="244" w:type="dxa"/>
            <w:tcMar>
              <w:left w:w="0" w:type="dxa"/>
              <w:right w:w="0" w:type="dxa"/>
            </w:tcMar>
            <w:vAlign w:val="bottom"/>
          </w:tcPr>
          <w:p w14:paraId="79B08ABA" w14:textId="77777777" w:rsidR="005210BE" w:rsidRDefault="000525ED">
            <w:pPr>
              <w:keepNext/>
              <w:keepLines/>
              <w:spacing w:before="40" w:after="40"/>
              <w:jc w:val="right"/>
            </w:pPr>
            <w:r>
              <w:rPr>
                <w:color w:val="000000"/>
              </w:rPr>
              <w:t>)%</w:t>
            </w:r>
          </w:p>
        </w:tc>
        <w:tc>
          <w:tcPr>
            <w:tcW w:w="556" w:type="dxa"/>
            <w:tcMar>
              <w:left w:w="0" w:type="dxa"/>
              <w:right w:w="0" w:type="dxa"/>
            </w:tcMar>
            <w:vAlign w:val="bottom"/>
          </w:tcPr>
          <w:p w14:paraId="04C703BA" w14:textId="77777777" w:rsidR="005210BE" w:rsidRDefault="000525ED">
            <w:pPr>
              <w:keepNext/>
              <w:keepLines/>
              <w:spacing w:before="40" w:after="40"/>
              <w:jc w:val="right"/>
            </w:pPr>
            <w:r>
              <w:rPr>
                <w:color w:val="000000"/>
              </w:rPr>
              <w:t>(5</w:t>
            </w:r>
          </w:p>
        </w:tc>
        <w:tc>
          <w:tcPr>
            <w:tcW w:w="244" w:type="dxa"/>
            <w:tcMar>
              <w:left w:w="0" w:type="dxa"/>
              <w:right w:w="0" w:type="dxa"/>
            </w:tcMar>
            <w:vAlign w:val="bottom"/>
          </w:tcPr>
          <w:p w14:paraId="61E69750" w14:textId="77777777" w:rsidR="005210BE" w:rsidRDefault="000525ED">
            <w:pPr>
              <w:keepNext/>
              <w:keepLines/>
              <w:spacing w:before="40" w:after="40"/>
              <w:jc w:val="right"/>
            </w:pPr>
            <w:r>
              <w:rPr>
                <w:color w:val="000000"/>
              </w:rPr>
              <w:t>)%</w:t>
            </w:r>
          </w:p>
        </w:tc>
      </w:tr>
      <w:tr w:rsidR="009C2E8C" w14:paraId="69B485F3" w14:textId="77777777" w:rsidTr="009C2E8C">
        <w:tblPrEx>
          <w:tblCellMar>
            <w:top w:w="0" w:type="dxa"/>
            <w:bottom w:w="0" w:type="dxa"/>
          </w:tblCellMar>
        </w:tblPrEx>
        <w:trPr>
          <w:trHeight w:hRule="exact" w:val="280"/>
        </w:trPr>
        <w:tc>
          <w:tcPr>
            <w:tcW w:w="3000" w:type="dxa"/>
            <w:tcMar>
              <w:left w:w="60" w:type="dxa"/>
              <w:right w:w="40" w:type="dxa"/>
            </w:tcMar>
            <w:vAlign w:val="bottom"/>
          </w:tcPr>
          <w:p w14:paraId="69AB83A1" w14:textId="77777777" w:rsidR="005210BE" w:rsidRDefault="000525ED">
            <w:pPr>
              <w:keepNext/>
              <w:keepLines/>
              <w:spacing w:before="40" w:after="40"/>
            </w:pPr>
            <w:r>
              <w:rPr>
                <w:color w:val="000000"/>
              </w:rPr>
              <w:t>Service Fees &amp; Other</w:t>
            </w:r>
          </w:p>
        </w:tc>
        <w:tc>
          <w:tcPr>
            <w:tcW w:w="1123" w:type="dxa"/>
            <w:gridSpan w:val="2"/>
            <w:tcBorders>
              <w:bottom w:val="single" w:sz="8" w:space="0" w:color="auto"/>
            </w:tcBorders>
            <w:tcMar>
              <w:left w:w="0" w:type="dxa"/>
              <w:right w:w="0" w:type="dxa"/>
            </w:tcMar>
            <w:vAlign w:val="bottom"/>
          </w:tcPr>
          <w:p w14:paraId="73E59B24" w14:textId="77777777" w:rsidR="005210BE" w:rsidRDefault="000525ED">
            <w:pPr>
              <w:keepNext/>
              <w:keepLines/>
              <w:spacing w:before="40" w:after="40"/>
              <w:jc w:val="right"/>
            </w:pPr>
            <w:r>
              <w:rPr>
                <w:color w:val="000000"/>
              </w:rPr>
              <w:t>250,765</w:t>
            </w:r>
          </w:p>
        </w:tc>
        <w:tc>
          <w:tcPr>
            <w:tcW w:w="77" w:type="dxa"/>
            <w:tcBorders>
              <w:bottom w:val="single" w:sz="8" w:space="0" w:color="auto"/>
            </w:tcBorders>
            <w:tcMar>
              <w:left w:w="0" w:type="dxa"/>
              <w:right w:w="0" w:type="dxa"/>
            </w:tcMar>
          </w:tcPr>
          <w:p w14:paraId="4A7DA43F" w14:textId="77777777" w:rsidR="005210BE" w:rsidRDefault="005210BE"/>
        </w:tc>
        <w:tc>
          <w:tcPr>
            <w:tcW w:w="423" w:type="dxa"/>
            <w:tcBorders>
              <w:bottom w:val="single" w:sz="8" w:space="0" w:color="auto"/>
            </w:tcBorders>
            <w:tcMar>
              <w:left w:w="0" w:type="dxa"/>
              <w:right w:w="0" w:type="dxa"/>
            </w:tcMar>
            <w:vAlign w:val="bottom"/>
          </w:tcPr>
          <w:p w14:paraId="5112DB94" w14:textId="77777777" w:rsidR="005210BE" w:rsidRDefault="000525ED">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5B7E9CAC"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234D5F82" w14:textId="77777777" w:rsidR="005210BE" w:rsidRDefault="005210BE">
            <w:pPr>
              <w:keepNext/>
              <w:keepLines/>
              <w:spacing w:before="40" w:after="40"/>
            </w:pPr>
          </w:p>
        </w:tc>
        <w:tc>
          <w:tcPr>
            <w:tcW w:w="1123" w:type="dxa"/>
            <w:gridSpan w:val="2"/>
            <w:tcBorders>
              <w:bottom w:val="single" w:sz="8" w:space="0" w:color="auto"/>
            </w:tcBorders>
            <w:tcMar>
              <w:left w:w="0" w:type="dxa"/>
              <w:right w:w="0" w:type="dxa"/>
            </w:tcMar>
            <w:vAlign w:val="bottom"/>
          </w:tcPr>
          <w:p w14:paraId="6A55BCB7" w14:textId="77777777" w:rsidR="005210BE" w:rsidRDefault="000525ED">
            <w:pPr>
              <w:keepNext/>
              <w:keepLines/>
              <w:spacing w:before="40" w:after="40"/>
              <w:jc w:val="right"/>
            </w:pPr>
            <w:r>
              <w:rPr>
                <w:color w:val="000000"/>
              </w:rPr>
              <w:t>375,162</w:t>
            </w:r>
          </w:p>
        </w:tc>
        <w:tc>
          <w:tcPr>
            <w:tcW w:w="77" w:type="dxa"/>
            <w:tcBorders>
              <w:bottom w:val="single" w:sz="8" w:space="0" w:color="auto"/>
            </w:tcBorders>
            <w:tcMar>
              <w:left w:w="0" w:type="dxa"/>
              <w:right w:w="0" w:type="dxa"/>
            </w:tcMar>
          </w:tcPr>
          <w:p w14:paraId="7635A50C" w14:textId="77777777" w:rsidR="005210BE" w:rsidRDefault="005210BE"/>
        </w:tc>
        <w:tc>
          <w:tcPr>
            <w:tcW w:w="423" w:type="dxa"/>
            <w:tcBorders>
              <w:bottom w:val="single" w:sz="8" w:space="0" w:color="auto"/>
            </w:tcBorders>
            <w:tcMar>
              <w:left w:w="0" w:type="dxa"/>
              <w:right w:w="0" w:type="dxa"/>
            </w:tcMar>
            <w:vAlign w:val="bottom"/>
          </w:tcPr>
          <w:p w14:paraId="0309C522" w14:textId="77777777" w:rsidR="005210BE" w:rsidRDefault="000525ED">
            <w:pPr>
              <w:keepNext/>
              <w:keepLines/>
              <w:spacing w:before="40" w:after="40"/>
              <w:jc w:val="right"/>
            </w:pPr>
            <w:r>
              <w:rPr>
                <w:color w:val="000000"/>
              </w:rPr>
              <w:t>2</w:t>
            </w:r>
          </w:p>
        </w:tc>
        <w:tc>
          <w:tcPr>
            <w:tcW w:w="177" w:type="dxa"/>
            <w:tcBorders>
              <w:bottom w:val="single" w:sz="8" w:space="0" w:color="auto"/>
            </w:tcBorders>
            <w:tcMar>
              <w:left w:w="0" w:type="dxa"/>
              <w:right w:w="0" w:type="dxa"/>
            </w:tcMar>
            <w:vAlign w:val="bottom"/>
          </w:tcPr>
          <w:p w14:paraId="28DC61ED"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29A579E6" w14:textId="77777777" w:rsidR="005210BE" w:rsidRDefault="005210BE">
            <w:pPr>
              <w:keepNext/>
              <w:keepLines/>
              <w:spacing w:before="40" w:after="40"/>
            </w:pPr>
          </w:p>
        </w:tc>
        <w:tc>
          <w:tcPr>
            <w:tcW w:w="1123" w:type="dxa"/>
            <w:gridSpan w:val="2"/>
            <w:tcBorders>
              <w:bottom w:val="single" w:sz="8" w:space="0" w:color="auto"/>
            </w:tcBorders>
            <w:tcMar>
              <w:left w:w="0" w:type="dxa"/>
              <w:right w:w="0" w:type="dxa"/>
            </w:tcMar>
            <w:vAlign w:val="bottom"/>
          </w:tcPr>
          <w:p w14:paraId="4C422AE5" w14:textId="77777777" w:rsidR="005210BE" w:rsidRDefault="000525ED">
            <w:pPr>
              <w:keepNext/>
              <w:keepLines/>
              <w:spacing w:before="40" w:after="40"/>
              <w:jc w:val="right"/>
            </w:pPr>
            <w:r>
              <w:rPr>
                <w:color w:val="000000"/>
              </w:rPr>
              <w:t>260,008</w:t>
            </w:r>
          </w:p>
        </w:tc>
        <w:tc>
          <w:tcPr>
            <w:tcW w:w="77" w:type="dxa"/>
            <w:tcBorders>
              <w:bottom w:val="single" w:sz="8" w:space="0" w:color="auto"/>
            </w:tcBorders>
            <w:tcMar>
              <w:left w:w="0" w:type="dxa"/>
              <w:right w:w="0" w:type="dxa"/>
            </w:tcMar>
          </w:tcPr>
          <w:p w14:paraId="217471D4" w14:textId="77777777" w:rsidR="005210BE" w:rsidRDefault="005210BE"/>
        </w:tc>
        <w:tc>
          <w:tcPr>
            <w:tcW w:w="423" w:type="dxa"/>
            <w:tcBorders>
              <w:bottom w:val="single" w:sz="8" w:space="0" w:color="auto"/>
            </w:tcBorders>
            <w:tcMar>
              <w:left w:w="0" w:type="dxa"/>
              <w:right w:w="0" w:type="dxa"/>
            </w:tcMar>
            <w:vAlign w:val="bottom"/>
          </w:tcPr>
          <w:p w14:paraId="0B3F954E" w14:textId="77777777" w:rsidR="005210BE" w:rsidRDefault="000525ED">
            <w:pPr>
              <w:keepNext/>
              <w:keepLines/>
              <w:spacing w:before="40" w:after="40"/>
              <w:jc w:val="right"/>
            </w:pPr>
            <w:r>
              <w:rPr>
                <w:color w:val="000000"/>
              </w:rPr>
              <w:t>2</w:t>
            </w:r>
          </w:p>
        </w:tc>
        <w:tc>
          <w:tcPr>
            <w:tcW w:w="177" w:type="dxa"/>
            <w:tcBorders>
              <w:bottom w:val="single" w:sz="8" w:space="0" w:color="auto"/>
            </w:tcBorders>
            <w:tcMar>
              <w:left w:w="0" w:type="dxa"/>
              <w:right w:w="0" w:type="dxa"/>
            </w:tcMar>
            <w:vAlign w:val="bottom"/>
          </w:tcPr>
          <w:p w14:paraId="214F8929"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034DA9BD" w14:textId="77777777" w:rsidR="005210BE" w:rsidRDefault="005210BE">
            <w:pPr>
              <w:keepNext/>
              <w:keepLines/>
              <w:spacing w:before="40" w:after="40"/>
            </w:pPr>
          </w:p>
        </w:tc>
        <w:tc>
          <w:tcPr>
            <w:tcW w:w="556" w:type="dxa"/>
            <w:tcBorders>
              <w:bottom w:val="single" w:sz="8" w:space="0" w:color="auto"/>
            </w:tcBorders>
            <w:tcMar>
              <w:left w:w="0" w:type="dxa"/>
              <w:right w:w="0" w:type="dxa"/>
            </w:tcMar>
            <w:vAlign w:val="bottom"/>
          </w:tcPr>
          <w:p w14:paraId="557561D8" w14:textId="77777777" w:rsidR="005210BE" w:rsidRDefault="000525ED">
            <w:pPr>
              <w:keepNext/>
              <w:keepLines/>
              <w:spacing w:before="40" w:after="40"/>
              <w:jc w:val="right"/>
            </w:pPr>
            <w:r>
              <w:rPr>
                <w:color w:val="000000"/>
              </w:rPr>
              <w:t>(33</w:t>
            </w:r>
          </w:p>
        </w:tc>
        <w:tc>
          <w:tcPr>
            <w:tcW w:w="244" w:type="dxa"/>
            <w:tcBorders>
              <w:bottom w:val="single" w:sz="8" w:space="0" w:color="auto"/>
            </w:tcBorders>
            <w:tcMar>
              <w:left w:w="0" w:type="dxa"/>
              <w:right w:w="0" w:type="dxa"/>
            </w:tcMar>
            <w:vAlign w:val="bottom"/>
          </w:tcPr>
          <w:p w14:paraId="13377F6E" w14:textId="77777777" w:rsidR="005210BE" w:rsidRDefault="000525ED">
            <w:pPr>
              <w:keepNext/>
              <w:keepLines/>
              <w:spacing w:before="40" w:after="40"/>
              <w:jc w:val="right"/>
            </w:pPr>
            <w:r>
              <w:rPr>
                <w:color w:val="000000"/>
              </w:rPr>
              <w:t>)%</w:t>
            </w:r>
          </w:p>
        </w:tc>
        <w:tc>
          <w:tcPr>
            <w:tcW w:w="556" w:type="dxa"/>
            <w:tcBorders>
              <w:bottom w:val="single" w:sz="8" w:space="0" w:color="auto"/>
            </w:tcBorders>
            <w:tcMar>
              <w:left w:w="0" w:type="dxa"/>
              <w:right w:w="0" w:type="dxa"/>
            </w:tcMar>
            <w:vAlign w:val="bottom"/>
          </w:tcPr>
          <w:p w14:paraId="53204EEA" w14:textId="77777777" w:rsidR="005210BE" w:rsidRDefault="000525ED">
            <w:pPr>
              <w:keepNext/>
              <w:keepLines/>
              <w:spacing w:before="40" w:after="40"/>
              <w:jc w:val="right"/>
            </w:pPr>
            <w:r>
              <w:rPr>
                <w:color w:val="000000"/>
              </w:rPr>
              <w:t>44</w:t>
            </w:r>
          </w:p>
        </w:tc>
        <w:tc>
          <w:tcPr>
            <w:tcW w:w="244" w:type="dxa"/>
            <w:tcBorders>
              <w:bottom w:val="single" w:sz="8" w:space="0" w:color="auto"/>
            </w:tcBorders>
            <w:tcMar>
              <w:left w:w="0" w:type="dxa"/>
              <w:right w:w="0" w:type="dxa"/>
            </w:tcMar>
            <w:vAlign w:val="bottom"/>
          </w:tcPr>
          <w:p w14:paraId="19804A71" w14:textId="77777777" w:rsidR="005210BE" w:rsidRDefault="000525ED">
            <w:pPr>
              <w:keepNext/>
              <w:keepLines/>
              <w:spacing w:before="40" w:after="40"/>
              <w:jc w:val="right"/>
            </w:pPr>
            <w:r>
              <w:rPr>
                <w:color w:val="000000"/>
              </w:rPr>
              <w:t>%</w:t>
            </w:r>
          </w:p>
        </w:tc>
      </w:tr>
      <w:tr w:rsidR="005210BE" w14:paraId="1E99EFE0" w14:textId="77777777">
        <w:tblPrEx>
          <w:tblCellMar>
            <w:top w:w="0" w:type="dxa"/>
            <w:bottom w:w="0" w:type="dxa"/>
          </w:tblCellMar>
        </w:tblPrEx>
        <w:trPr>
          <w:trHeight w:hRule="exact" w:val="280"/>
        </w:trPr>
        <w:tc>
          <w:tcPr>
            <w:tcW w:w="3000" w:type="dxa"/>
            <w:tcMar>
              <w:left w:w="300" w:type="dxa"/>
              <w:right w:w="40" w:type="dxa"/>
            </w:tcMar>
            <w:vAlign w:val="bottom"/>
          </w:tcPr>
          <w:p w14:paraId="4D839E42" w14:textId="77777777" w:rsidR="005210BE" w:rsidRDefault="000525ED">
            <w:pPr>
              <w:keepLines/>
              <w:spacing w:before="40" w:after="40"/>
            </w:pPr>
            <w:r>
              <w:rPr>
                <w:color w:val="000000"/>
              </w:rPr>
              <w:t>Total Revenue</w:t>
            </w:r>
          </w:p>
        </w:tc>
        <w:tc>
          <w:tcPr>
            <w:tcW w:w="110" w:type="dxa"/>
            <w:tcBorders>
              <w:top w:val="single" w:sz="8" w:space="0" w:color="auto"/>
              <w:bottom w:val="double" w:sz="4" w:space="0" w:color="auto"/>
            </w:tcBorders>
            <w:tcMar>
              <w:left w:w="0" w:type="dxa"/>
              <w:right w:w="0" w:type="dxa"/>
            </w:tcMar>
            <w:vAlign w:val="bottom"/>
          </w:tcPr>
          <w:p w14:paraId="4D5B21CB"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3C2C3E17" w14:textId="77777777" w:rsidR="005210BE" w:rsidRDefault="000525ED">
            <w:pPr>
              <w:keepLines/>
              <w:spacing w:before="40" w:after="40"/>
              <w:jc w:val="right"/>
            </w:pPr>
            <w:r>
              <w:rPr>
                <w:color w:val="000000"/>
              </w:rPr>
              <w:t>24,437,649</w:t>
            </w:r>
          </w:p>
        </w:tc>
        <w:tc>
          <w:tcPr>
            <w:tcW w:w="77" w:type="dxa"/>
            <w:tcBorders>
              <w:top w:val="single" w:sz="8" w:space="0" w:color="auto"/>
              <w:bottom w:val="double" w:sz="4" w:space="0" w:color="auto"/>
            </w:tcBorders>
            <w:tcMar>
              <w:left w:w="0" w:type="dxa"/>
              <w:right w:w="0" w:type="dxa"/>
            </w:tcMar>
          </w:tcPr>
          <w:p w14:paraId="0856CDED" w14:textId="77777777" w:rsidR="005210BE" w:rsidRDefault="005210BE"/>
        </w:tc>
        <w:tc>
          <w:tcPr>
            <w:tcW w:w="423" w:type="dxa"/>
            <w:tcBorders>
              <w:top w:val="single" w:sz="8" w:space="0" w:color="auto"/>
              <w:bottom w:val="double" w:sz="4" w:space="0" w:color="auto"/>
            </w:tcBorders>
            <w:tcMar>
              <w:left w:w="0" w:type="dxa"/>
              <w:right w:w="0" w:type="dxa"/>
            </w:tcMar>
            <w:vAlign w:val="bottom"/>
          </w:tcPr>
          <w:p w14:paraId="0526C136" w14:textId="77777777" w:rsidR="005210BE" w:rsidRDefault="000525ED">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3ACEEC5D" w14:textId="77777777" w:rsidR="005210BE" w:rsidRDefault="000525ED">
            <w:pPr>
              <w:keepLines/>
              <w:spacing w:before="40" w:after="40"/>
              <w:jc w:val="right"/>
            </w:pPr>
            <w:r>
              <w:rPr>
                <w:color w:val="000000"/>
              </w:rPr>
              <w:t>%</w:t>
            </w:r>
          </w:p>
        </w:tc>
        <w:tc>
          <w:tcPr>
            <w:tcW w:w="80" w:type="dxa"/>
            <w:tcMar>
              <w:left w:w="0" w:type="dxa"/>
              <w:right w:w="60" w:type="dxa"/>
            </w:tcMar>
            <w:vAlign w:val="bottom"/>
          </w:tcPr>
          <w:p w14:paraId="2F4E8B05"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338137C"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49505FA0" w14:textId="77777777" w:rsidR="005210BE" w:rsidRDefault="000525ED">
            <w:pPr>
              <w:keepLines/>
              <w:spacing w:before="40" w:after="40"/>
              <w:jc w:val="right"/>
            </w:pPr>
            <w:r>
              <w:rPr>
                <w:color w:val="000000"/>
              </w:rPr>
              <w:t>21,234,297</w:t>
            </w:r>
          </w:p>
        </w:tc>
        <w:tc>
          <w:tcPr>
            <w:tcW w:w="77" w:type="dxa"/>
            <w:tcBorders>
              <w:top w:val="single" w:sz="8" w:space="0" w:color="auto"/>
              <w:bottom w:val="double" w:sz="4" w:space="0" w:color="auto"/>
            </w:tcBorders>
            <w:tcMar>
              <w:left w:w="0" w:type="dxa"/>
              <w:right w:w="0" w:type="dxa"/>
            </w:tcMar>
          </w:tcPr>
          <w:p w14:paraId="2B716667" w14:textId="77777777" w:rsidR="005210BE" w:rsidRDefault="005210BE"/>
        </w:tc>
        <w:tc>
          <w:tcPr>
            <w:tcW w:w="423" w:type="dxa"/>
            <w:tcBorders>
              <w:top w:val="single" w:sz="8" w:space="0" w:color="auto"/>
              <w:bottom w:val="double" w:sz="4" w:space="0" w:color="auto"/>
            </w:tcBorders>
            <w:tcMar>
              <w:left w:w="0" w:type="dxa"/>
              <w:right w:w="0" w:type="dxa"/>
            </w:tcMar>
            <w:vAlign w:val="bottom"/>
          </w:tcPr>
          <w:p w14:paraId="387238C3" w14:textId="77777777" w:rsidR="005210BE" w:rsidRDefault="000525ED">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10F8654A" w14:textId="77777777" w:rsidR="005210BE" w:rsidRDefault="000525ED">
            <w:pPr>
              <w:keepLines/>
              <w:spacing w:before="40" w:after="40"/>
              <w:jc w:val="right"/>
            </w:pPr>
            <w:r>
              <w:rPr>
                <w:color w:val="000000"/>
              </w:rPr>
              <w:t>%</w:t>
            </w:r>
          </w:p>
        </w:tc>
        <w:tc>
          <w:tcPr>
            <w:tcW w:w="80" w:type="dxa"/>
            <w:tcMar>
              <w:left w:w="0" w:type="dxa"/>
              <w:right w:w="60" w:type="dxa"/>
            </w:tcMar>
            <w:vAlign w:val="bottom"/>
          </w:tcPr>
          <w:p w14:paraId="24527032"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9A6FD5E"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652B266" w14:textId="77777777" w:rsidR="005210BE" w:rsidRDefault="000525ED">
            <w:pPr>
              <w:keepLines/>
              <w:spacing w:before="40" w:after="40"/>
              <w:jc w:val="right"/>
            </w:pPr>
            <w:r>
              <w:rPr>
                <w:color w:val="000000"/>
              </w:rPr>
              <w:t>14,109,685</w:t>
            </w:r>
          </w:p>
        </w:tc>
        <w:tc>
          <w:tcPr>
            <w:tcW w:w="77" w:type="dxa"/>
            <w:tcBorders>
              <w:top w:val="single" w:sz="8" w:space="0" w:color="auto"/>
              <w:bottom w:val="double" w:sz="4" w:space="0" w:color="auto"/>
            </w:tcBorders>
            <w:tcMar>
              <w:left w:w="0" w:type="dxa"/>
              <w:right w:w="0" w:type="dxa"/>
            </w:tcMar>
          </w:tcPr>
          <w:p w14:paraId="0D92D630" w14:textId="77777777" w:rsidR="005210BE" w:rsidRDefault="005210BE"/>
        </w:tc>
        <w:tc>
          <w:tcPr>
            <w:tcW w:w="423" w:type="dxa"/>
            <w:tcBorders>
              <w:top w:val="single" w:sz="8" w:space="0" w:color="auto"/>
              <w:bottom w:val="double" w:sz="4" w:space="0" w:color="auto"/>
            </w:tcBorders>
            <w:tcMar>
              <w:left w:w="0" w:type="dxa"/>
              <w:right w:w="0" w:type="dxa"/>
            </w:tcMar>
            <w:vAlign w:val="bottom"/>
          </w:tcPr>
          <w:p w14:paraId="552FAED3" w14:textId="77777777" w:rsidR="005210BE" w:rsidRDefault="000525ED">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2152C81E" w14:textId="77777777" w:rsidR="005210BE" w:rsidRDefault="000525ED">
            <w:pPr>
              <w:keepLines/>
              <w:spacing w:before="40" w:after="40"/>
              <w:jc w:val="right"/>
            </w:pPr>
            <w:r>
              <w:rPr>
                <w:color w:val="000000"/>
              </w:rPr>
              <w:t>%</w:t>
            </w:r>
          </w:p>
        </w:tc>
        <w:tc>
          <w:tcPr>
            <w:tcW w:w="80" w:type="dxa"/>
            <w:tcMar>
              <w:left w:w="0" w:type="dxa"/>
              <w:right w:w="60" w:type="dxa"/>
            </w:tcMar>
            <w:vAlign w:val="bottom"/>
          </w:tcPr>
          <w:p w14:paraId="7FD3FD36" w14:textId="77777777" w:rsidR="005210BE" w:rsidRDefault="005210BE">
            <w:pPr>
              <w:keepLines/>
              <w:spacing w:before="40" w:after="40"/>
            </w:pPr>
          </w:p>
        </w:tc>
        <w:tc>
          <w:tcPr>
            <w:tcW w:w="556" w:type="dxa"/>
            <w:tcBorders>
              <w:top w:val="single" w:sz="8" w:space="0" w:color="auto"/>
              <w:bottom w:val="double" w:sz="4" w:space="0" w:color="auto"/>
            </w:tcBorders>
            <w:tcMar>
              <w:left w:w="0" w:type="dxa"/>
              <w:right w:w="0" w:type="dxa"/>
            </w:tcMar>
            <w:vAlign w:val="bottom"/>
          </w:tcPr>
          <w:p w14:paraId="02A60A6A" w14:textId="77777777" w:rsidR="005210BE" w:rsidRDefault="000525ED">
            <w:pPr>
              <w:keepLines/>
              <w:spacing w:before="40" w:after="40"/>
              <w:jc w:val="right"/>
            </w:pPr>
            <w:r>
              <w:rPr>
                <w:color w:val="000000"/>
              </w:rPr>
              <w:t>15</w:t>
            </w:r>
          </w:p>
        </w:tc>
        <w:tc>
          <w:tcPr>
            <w:tcW w:w="244" w:type="dxa"/>
            <w:tcBorders>
              <w:top w:val="single" w:sz="8" w:space="0" w:color="auto"/>
              <w:bottom w:val="double" w:sz="4" w:space="0" w:color="auto"/>
            </w:tcBorders>
            <w:tcMar>
              <w:left w:w="0" w:type="dxa"/>
              <w:right w:w="0" w:type="dxa"/>
            </w:tcMar>
            <w:vAlign w:val="bottom"/>
          </w:tcPr>
          <w:p w14:paraId="36EA397C" w14:textId="77777777" w:rsidR="005210BE" w:rsidRDefault="000525ED">
            <w:pPr>
              <w:keepLines/>
              <w:spacing w:before="40" w:after="40"/>
              <w:jc w:val="right"/>
            </w:pPr>
            <w:r>
              <w:rPr>
                <w:color w:val="000000"/>
              </w:rPr>
              <w:t>%</w:t>
            </w:r>
          </w:p>
        </w:tc>
        <w:tc>
          <w:tcPr>
            <w:tcW w:w="556" w:type="dxa"/>
            <w:tcBorders>
              <w:top w:val="single" w:sz="8" w:space="0" w:color="auto"/>
              <w:bottom w:val="double" w:sz="4" w:space="0" w:color="auto"/>
            </w:tcBorders>
            <w:tcMar>
              <w:left w:w="0" w:type="dxa"/>
              <w:right w:w="0" w:type="dxa"/>
            </w:tcMar>
            <w:vAlign w:val="bottom"/>
          </w:tcPr>
          <w:p w14:paraId="52AC0DA2" w14:textId="77777777" w:rsidR="005210BE" w:rsidRDefault="000525ED">
            <w:pPr>
              <w:keepLines/>
              <w:spacing w:before="40" w:after="40"/>
              <w:jc w:val="right"/>
            </w:pPr>
            <w:r>
              <w:rPr>
                <w:color w:val="000000"/>
              </w:rPr>
              <w:t>50</w:t>
            </w:r>
          </w:p>
        </w:tc>
        <w:tc>
          <w:tcPr>
            <w:tcW w:w="244" w:type="dxa"/>
            <w:tcBorders>
              <w:top w:val="single" w:sz="8" w:space="0" w:color="auto"/>
              <w:bottom w:val="double" w:sz="4" w:space="0" w:color="auto"/>
            </w:tcBorders>
            <w:tcMar>
              <w:left w:w="0" w:type="dxa"/>
              <w:right w:w="0" w:type="dxa"/>
            </w:tcMar>
            <w:vAlign w:val="bottom"/>
          </w:tcPr>
          <w:p w14:paraId="2D93EA8D" w14:textId="77777777" w:rsidR="005210BE" w:rsidRDefault="000525ED">
            <w:pPr>
              <w:keepLines/>
              <w:spacing w:before="40" w:after="40"/>
              <w:jc w:val="right"/>
            </w:pPr>
            <w:r>
              <w:rPr>
                <w:color w:val="000000"/>
              </w:rPr>
              <w:t>%</w:t>
            </w:r>
          </w:p>
        </w:tc>
      </w:tr>
    </w:tbl>
    <w:p w14:paraId="12943740" w14:textId="77777777" w:rsidR="005210BE" w:rsidRDefault="005210BE">
      <w:pPr>
        <w:spacing w:before="60" w:line="288" w:lineRule="auto"/>
      </w:pPr>
    </w:p>
    <w:p w14:paraId="5B1841AE" w14:textId="77777777" w:rsidR="005210BE" w:rsidRDefault="000525ED">
      <w:pPr>
        <w:spacing w:line="288" w:lineRule="auto"/>
        <w:ind w:firstLine="720"/>
      </w:pPr>
      <w:r>
        <w:t xml:space="preserve">Revenues for the twelve months ended December 31, 2017 increased by $3,203,352, or approximately 15%, compared to the same period in 2016. Revenues for the twelve months ended </w:t>
      </w:r>
      <w:r>
        <w:t>December 31, 2016 increased by $7,124,612, or approximately 50%, compared to the same period in 2015.</w:t>
      </w:r>
    </w:p>
    <w:p w14:paraId="4C9C893A" w14:textId="77777777" w:rsidR="005210BE" w:rsidRDefault="005210BE">
      <w:pPr>
        <w:spacing w:line="288" w:lineRule="auto"/>
        <w:ind w:firstLine="720"/>
      </w:pPr>
    </w:p>
    <w:p w14:paraId="2C4947D2" w14:textId="77777777" w:rsidR="005210BE" w:rsidRDefault="000525ED">
      <w:pPr>
        <w:spacing w:line="288" w:lineRule="auto"/>
        <w:ind w:firstLine="720"/>
      </w:pPr>
      <w:r>
        <w:t xml:space="preserve">We have invested the majority of our time and resources in our Managed </w:t>
      </w:r>
      <w:proofErr w:type="gramStart"/>
      <w:r>
        <w:t>Services which</w:t>
      </w:r>
      <w:proofErr w:type="gramEnd"/>
      <w:r>
        <w:t xml:space="preserve"> provides the majority of our revenue.  The acquisitions of Ebyline </w:t>
      </w:r>
      <w:r>
        <w:t>and ZenContent over the past two years allowed us to expand our product offerings to provide custom content in addition to and in combination with our influencer marketing campaigns. The increase in product offerings resulted in higher revenue per customer</w:t>
      </w:r>
      <w:r>
        <w:t xml:space="preserve"> and repeat business from existing customers, primarily due to concentrated sales efforts toward larger IZEA-managed campaigns that have components of both custom content and influencer marketing.</w:t>
      </w:r>
    </w:p>
    <w:p w14:paraId="1254FD49" w14:textId="77777777" w:rsidR="005210BE" w:rsidRDefault="000525ED">
      <w:pPr>
        <w:spacing w:line="288" w:lineRule="auto"/>
        <w:ind w:firstLine="720"/>
      </w:pPr>
      <w:r>
        <w:tab/>
      </w:r>
    </w:p>
    <w:p w14:paraId="6185A39F" w14:textId="77777777" w:rsidR="005210BE" w:rsidRDefault="000525ED">
      <w:pPr>
        <w:spacing w:line="288" w:lineRule="auto"/>
        <w:ind w:firstLine="720"/>
      </w:pPr>
      <w:r>
        <w:t>Content Workflow revenue primarily generated from newspap</w:t>
      </w:r>
      <w:r>
        <w:t xml:space="preserve">er and traditional publishers through the </w:t>
      </w:r>
      <w:r>
        <w:rPr>
          <w:i/>
        </w:rPr>
        <w:t>Ebyline</w:t>
      </w:r>
      <w:r>
        <w:t xml:space="preserve"> platform on a self-service basis is declining year over year due to the ongoing consolidation and cutbacks in the newspaper industry.  Revenue from Content Workflow represents our net margins received on th</w:t>
      </w:r>
      <w:r>
        <w:t xml:space="preserve">is </w:t>
      </w:r>
      <w:proofErr w:type="gramStart"/>
      <w:r>
        <w:t>business which</w:t>
      </w:r>
      <w:proofErr w:type="gramEnd"/>
      <w:r>
        <w:t xml:space="preserve"> averaged approximately 7% in all years.  We expect to see continued declines in Content Workflow revenue up to 35% in 2018 compared to prior year levels due to an expected overall decline in the usage of our </w:t>
      </w:r>
      <w:r>
        <w:rPr>
          <w:i/>
        </w:rPr>
        <w:t>Ebyline</w:t>
      </w:r>
      <w:r>
        <w:t xml:space="preserve"> platform by these lega</w:t>
      </w:r>
      <w:r>
        <w:t>cy customers.</w:t>
      </w:r>
    </w:p>
    <w:p w14:paraId="5EE2FD40" w14:textId="77777777" w:rsidR="005210BE" w:rsidRDefault="005210BE">
      <w:pPr>
        <w:spacing w:line="288" w:lineRule="auto"/>
        <w:ind w:firstLine="720"/>
      </w:pPr>
    </w:p>
    <w:p w14:paraId="451A6F12" w14:textId="77777777" w:rsidR="005210BE" w:rsidRDefault="000525ED">
      <w:pPr>
        <w:spacing w:line="288" w:lineRule="auto"/>
        <w:ind w:firstLine="720"/>
      </w:pPr>
      <w:r>
        <w:t xml:space="preserve">Service Fee revenue decreased in the twelve months ended December 31, 2017, due to reduced licensing fees charged to marketers using our platforms during 2017 as compared to 2016, as we were developing additional features in </w:t>
      </w:r>
      <w:r>
        <w:rPr>
          <w:i/>
        </w:rPr>
        <w:t>IZEAx</w:t>
      </w:r>
      <w:r>
        <w:t xml:space="preserve"> necessary to meet the future needs of our partners and self-service marketers and enable a better user experience.</w:t>
      </w:r>
    </w:p>
    <w:p w14:paraId="2223D1D1" w14:textId="77777777" w:rsidR="005210BE" w:rsidRDefault="005210BE">
      <w:pPr>
        <w:spacing w:line="288" w:lineRule="auto"/>
        <w:jc w:val="both"/>
        <w:rPr>
          <w:b/>
          <w:i/>
        </w:rPr>
      </w:pPr>
    </w:p>
    <w:p w14:paraId="53351551" w14:textId="77777777" w:rsidR="005210BE" w:rsidRDefault="000525ED">
      <w:pPr>
        <w:spacing w:line="288" w:lineRule="auto"/>
        <w:jc w:val="both"/>
        <w:rPr>
          <w:b/>
          <w:i/>
        </w:rPr>
      </w:pPr>
      <w:r>
        <w:rPr>
          <w:b/>
          <w:i/>
        </w:rPr>
        <w:t>Cost of Revenue</w:t>
      </w:r>
    </w:p>
    <w:p w14:paraId="367FAED3" w14:textId="77777777" w:rsidR="005210BE" w:rsidRDefault="005210BE">
      <w:pPr>
        <w:spacing w:line="288" w:lineRule="auto"/>
        <w:jc w:val="both"/>
      </w:pPr>
    </w:p>
    <w:p w14:paraId="5B62ABCB" w14:textId="77777777" w:rsidR="005210BE" w:rsidRDefault="000525ED">
      <w:pPr>
        <w:spacing w:line="288" w:lineRule="auto"/>
      </w:pPr>
      <w:r>
        <w:tab/>
        <w:t>Our cost of revenue consists primarily of direct costs paid to our third-party creators who provide custom content and ad</w:t>
      </w:r>
      <w:r>
        <w:t xml:space="preserve">vertising </w:t>
      </w:r>
      <w:proofErr w:type="gramStart"/>
      <w:r>
        <w:t>and  our</w:t>
      </w:r>
      <w:proofErr w:type="gramEnd"/>
      <w:r>
        <w:t xml:space="preserve"> internal personnel costs for those primarily responsible for fulfillment of our obligations under our </w:t>
      </w:r>
      <w:r>
        <w:lastRenderedPageBreak/>
        <w:t xml:space="preserve">Managed Services. </w:t>
      </w:r>
      <w:proofErr w:type="gramStart"/>
      <w:r>
        <w:t>Cost of revenue for the twelve months ended December 31, 2017 increased by $1,110,547, or approximately 11%, compared</w:t>
      </w:r>
      <w:r>
        <w:t xml:space="preserve"> to the same period in 2016.</w:t>
      </w:r>
      <w:proofErr w:type="gramEnd"/>
      <w:r>
        <w:t xml:space="preserve">  The majority of this increase is proportional to the increase in our revenue from Managed Services.  </w:t>
      </w:r>
      <w:proofErr w:type="gramStart"/>
      <w:r>
        <w:t>Cost of revenue as a percentage of revenue declined by two basis points from 49% in 2016 to 47% in 2017.</w:t>
      </w:r>
      <w:proofErr w:type="gramEnd"/>
      <w:r>
        <w:t xml:space="preserve">  Our direct costs re</w:t>
      </w:r>
      <w:r>
        <w:t>lated to third-party creators remained consistent at approximately 40% of our cost of revenue for Managed Services in 2017 and 2016, while our internal fulfillment costs declined to approximately 9% of our cost of revenues for Managed Services during the t</w:t>
      </w:r>
      <w:r>
        <w:t xml:space="preserve">welve months ended December 31, 2017 compared to 11% for the same period in 2016.  This is due to a decrease of approximately $100,000 in personnel costs as a result of a decrease in the number of campaign fulfillment personnel used to manage our customer </w:t>
      </w:r>
      <w:r>
        <w:t>campaigns offset by standard salary increases.  From November 2016 through 2017, we were able to decrease the number of fulfillment personnel used to manage our campaigns following our implementation of platform enhancements that enabled them to handle lar</w:t>
      </w:r>
      <w:r>
        <w:t xml:space="preserve">ger campaigns with minimal increase on their time.  </w:t>
      </w:r>
    </w:p>
    <w:p w14:paraId="73656E19" w14:textId="77777777" w:rsidR="005210BE" w:rsidRDefault="005210BE">
      <w:pPr>
        <w:spacing w:line="288" w:lineRule="auto"/>
      </w:pPr>
    </w:p>
    <w:p w14:paraId="153DAFBE" w14:textId="77777777" w:rsidR="005210BE" w:rsidRDefault="000525ED">
      <w:pPr>
        <w:spacing w:line="288" w:lineRule="auto"/>
      </w:pPr>
      <w:r>
        <w:tab/>
      </w:r>
      <w:proofErr w:type="gramStart"/>
      <w:r>
        <w:t>Cost of revenue for the twelve months ended December 31, 2016 increased by $2,876,232, or approximately 38%, compared to the same period in 2015.</w:t>
      </w:r>
      <w:proofErr w:type="gramEnd"/>
      <w:r>
        <w:t xml:space="preserve"> The majority of this increase is proportional to the in</w:t>
      </w:r>
      <w:r>
        <w:t xml:space="preserve">crease in our revenue from Managed Services.  Cost of revenue as a percentage of revenue declined by five basis points from 54% in 2015 to 49% in 2016 as we implemented price increases on our custom content assets to bring them in line with pricing on our </w:t>
      </w:r>
      <w:r>
        <w:t xml:space="preserve">influencer marketing services.  Additionally, we were able to provide quality content creators and achieve efficiencies in scale from the integration of Ebyline and ZenContent assets into our operations. </w:t>
      </w:r>
    </w:p>
    <w:p w14:paraId="7A8BCCD5" w14:textId="77777777" w:rsidR="005210BE" w:rsidRDefault="005210BE">
      <w:pPr>
        <w:spacing w:line="288" w:lineRule="auto"/>
        <w:ind w:firstLine="720"/>
      </w:pPr>
    </w:p>
    <w:p w14:paraId="603E0C26" w14:textId="77777777" w:rsidR="005210BE" w:rsidRDefault="000525ED">
      <w:pPr>
        <w:spacing w:line="288" w:lineRule="auto"/>
        <w:ind w:right="280"/>
        <w:rPr>
          <w:b/>
          <w:i/>
        </w:rPr>
      </w:pPr>
      <w:r>
        <w:rPr>
          <w:b/>
          <w:i/>
        </w:rPr>
        <w:t>Sales and Marketing</w:t>
      </w:r>
    </w:p>
    <w:p w14:paraId="476508E9" w14:textId="77777777" w:rsidR="005210BE" w:rsidRDefault="005210BE">
      <w:pPr>
        <w:spacing w:line="288" w:lineRule="auto"/>
        <w:ind w:right="280"/>
      </w:pPr>
    </w:p>
    <w:p w14:paraId="0A13BD32" w14:textId="77777777" w:rsidR="005210BE" w:rsidRDefault="000525ED">
      <w:pPr>
        <w:spacing w:line="288" w:lineRule="auto"/>
      </w:pPr>
      <w:r>
        <w:tab/>
        <w:t>Sales and marketing expenses</w:t>
      </w:r>
      <w:r>
        <w:t xml:space="preserve"> for the twelve months ended December 31, 2017 decreased by $396,393, or approximately 5%, compared to the same period in 2016.  We increased our public relations expense by $300,000 as a result of our </w:t>
      </w:r>
      <w:proofErr w:type="spellStart"/>
      <w:r>
        <w:t>IZEAFest</w:t>
      </w:r>
      <w:proofErr w:type="spellEnd"/>
      <w:r>
        <w:t xml:space="preserve"> Conference held in February 2017.   However, </w:t>
      </w:r>
      <w:r>
        <w:t xml:space="preserve">in the remainder of 2017, we decreased our spending on marketing and strategy by approximately $642,000 compared to 2016.  This decrease came from the non-renewal of our public relations and strategy consultants after July 2016 and a decrease in tradeshow </w:t>
      </w:r>
      <w:r>
        <w:t xml:space="preserve">attendance and promotional spending as part of our efforts to reduce costs during 2017 to speed up our path to near term profitability. </w:t>
      </w:r>
    </w:p>
    <w:p w14:paraId="324DE5E1" w14:textId="77777777" w:rsidR="005210BE" w:rsidRDefault="005210BE">
      <w:pPr>
        <w:spacing w:line="288" w:lineRule="auto"/>
      </w:pPr>
    </w:p>
    <w:p w14:paraId="7178C3D9" w14:textId="77777777" w:rsidR="005210BE" w:rsidRDefault="000525ED">
      <w:pPr>
        <w:spacing w:line="288" w:lineRule="auto"/>
      </w:pPr>
      <w:r>
        <w:tab/>
        <w:t xml:space="preserve">Sales and marketing expenses for the twelve months ended December 31, </w:t>
      </w:r>
      <w:proofErr w:type="gramStart"/>
      <w:r>
        <w:t>2016  increased</w:t>
      </w:r>
      <w:proofErr w:type="gramEnd"/>
      <w:r>
        <w:t xml:space="preserve"> by $1,703,237, or approximately</w:t>
      </w:r>
      <w:r>
        <w:t xml:space="preserve"> 27%, compared to the same period in 2015.  This increase was primarily the result of a $2.1 million increase in sales personnel and contractor wages, taxes and benefit costs as we increased our average number of sales and marketing personnel by 26% since </w:t>
      </w:r>
      <w:r>
        <w:t>the prior year.  Commission expense included in the wages increased by approximately $250,000 as a result of the increase in customer bookings. Travel costs and other variable costs personnel costs increased by $228,000 as a result of increased training an</w:t>
      </w:r>
      <w:r>
        <w:t xml:space="preserve">d corporate events during the first half of 2016. These increases were offset by a $623,000 decrease in public relations and marketing events during 2016 as compared to 2015, because we held our </w:t>
      </w:r>
      <w:proofErr w:type="spellStart"/>
      <w:r>
        <w:t>IZEAFest</w:t>
      </w:r>
      <w:proofErr w:type="spellEnd"/>
      <w:r>
        <w:t xml:space="preserve"> Conference in late 2015 and did not repeat this even</w:t>
      </w:r>
      <w:r>
        <w:t xml:space="preserve">t until early 2017. </w:t>
      </w:r>
    </w:p>
    <w:p w14:paraId="40FE573D" w14:textId="77777777" w:rsidR="005210BE" w:rsidRDefault="005210BE">
      <w:pPr>
        <w:spacing w:line="288" w:lineRule="auto"/>
      </w:pPr>
    </w:p>
    <w:p w14:paraId="78659F4A" w14:textId="77777777" w:rsidR="005210BE" w:rsidRDefault="000525ED">
      <w:pPr>
        <w:spacing w:line="288" w:lineRule="auto"/>
        <w:ind w:right="280"/>
        <w:rPr>
          <w:b/>
          <w:i/>
        </w:rPr>
      </w:pPr>
      <w:r>
        <w:rPr>
          <w:b/>
          <w:i/>
        </w:rPr>
        <w:t>General and Administrative</w:t>
      </w:r>
    </w:p>
    <w:p w14:paraId="6D9CDBCE" w14:textId="77777777" w:rsidR="005210BE" w:rsidRDefault="005210BE">
      <w:pPr>
        <w:spacing w:line="288" w:lineRule="auto"/>
        <w:jc w:val="both"/>
        <w:rPr>
          <w:b/>
          <w:i/>
        </w:rPr>
      </w:pPr>
    </w:p>
    <w:p w14:paraId="35A96CD7" w14:textId="77777777" w:rsidR="005210BE" w:rsidRDefault="000525ED">
      <w:pPr>
        <w:spacing w:line="288" w:lineRule="auto"/>
      </w:pPr>
      <w:r>
        <w:t> </w:t>
      </w:r>
      <w:r>
        <w:tab/>
        <w:t>General and administrative expense for the twelve months ended December 31, 2017 increased by $272,134, or approximately 3%, compared to the same period in 2016</w:t>
      </w:r>
      <w:r>
        <w:t>. The increase was primarily attributable to the change in our acquisition cost liability related to the ZenContent acquisition in July 2016, which contributed $386,579 to the increase in general and administrative expense.   On July 31, 2016, we purchased</w:t>
      </w:r>
      <w:r>
        <w:t xml:space="preserve"> all of the outstanding shares of capital stock of ZenContent for aggregate consideration up to $4,500,000, consisting of guaranteed payments of $2,000,000 and contingent performance payments up to $2,500,000 based on ZenContent meeting certain revenue tar</w:t>
      </w:r>
      <w:r>
        <w:t xml:space="preserve">gets for each of the three years ending July 31, 2017, 2018 and 2019.  These payments are subject to downward adjustment of up to 30% if Brianna </w:t>
      </w:r>
      <w:proofErr w:type="spellStart"/>
      <w:r>
        <w:t>DeMike</w:t>
      </w:r>
      <w:proofErr w:type="spellEnd"/>
      <w:r>
        <w:t>, ZenContent’s co-founder, is terminated by IZEA for cause or if she terminates her employment without go</w:t>
      </w:r>
      <w:r>
        <w:t>od reason. As a result, the Company initially reduced its acquisition cost liability by $300,000 to be accrued as compensation expense over the three-year term rather than allocated to the purchase price in accordance with ASC 805-10-55-25.  The compensati</w:t>
      </w:r>
      <w:r>
        <w:t>on expense recorded as general and administrative expense and accrued to the acquisition cost liability during the twelve months ended December 31, 2017 and 2016 was $162,500 and $102,431, respectively.   We also determined that the current fair value of t</w:t>
      </w:r>
      <w:r>
        <w:t xml:space="preserve">he $2,500,000 contingent performance payments for ZenContent was $744,510 as of December 31, 2017 compared to $324,000 as </w:t>
      </w:r>
      <w:r>
        <w:lastRenderedPageBreak/>
        <w:t xml:space="preserve">of December 31, 2016.  As a result of the change in the value, we recorded a $420,510 non-cash expense during the twelve months ended </w:t>
      </w:r>
      <w:r>
        <w:t xml:space="preserve">December 31, 2017.  Of this amount, $185,945 was allocated to compensation expense and $234,565 was allocated as an increase in the fair value of the contingent performance payments.  During the twelve months ended December 31, 2016, we recorded a $94,000 </w:t>
      </w:r>
      <w:r>
        <w:t>increase in the fair value of the contingent performance payments when the estimated fair value increased from the initial estimate of $230,000 on July 31, 2016 to $324,000 as of December 31, 2016.  To the extent that our future estimates in the value of c</w:t>
      </w:r>
      <w:r>
        <w:t xml:space="preserve">ontingent performance payments change, this will continue to affect our general and administrative expense. </w:t>
      </w:r>
    </w:p>
    <w:p w14:paraId="3FC14973" w14:textId="77777777" w:rsidR="005210BE" w:rsidRDefault="005210BE">
      <w:pPr>
        <w:spacing w:line="288" w:lineRule="auto"/>
        <w:ind w:left="1080" w:hanging="360"/>
        <w:jc w:val="both"/>
      </w:pPr>
    </w:p>
    <w:p w14:paraId="752B9658" w14:textId="77777777" w:rsidR="005210BE" w:rsidRDefault="000525ED">
      <w:pPr>
        <w:spacing w:line="288" w:lineRule="auto"/>
      </w:pPr>
      <w:r>
        <w:tab/>
        <w:t xml:space="preserve">The increase in general and administrative expense due to acquisition cost during the twelve months ended December 31, 2017 was partially offset </w:t>
      </w:r>
      <w:r>
        <w:t>by a $125,000 decrease in investor relation expenses due to the non-renewal of our investor relations firm effective May 1, 2017 and lower Nasdaq filing fees.  Stock option expense decreased by approximately $27,000 due to completed vesting on prior option</w:t>
      </w:r>
      <w:r>
        <w:t xml:space="preserve"> issuances and lesser option expense for newer option issuances.  </w:t>
      </w:r>
    </w:p>
    <w:p w14:paraId="24339872" w14:textId="77777777" w:rsidR="005210BE" w:rsidRDefault="005210BE">
      <w:pPr>
        <w:spacing w:line="288" w:lineRule="auto"/>
        <w:ind w:right="280"/>
        <w:rPr>
          <w:b/>
          <w:i/>
        </w:rPr>
      </w:pPr>
    </w:p>
    <w:p w14:paraId="6A6C053C" w14:textId="77777777" w:rsidR="005210BE" w:rsidRDefault="000525ED">
      <w:pPr>
        <w:spacing w:line="288" w:lineRule="auto"/>
      </w:pPr>
      <w:r>
        <w:tab/>
        <w:t>General and administrative expense for the twelve months ended December 31, 2016 increased by $2,558,447, or approximately 40%, compared to the same period in 2015. The increase was attri</w:t>
      </w:r>
      <w:r>
        <w:t>butable to a $1 million increase in personnel costs and a $142,000 increase in variable costs related to personnel such as software and subscription costs, communication, travel and supply costs.  These costs increased as a result of an increase in the ave</w:t>
      </w:r>
      <w:r>
        <w:t>rage number of our administrative and engineering personnel by 34% since the prior year period due to increasing demands and the need to improve our platforms to meet customer needs and create operational efficiencies in response to increased demand for ou</w:t>
      </w:r>
      <w:r>
        <w:t>r services.  The increase in general and administrative expense is also attributable a $131,000 increase in rent for our additional office locations.   Legal fees decreased by $784,000 from the prior year period due to the settlement of our patent litigati</w:t>
      </w:r>
      <w:r>
        <w:t xml:space="preserve">on in August 2015.  </w:t>
      </w:r>
    </w:p>
    <w:p w14:paraId="4D11B500" w14:textId="77777777" w:rsidR="005210BE" w:rsidRDefault="005210BE">
      <w:pPr>
        <w:spacing w:line="288" w:lineRule="auto"/>
      </w:pPr>
    </w:p>
    <w:p w14:paraId="3B59918C" w14:textId="77777777" w:rsidR="005210BE" w:rsidRDefault="000525ED">
      <w:pPr>
        <w:spacing w:line="288" w:lineRule="auto"/>
      </w:pPr>
      <w:r>
        <w:tab/>
        <w:t>General and administrative expense primarily increased as a result of a $2.0 million change between the 2015 and 2016 full year periods in our acquisition cost liability related to our acquisition of Ebyline in January 2015 and ZenCo</w:t>
      </w:r>
      <w:r>
        <w:t xml:space="preserve">ntent in July 2016.  On January 30, 2015, we purchased all of the outstanding shares of capital stock of Ebyline for aggregate consideration up to $8,850,000, including guaranteed payments of $3,350,000 and contingent performance payments up to $5,500,000 </w:t>
      </w:r>
      <w:r>
        <w:t>based on Ebyline meeting certain revenue targets for each of the three years ending December 31, 2015, 2016 and 2017.  We initially determined the fair value of the contingent payments to be $2,210,000.  Of this amount, $357,700 was determined to be future</w:t>
      </w:r>
      <w:r>
        <w:t xml:space="preserve"> compensation expense and the $1,834,300 remainder was determined to be purchase consideration and recorded as acquisition costs payable.  During the twelve months ended December 31, 2015, we reassessed the expected revenues to be produced from Ebyline ove</w:t>
      </w:r>
      <w:r>
        <w:t xml:space="preserve">r the next three years and did not believe that it would meet any of the targets required to achieve the performance payments. Therefore, we recorded a gain of $1,834,300 for the twelve months ended December 31, 2015, due to the reduction in our estimated </w:t>
      </w:r>
      <w:r>
        <w:t>fair value of contingent acquisition costs payable.  As described above, we recorded compensation expense of $102,431 during the twelve months ended December 31, 2016 related to the ZenContent acquisition liability.   We also determined that the current fa</w:t>
      </w:r>
      <w:r>
        <w:t xml:space="preserve">ir value of the contingent performance payments for ZenContent was $324,000 as of December 31, 2016 versus our original estimate of $230,000 on July 31, 2016 and recorded the $94,000 change as a general and administrative expense. </w:t>
      </w:r>
    </w:p>
    <w:p w14:paraId="76318BD0" w14:textId="77777777" w:rsidR="005210BE" w:rsidRDefault="005210BE">
      <w:pPr>
        <w:spacing w:line="288" w:lineRule="auto"/>
      </w:pPr>
    </w:p>
    <w:p w14:paraId="65CD903D" w14:textId="77777777" w:rsidR="005210BE" w:rsidRDefault="000525ED">
      <w:pPr>
        <w:spacing w:line="288" w:lineRule="auto"/>
        <w:ind w:right="280"/>
        <w:rPr>
          <w:b/>
          <w:i/>
        </w:rPr>
      </w:pPr>
      <w:r>
        <w:rPr>
          <w:b/>
          <w:i/>
        </w:rPr>
        <w:t>Depreciation and Amortization</w:t>
      </w:r>
    </w:p>
    <w:p w14:paraId="1A2360BC" w14:textId="77777777" w:rsidR="005210BE" w:rsidRDefault="005210BE">
      <w:pPr>
        <w:spacing w:line="288" w:lineRule="auto"/>
        <w:ind w:right="280"/>
      </w:pPr>
    </w:p>
    <w:p w14:paraId="5A42C757" w14:textId="77777777" w:rsidR="005210BE" w:rsidRDefault="000525ED">
      <w:pPr>
        <w:spacing w:line="288" w:lineRule="auto"/>
      </w:pPr>
      <w:r>
        <w:tab/>
        <w:t>Depreciation expense on property and equipment was $211,769, $253,004, and $206,670 for the twelve months ended December 31, 2017, 2016, and 2015, respectively.  Depreciation expense declined in 2017 due to minimal increases</w:t>
      </w:r>
      <w:r>
        <w:t xml:space="preserve"> in our property and equipment and many of our assets becoming fully depreciated.  It increased in 2016 due to an increase in equipment purchased for the additional personnel in 2016.</w:t>
      </w:r>
    </w:p>
    <w:p w14:paraId="4EE6338A" w14:textId="77777777" w:rsidR="005210BE" w:rsidRDefault="005210BE">
      <w:pPr>
        <w:spacing w:line="288" w:lineRule="auto"/>
      </w:pPr>
    </w:p>
    <w:p w14:paraId="7054144A" w14:textId="77777777" w:rsidR="005210BE" w:rsidRDefault="000525ED">
      <w:pPr>
        <w:spacing w:line="288" w:lineRule="auto"/>
      </w:pPr>
      <w:r>
        <w:tab/>
        <w:t>Our amortization expense increased by $258,191 as a result of addition</w:t>
      </w:r>
      <w:r>
        <w:t xml:space="preserve">al amortization on the increase in our intangible assets from software costs and the intangibles acquired in the Ebyline and ZenContent acquisitions.  Amortization expense related to </w:t>
      </w:r>
      <w:proofErr w:type="gramStart"/>
      <w:r>
        <w:t>acquired</w:t>
      </w:r>
      <w:proofErr w:type="gramEnd"/>
      <w:r>
        <w:t xml:space="preserve"> intangible assets was $994,627, $865,655, and $730,278 for the t</w:t>
      </w:r>
      <w:r>
        <w:t>welve months ended December 31, 2017, 2016, and 2015, respectively.  The portion of this amortization expense specifically related to the costs of acquired technology for our platforms that is presented separately from cost of revenue was $106,000, $79,167</w:t>
      </w:r>
      <w:r>
        <w:t xml:space="preserve">, and $55,000 for the twelve months ended December 31, 2017, 2016, and 2015, respectively.  Amortization expense related to internal use software development </w:t>
      </w:r>
      <w:r>
        <w:lastRenderedPageBreak/>
        <w:t>costs that is presented separately from cost of revenue was $310,411, $181,192, and $122,183 for t</w:t>
      </w:r>
      <w:r>
        <w:t xml:space="preserve">he twelve months ended December 31, 2017, 2016, and 2015, respectively. </w:t>
      </w:r>
    </w:p>
    <w:p w14:paraId="649B4EF2" w14:textId="77777777" w:rsidR="005210BE" w:rsidRDefault="005210BE">
      <w:pPr>
        <w:spacing w:line="288" w:lineRule="auto"/>
        <w:jc w:val="both"/>
      </w:pPr>
    </w:p>
    <w:p w14:paraId="353081B1" w14:textId="77777777" w:rsidR="005210BE" w:rsidRDefault="000525ED">
      <w:pPr>
        <w:spacing w:line="288" w:lineRule="auto"/>
        <w:jc w:val="both"/>
        <w:rPr>
          <w:b/>
          <w:i/>
        </w:rPr>
      </w:pPr>
      <w:r>
        <w:rPr>
          <w:b/>
          <w:i/>
        </w:rPr>
        <w:t>Other Income (Expense)</w:t>
      </w:r>
    </w:p>
    <w:p w14:paraId="20EC2CBC" w14:textId="77777777" w:rsidR="005210BE" w:rsidRDefault="005210BE">
      <w:pPr>
        <w:spacing w:line="288" w:lineRule="auto"/>
        <w:jc w:val="both"/>
        <w:rPr>
          <w:i/>
        </w:rPr>
      </w:pPr>
    </w:p>
    <w:p w14:paraId="1F7CDC13" w14:textId="77777777" w:rsidR="005210BE" w:rsidRDefault="000525ED">
      <w:pPr>
        <w:spacing w:line="288" w:lineRule="auto"/>
        <w:jc w:val="both"/>
      </w:pPr>
      <w:r>
        <w:tab/>
        <w:t>Other income (expense) consists primarily of interest expense and the change in the fair value of derivatives.</w:t>
      </w:r>
    </w:p>
    <w:p w14:paraId="14138C16" w14:textId="77777777" w:rsidR="005210BE" w:rsidRDefault="005210BE">
      <w:pPr>
        <w:spacing w:line="288" w:lineRule="auto"/>
      </w:pPr>
    </w:p>
    <w:p w14:paraId="4CF1F0E6" w14:textId="77777777" w:rsidR="005210BE" w:rsidRDefault="000525ED">
      <w:pPr>
        <w:spacing w:line="288" w:lineRule="auto"/>
        <w:ind w:firstLine="720"/>
      </w:pPr>
      <w:r>
        <w:t>Interest expense decreased by $17,994 to $64,</w:t>
      </w:r>
      <w:r>
        <w:t>950 during the twelve months ended December 31, 2017 compared to the same period in 2016 and by $32,917 to $82,944 during the twelve months ended December 31, 2016 compared to the same period in 2015 primarily due to the lower imputed interest on the remai</w:t>
      </w:r>
      <w:r>
        <w:t xml:space="preserve">ning balance of acquisition costs payable. </w:t>
      </w:r>
    </w:p>
    <w:p w14:paraId="78B37746" w14:textId="77777777" w:rsidR="005210BE" w:rsidRDefault="005210BE">
      <w:pPr>
        <w:spacing w:line="288" w:lineRule="auto"/>
        <w:ind w:firstLine="720"/>
      </w:pPr>
    </w:p>
    <w:p w14:paraId="17F3C2D3" w14:textId="77777777" w:rsidR="005210BE" w:rsidRDefault="000525ED">
      <w:pPr>
        <w:spacing w:line="288" w:lineRule="auto"/>
      </w:pPr>
      <w:r>
        <w:tab/>
        <w:t>From July 20, 2015 through August 14, 2015, we offered a 25% discount on the warrant exercise prices to investors holding our series A and series B warrants to purchase common stock issued in our August-Septemb</w:t>
      </w:r>
      <w:r>
        <w:t>er 2013 private placement (the “2013 Warrants”) and a 26% discount on the warrant exercise prices to investors holding series A and series B warrants to purchase common stock issued in our February 2014 private placement (the “2014 Warrants” and together w</w:t>
      </w:r>
      <w:r>
        <w:t xml:space="preserve">ith the 2013 Warrants, the "Warrants").  At the close of the offer period on August 14, 2015, Warrants for a total of 2,191,547 shares of common stock were exercised and converted into common stock at an average exercise price of $5.87 per share for total </w:t>
      </w:r>
      <w:r>
        <w:t>proceeds of $12,861,057 less $3,972 in transaction costs.  The amendment of Warrants to reduce the exercise price required us to treat the adjustment as an exchange whereby we computed the fair value of the Warrants immediately prior to the price reduction</w:t>
      </w:r>
      <w:r>
        <w:t xml:space="preserve"> and the fair value of the Warrants after the price reduction.  The $1,845,810 change in the fair value of the Warrants as a result of the price reduction was treated as a loss on exchange and recorded in the consolidated statements of operations during th</w:t>
      </w:r>
      <w:r>
        <w:t>e twelve months ended December 31, 2015.</w:t>
      </w:r>
    </w:p>
    <w:p w14:paraId="7D85DF02" w14:textId="77777777" w:rsidR="005210BE" w:rsidRDefault="005210BE">
      <w:pPr>
        <w:spacing w:line="288" w:lineRule="auto"/>
      </w:pPr>
    </w:p>
    <w:p w14:paraId="13C93F13" w14:textId="77777777" w:rsidR="005210BE" w:rsidRDefault="000525ED">
      <w:pPr>
        <w:spacing w:line="288" w:lineRule="auto"/>
      </w:pPr>
      <w:r>
        <w:tab/>
        <w:t>Changes in the fair value of derivative financial instruments are required to be recorded in other income (expense) in the period of change.  We recorded income of $39,269 and $9,163 and a loss of $2,133,820 resul</w:t>
      </w:r>
      <w:r>
        <w:t xml:space="preserve">ting from the change in the fair value of certain warrants and restricted stock during the twelve months ended December 31, 2017, 2016, and 2015, respectively. </w:t>
      </w:r>
    </w:p>
    <w:p w14:paraId="2A856C62" w14:textId="77777777" w:rsidR="005210BE" w:rsidRDefault="005210BE">
      <w:pPr>
        <w:spacing w:line="288" w:lineRule="auto"/>
      </w:pPr>
    </w:p>
    <w:p w14:paraId="5B9BB315" w14:textId="77777777" w:rsidR="005210BE" w:rsidRDefault="000525ED">
      <w:pPr>
        <w:spacing w:line="288" w:lineRule="auto"/>
      </w:pPr>
      <w:r>
        <w:tab/>
        <w:t>The $44,293 increase and $19,715 decrease in other income (expense) between the periods is pr</w:t>
      </w:r>
      <w:r>
        <w:t>imarily the result of currency exchange gains related to our Canadian transactions during the twelve months ended December 31, 2017, 2016, and 2015.</w:t>
      </w:r>
    </w:p>
    <w:p w14:paraId="7F321167" w14:textId="77777777" w:rsidR="005210BE" w:rsidRDefault="005210BE">
      <w:pPr>
        <w:spacing w:line="288" w:lineRule="auto"/>
        <w:jc w:val="both"/>
      </w:pPr>
    </w:p>
    <w:p w14:paraId="3ED2A862" w14:textId="77777777" w:rsidR="005210BE" w:rsidRDefault="000525ED">
      <w:pPr>
        <w:spacing w:line="288" w:lineRule="auto"/>
        <w:jc w:val="both"/>
        <w:rPr>
          <w:b/>
          <w:i/>
        </w:rPr>
      </w:pPr>
      <w:r>
        <w:rPr>
          <w:b/>
          <w:i/>
        </w:rPr>
        <w:t>Net Loss</w:t>
      </w:r>
    </w:p>
    <w:p w14:paraId="32929D21" w14:textId="77777777" w:rsidR="005210BE" w:rsidRDefault="005210BE">
      <w:pPr>
        <w:spacing w:line="288" w:lineRule="auto"/>
        <w:jc w:val="both"/>
      </w:pPr>
    </w:p>
    <w:p w14:paraId="3DA2D98C" w14:textId="77777777" w:rsidR="005210BE" w:rsidRDefault="000525ED">
      <w:pPr>
        <w:spacing w:line="288" w:lineRule="auto"/>
        <w:ind w:firstLine="720"/>
      </w:pPr>
      <w:r>
        <w:t>Net loss for the twelve months ended December 31, 2017 was $5,467,699, a $2,092,501improvement f</w:t>
      </w:r>
      <w:r>
        <w:t>rom the net loss of $7,560,200 for the same period in 2016.  The decrease in net loss was primarily the result of the increased revenues on our Managed Services as discussed above.  Net loss for the twelve months ended December 31, 2016 was $7,560,200, whi</w:t>
      </w:r>
      <w:r>
        <w:t xml:space="preserve">ch was a decrease from the net loss of $11,308,171 for the same period in 2015.  The reduction in net loss was primarily the result increased revenue and reduced costs on revenue along with a reduced expense from the change in the fair value of derivative </w:t>
      </w:r>
      <w:r>
        <w:t>financial instruments partially offset by the increase in expenses as discussed above.</w:t>
      </w:r>
    </w:p>
    <w:p w14:paraId="2B80B28B" w14:textId="77777777" w:rsidR="005210BE" w:rsidRDefault="005210BE">
      <w:pPr>
        <w:sectPr w:rsidR="005210BE">
          <w:headerReference w:type="default" r:id="rId42"/>
          <w:footerReference w:type="default" r:id="rId43"/>
          <w:pgSz w:w="12240" w:h="15840"/>
          <w:pgMar w:top="860" w:right="1000" w:bottom="860" w:left="1000" w:header="160" w:footer="460" w:gutter="0"/>
          <w:pgNumType w:chapSep="period"/>
          <w:cols w:space="720"/>
        </w:sectPr>
      </w:pPr>
    </w:p>
    <w:p w14:paraId="034E3A71" w14:textId="77777777" w:rsidR="005210BE" w:rsidRDefault="000525ED">
      <w:pPr>
        <w:spacing w:line="288" w:lineRule="auto"/>
        <w:rPr>
          <w:b/>
        </w:rPr>
      </w:pPr>
      <w:r>
        <w:rPr>
          <w:b/>
        </w:rPr>
        <w:lastRenderedPageBreak/>
        <w:t>Non-GAAP Financial Measures</w:t>
      </w:r>
      <w:bookmarkStart w:id="19" w:name="Non_GAAP_Financial_Measures"/>
      <w:bookmarkEnd w:id="19"/>
    </w:p>
    <w:p w14:paraId="6B24C083" w14:textId="77777777" w:rsidR="005210BE" w:rsidRDefault="005210BE">
      <w:pPr>
        <w:spacing w:line="288" w:lineRule="auto"/>
        <w:rPr>
          <w:b/>
        </w:rPr>
      </w:pPr>
    </w:p>
    <w:p w14:paraId="7BFA5C06" w14:textId="77777777" w:rsidR="005210BE" w:rsidRDefault="000525ED">
      <w:pPr>
        <w:spacing w:line="288" w:lineRule="auto"/>
        <w:ind w:firstLine="720"/>
      </w:pPr>
      <w:r>
        <w:t>Below are financial measures of our gross billings, cash-based operating expenses (“Cash Opex”) and Adjusted EBITDA.  These are “non-GAAP financial measures” as defined under the rules of the Securities and Exchange Commission (the “SEC”).  We use these no</w:t>
      </w:r>
      <w:r>
        <w:t xml:space="preserve">n-GAAP financial measures to assess the progress of our business and make decisions on where to allocate our resources.  As our business evolves, we may make changes in future periods to the key financial metrics that we consider </w:t>
      </w:r>
      <w:proofErr w:type="gramStart"/>
      <w:r>
        <w:t>to measure</w:t>
      </w:r>
      <w:proofErr w:type="gramEnd"/>
      <w:r>
        <w:t xml:space="preserve"> our business.</w:t>
      </w:r>
    </w:p>
    <w:p w14:paraId="4EA93B74" w14:textId="77777777" w:rsidR="005210BE" w:rsidRDefault="005210BE">
      <w:pPr>
        <w:spacing w:line="288" w:lineRule="auto"/>
        <w:ind w:firstLine="720"/>
      </w:pPr>
    </w:p>
    <w:p w14:paraId="4D5AB2EC" w14:textId="77777777" w:rsidR="005210BE" w:rsidRDefault="000525ED">
      <w:pPr>
        <w:spacing w:line="288" w:lineRule="auto"/>
        <w:ind w:right="200"/>
        <w:rPr>
          <w:i/>
        </w:rPr>
      </w:pPr>
      <w:r>
        <w:rPr>
          <w:i/>
        </w:rPr>
        <w:tab/>
      </w:r>
      <w:r>
        <w:t>We define gross billings as the total dollar value of the amounts earned from our customers for the services we performed, or the amounts charged to our customers for their self-service purchase of goods and services on our platforms.</w:t>
      </w:r>
    </w:p>
    <w:p w14:paraId="2B8EE326" w14:textId="77777777" w:rsidR="005210BE" w:rsidRDefault="000525ED">
      <w:pPr>
        <w:spacing w:line="288" w:lineRule="auto"/>
        <w:ind w:right="200"/>
      </w:pPr>
      <w:r>
        <w:t>This is the amount o</w:t>
      </w:r>
      <w:r>
        <w:t>f our reported revenue plus the cost of payments we made to third-party creators providing the content or sponsorship services which are netted against revenue for GAAP reporting purposes.</w:t>
      </w:r>
    </w:p>
    <w:p w14:paraId="23ACF35C" w14:textId="77777777" w:rsidR="005210BE" w:rsidRDefault="005210BE">
      <w:pPr>
        <w:spacing w:line="288" w:lineRule="auto"/>
        <w:ind w:left="1100" w:right="200" w:hanging="300"/>
      </w:pPr>
    </w:p>
    <w:p w14:paraId="3D00DFFF" w14:textId="77777777" w:rsidR="005210BE" w:rsidRDefault="000525ED">
      <w:pPr>
        <w:spacing w:line="288" w:lineRule="auto"/>
        <w:ind w:right="200"/>
        <w:rPr>
          <w:i/>
        </w:rPr>
      </w:pPr>
      <w:r>
        <w:rPr>
          <w:i/>
        </w:rPr>
        <w:t xml:space="preserve"> </w:t>
      </w:r>
      <w:r>
        <w:tab/>
        <w:t>Gross billings for Content Workflow differs from revenue reported in our consolidated statements of operations, which is presented net of the amounts we pay to our third-party creators providing the content or sponsorship services.  Gross billings for all</w:t>
      </w:r>
      <w:r>
        <w:t xml:space="preserve"> other revenue equals the revenue reported in our consolidated statements of operations. We consider this metric to be an important indicator of our performance as it measures the total dollar volume of transactions generated through our marketplaces. Trac</w:t>
      </w:r>
      <w:r>
        <w:t>king gross billings allows us to monitor the percentage of gross billings that we are able to retain after payments to our creators.  Additionally, tracking gross billings is critical as it pertains to our credit risk and cash flow.  We invoice our custome</w:t>
      </w:r>
      <w:r>
        <w:t>rs based on our services performed or based on their self-service transactions plus our fee.  Then we remit the agreed-upon transaction price to the creators. If we do not collect the money from our customers prior to the time of payment to our creators, w</w:t>
      </w:r>
      <w:r>
        <w:t>e could experience large swings in our cash flows.  Finally, gross billings allows us to evaluate our transaction totals on an equal basis in order for us to see our contribution margins by revenue stream so that we can better understand where we should be</w:t>
      </w:r>
      <w:r>
        <w:t xml:space="preserve"> allocating our resources.</w:t>
      </w:r>
    </w:p>
    <w:p w14:paraId="659E0FBA" w14:textId="77777777" w:rsidR="005210BE" w:rsidRDefault="005210BE">
      <w:pPr>
        <w:spacing w:line="288" w:lineRule="auto"/>
      </w:pPr>
    </w:p>
    <w:p w14:paraId="7BCE4775" w14:textId="77777777" w:rsidR="005210BE" w:rsidRDefault="000525ED">
      <w:pPr>
        <w:spacing w:after="140" w:line="288" w:lineRule="auto"/>
      </w:pPr>
      <w:r>
        <w:tab/>
        <w:t xml:space="preserve">The following table sets forth </w:t>
      </w:r>
      <w:proofErr w:type="gramStart"/>
      <w:r>
        <w:t>a reconciliation</w:t>
      </w:r>
      <w:proofErr w:type="gramEnd"/>
      <w:r>
        <w:t xml:space="preserve"> from the GAAP measurement of Revenue to our non-GAAP financial measure of gross billings and the percentage change between the periods:</w:t>
      </w:r>
    </w:p>
    <w:tbl>
      <w:tblPr>
        <w:tblW w:w="10240" w:type="dxa"/>
        <w:tblInd w:w="50" w:type="dxa"/>
        <w:tblLayout w:type="fixed"/>
        <w:tblCellMar>
          <w:left w:w="10" w:type="dxa"/>
          <w:right w:w="10" w:type="dxa"/>
        </w:tblCellMar>
        <w:tblLook w:val="0000" w:firstRow="0" w:lastRow="0" w:firstColumn="0" w:lastColumn="0" w:noHBand="0" w:noVBand="0"/>
      </w:tblPr>
      <w:tblGrid>
        <w:gridCol w:w="4500"/>
        <w:gridCol w:w="110"/>
        <w:gridCol w:w="1113"/>
        <w:gridCol w:w="77"/>
        <w:gridCol w:w="80"/>
        <w:gridCol w:w="110"/>
        <w:gridCol w:w="1113"/>
        <w:gridCol w:w="77"/>
        <w:gridCol w:w="80"/>
        <w:gridCol w:w="110"/>
        <w:gridCol w:w="1113"/>
        <w:gridCol w:w="77"/>
        <w:gridCol w:w="80"/>
        <w:gridCol w:w="556"/>
        <w:gridCol w:w="244"/>
        <w:gridCol w:w="556"/>
        <w:gridCol w:w="244"/>
      </w:tblGrid>
      <w:tr w:rsidR="009C2E8C" w14:paraId="57BC9762" w14:textId="77777777" w:rsidTr="009C2E8C">
        <w:tblPrEx>
          <w:tblCellMar>
            <w:top w:w="0" w:type="dxa"/>
            <w:bottom w:w="0" w:type="dxa"/>
          </w:tblCellMar>
        </w:tblPrEx>
        <w:trPr>
          <w:trHeight w:hRule="exact" w:val="460"/>
        </w:trPr>
        <w:tc>
          <w:tcPr>
            <w:tcW w:w="4500" w:type="dxa"/>
            <w:tcMar>
              <w:left w:w="60" w:type="dxa"/>
              <w:right w:w="0" w:type="dxa"/>
            </w:tcMar>
            <w:vAlign w:val="bottom"/>
          </w:tcPr>
          <w:p w14:paraId="33983B21" w14:textId="77777777" w:rsidR="005210BE" w:rsidRDefault="005210BE">
            <w:pPr>
              <w:keepNext/>
              <w:keepLines/>
              <w:spacing w:before="40" w:after="40"/>
            </w:pPr>
          </w:p>
        </w:tc>
        <w:tc>
          <w:tcPr>
            <w:tcW w:w="0" w:type="dxa"/>
            <w:gridSpan w:val="11"/>
            <w:tcMar>
              <w:left w:w="60" w:type="dxa"/>
              <w:right w:w="60" w:type="dxa"/>
            </w:tcMar>
            <w:vAlign w:val="bottom"/>
          </w:tcPr>
          <w:p w14:paraId="722142EB" w14:textId="77777777" w:rsidR="005210BE" w:rsidRDefault="000525ED">
            <w:pPr>
              <w:keepNext/>
              <w:keepLines/>
              <w:spacing w:before="40" w:after="40"/>
              <w:jc w:val="center"/>
            </w:pPr>
            <w:r>
              <w:rPr>
                <w:color w:val="000000"/>
              </w:rPr>
              <w:t>Twelve Months Ended</w:t>
            </w:r>
          </w:p>
        </w:tc>
        <w:tc>
          <w:tcPr>
            <w:tcW w:w="80" w:type="dxa"/>
            <w:tcBorders>
              <w:bottom w:val="single" w:sz="8" w:space="0" w:color="auto"/>
            </w:tcBorders>
            <w:tcMar>
              <w:left w:w="0" w:type="dxa"/>
              <w:right w:w="0" w:type="dxa"/>
            </w:tcMar>
            <w:vAlign w:val="bottom"/>
          </w:tcPr>
          <w:p w14:paraId="01111AB9" w14:textId="77777777" w:rsidR="005210BE" w:rsidRDefault="005210BE">
            <w:pPr>
              <w:keepNext/>
              <w:keepLines/>
              <w:spacing w:before="40" w:after="40"/>
            </w:pPr>
          </w:p>
        </w:tc>
        <w:tc>
          <w:tcPr>
            <w:tcW w:w="0" w:type="dxa"/>
            <w:gridSpan w:val="4"/>
            <w:tcMar>
              <w:left w:w="60" w:type="dxa"/>
              <w:right w:w="60" w:type="dxa"/>
            </w:tcMar>
            <w:vAlign w:val="bottom"/>
          </w:tcPr>
          <w:p w14:paraId="083AEDAC" w14:textId="77777777" w:rsidR="005210BE" w:rsidRDefault="000525ED">
            <w:pPr>
              <w:keepNext/>
              <w:keepLines/>
              <w:spacing w:before="40" w:after="40"/>
              <w:jc w:val="center"/>
            </w:pPr>
            <w:r>
              <w:rPr>
                <w:color w:val="000000"/>
              </w:rPr>
              <w:t>Increase (Decrease)</w:t>
            </w:r>
          </w:p>
        </w:tc>
      </w:tr>
      <w:tr w:rsidR="009C2E8C" w14:paraId="3E5E5339" w14:textId="77777777" w:rsidTr="009C2E8C">
        <w:tblPrEx>
          <w:tblCellMar>
            <w:top w:w="0" w:type="dxa"/>
            <w:bottom w:w="0" w:type="dxa"/>
          </w:tblCellMar>
        </w:tblPrEx>
        <w:trPr>
          <w:trHeight w:hRule="exact" w:val="700"/>
        </w:trPr>
        <w:tc>
          <w:tcPr>
            <w:tcW w:w="4500" w:type="dxa"/>
            <w:tcBorders>
              <w:bottom w:val="single" w:sz="16" w:space="0" w:color="auto"/>
            </w:tcBorders>
            <w:tcMar>
              <w:left w:w="60" w:type="dxa"/>
              <w:right w:w="0" w:type="dxa"/>
            </w:tcMar>
            <w:vAlign w:val="bottom"/>
          </w:tcPr>
          <w:p w14:paraId="79085CE8" w14:textId="77777777" w:rsidR="005210BE" w:rsidRDefault="005210BE">
            <w:pPr>
              <w:keepNext/>
              <w:keepLines/>
              <w:spacing w:before="40" w:after="40"/>
            </w:pPr>
          </w:p>
        </w:tc>
        <w:tc>
          <w:tcPr>
            <w:tcW w:w="0" w:type="dxa"/>
            <w:gridSpan w:val="4"/>
            <w:tcBorders>
              <w:top w:val="single" w:sz="16" w:space="0" w:color="auto"/>
            </w:tcBorders>
            <w:tcMar>
              <w:left w:w="60" w:type="dxa"/>
              <w:right w:w="60" w:type="dxa"/>
            </w:tcMar>
            <w:vAlign w:val="bottom"/>
          </w:tcPr>
          <w:p w14:paraId="50E131C2" w14:textId="77777777" w:rsidR="005210BE" w:rsidRDefault="000525ED">
            <w:pPr>
              <w:keepNext/>
              <w:keepLines/>
              <w:spacing w:before="40" w:after="40"/>
              <w:jc w:val="center"/>
            </w:pPr>
            <w:r>
              <w:rPr>
                <w:color w:val="000000"/>
              </w:rPr>
              <w:t>December 31, 2017</w:t>
            </w:r>
          </w:p>
        </w:tc>
        <w:tc>
          <w:tcPr>
            <w:tcW w:w="0" w:type="dxa"/>
            <w:gridSpan w:val="3"/>
            <w:tcBorders>
              <w:top w:val="single" w:sz="16" w:space="0" w:color="auto"/>
              <w:bottom w:val="single" w:sz="16" w:space="0" w:color="auto"/>
            </w:tcBorders>
            <w:tcMar>
              <w:left w:w="60" w:type="dxa"/>
              <w:right w:w="60" w:type="dxa"/>
            </w:tcMar>
            <w:vAlign w:val="bottom"/>
          </w:tcPr>
          <w:p w14:paraId="6A3EB485" w14:textId="77777777" w:rsidR="005210BE" w:rsidRDefault="000525ED">
            <w:pPr>
              <w:keepNext/>
              <w:keepLines/>
              <w:spacing w:before="40"/>
              <w:jc w:val="center"/>
            </w:pPr>
            <w:r>
              <w:t>(As Restated)</w:t>
            </w:r>
          </w:p>
          <w:p w14:paraId="02A03261" w14:textId="77777777" w:rsidR="005210BE" w:rsidRDefault="000525ED">
            <w:pPr>
              <w:keepNext/>
              <w:keepLines/>
              <w:spacing w:after="40"/>
              <w:jc w:val="center"/>
            </w:pPr>
            <w:r>
              <w:t>December 31, 2016</w:t>
            </w:r>
          </w:p>
        </w:tc>
        <w:tc>
          <w:tcPr>
            <w:tcW w:w="80" w:type="dxa"/>
            <w:tcBorders>
              <w:top w:val="single" w:sz="16" w:space="0" w:color="auto"/>
              <w:bottom w:val="single" w:sz="16" w:space="0" w:color="auto"/>
            </w:tcBorders>
            <w:tcMar>
              <w:left w:w="0" w:type="dxa"/>
              <w:right w:w="0" w:type="dxa"/>
            </w:tcMar>
            <w:vAlign w:val="bottom"/>
          </w:tcPr>
          <w:p w14:paraId="56B96178" w14:textId="77777777" w:rsidR="005210BE" w:rsidRDefault="005210BE">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20DD1536" w14:textId="77777777" w:rsidR="005210BE" w:rsidRDefault="000525ED">
            <w:pPr>
              <w:keepNext/>
              <w:keepLines/>
              <w:spacing w:before="40" w:after="40"/>
              <w:jc w:val="center"/>
            </w:pPr>
            <w:r>
              <w:rPr>
                <w:color w:val="000000"/>
              </w:rPr>
              <w:t>(As Restated)</w:t>
            </w:r>
            <w:r>
              <w:rPr>
                <w:color w:val="000000"/>
              </w:rPr>
              <w:br/>
              <w:t>December 31, 2015</w:t>
            </w:r>
          </w:p>
        </w:tc>
        <w:tc>
          <w:tcPr>
            <w:tcW w:w="80" w:type="dxa"/>
            <w:tcBorders>
              <w:top w:val="single" w:sz="8" w:space="0" w:color="auto"/>
              <w:bottom w:val="single" w:sz="16" w:space="0" w:color="auto"/>
            </w:tcBorders>
            <w:tcMar>
              <w:left w:w="0" w:type="dxa"/>
              <w:right w:w="0" w:type="dxa"/>
            </w:tcMar>
            <w:vAlign w:val="bottom"/>
          </w:tcPr>
          <w:p w14:paraId="5C837036" w14:textId="77777777" w:rsidR="005210BE" w:rsidRDefault="005210BE">
            <w:pPr>
              <w:keepNext/>
              <w:keepLines/>
              <w:spacing w:before="40" w:after="40"/>
            </w:pPr>
          </w:p>
        </w:tc>
        <w:tc>
          <w:tcPr>
            <w:tcW w:w="556" w:type="dxa"/>
            <w:gridSpan w:val="2"/>
            <w:tcBorders>
              <w:top w:val="single" w:sz="16" w:space="0" w:color="auto"/>
              <w:bottom w:val="single" w:sz="16" w:space="0" w:color="auto"/>
            </w:tcBorders>
            <w:tcMar>
              <w:left w:w="60" w:type="dxa"/>
              <w:right w:w="60" w:type="dxa"/>
            </w:tcMar>
            <w:vAlign w:val="bottom"/>
          </w:tcPr>
          <w:p w14:paraId="3974BF47" w14:textId="77777777" w:rsidR="005210BE" w:rsidRDefault="000525ED">
            <w:pPr>
              <w:keepNext/>
              <w:keepLines/>
              <w:spacing w:before="40" w:after="40"/>
              <w:jc w:val="center"/>
            </w:pPr>
            <w:r>
              <w:rPr>
                <w:color w:val="000000"/>
              </w:rPr>
              <w:t xml:space="preserve">2017 </w:t>
            </w:r>
            <w:proofErr w:type="spellStart"/>
            <w:r>
              <w:rPr>
                <w:color w:val="000000"/>
              </w:rPr>
              <w:t>vs</w:t>
            </w:r>
            <w:proofErr w:type="spellEnd"/>
            <w:r>
              <w:rPr>
                <w:color w:val="000000"/>
              </w:rPr>
              <w:t xml:space="preserve"> 2016</w:t>
            </w:r>
          </w:p>
        </w:tc>
        <w:tc>
          <w:tcPr>
            <w:tcW w:w="556" w:type="dxa"/>
            <w:gridSpan w:val="2"/>
            <w:tcBorders>
              <w:top w:val="single" w:sz="16" w:space="0" w:color="auto"/>
              <w:bottom w:val="single" w:sz="16" w:space="0" w:color="auto"/>
            </w:tcBorders>
            <w:tcMar>
              <w:left w:w="60" w:type="dxa"/>
              <w:right w:w="60" w:type="dxa"/>
            </w:tcMar>
            <w:vAlign w:val="bottom"/>
          </w:tcPr>
          <w:p w14:paraId="4EDAE3B4" w14:textId="77777777" w:rsidR="005210BE" w:rsidRDefault="000525ED">
            <w:pPr>
              <w:keepNext/>
              <w:keepLines/>
              <w:spacing w:before="40" w:after="40"/>
              <w:jc w:val="center"/>
            </w:pPr>
            <w:r>
              <w:rPr>
                <w:color w:val="000000"/>
              </w:rPr>
              <w:t xml:space="preserve">2016 </w:t>
            </w:r>
            <w:proofErr w:type="spellStart"/>
            <w:r>
              <w:rPr>
                <w:color w:val="000000"/>
              </w:rPr>
              <w:t>vs</w:t>
            </w:r>
            <w:proofErr w:type="spellEnd"/>
            <w:r>
              <w:rPr>
                <w:color w:val="000000"/>
              </w:rPr>
              <w:t xml:space="preserve"> 2015</w:t>
            </w:r>
          </w:p>
        </w:tc>
      </w:tr>
      <w:tr w:rsidR="005210BE" w14:paraId="0ECB737E" w14:textId="77777777">
        <w:tblPrEx>
          <w:tblCellMar>
            <w:top w:w="0" w:type="dxa"/>
            <w:bottom w:w="0" w:type="dxa"/>
          </w:tblCellMar>
        </w:tblPrEx>
        <w:trPr>
          <w:trHeight w:hRule="exact" w:val="300"/>
        </w:trPr>
        <w:tc>
          <w:tcPr>
            <w:tcW w:w="4500" w:type="dxa"/>
            <w:tcMar>
              <w:left w:w="60" w:type="dxa"/>
              <w:right w:w="40" w:type="dxa"/>
            </w:tcMar>
            <w:vAlign w:val="bottom"/>
          </w:tcPr>
          <w:p w14:paraId="43AB7B96" w14:textId="77777777" w:rsidR="005210BE" w:rsidRDefault="000525ED">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24B10714"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36695F16" w14:textId="77777777" w:rsidR="005210BE" w:rsidRDefault="000525ED">
            <w:pPr>
              <w:keepNext/>
              <w:keepLines/>
              <w:spacing w:before="40" w:after="40"/>
              <w:jc w:val="right"/>
            </w:pPr>
            <w:r>
              <w:rPr>
                <w:color w:val="000000"/>
              </w:rPr>
              <w:t>24,437,649</w:t>
            </w:r>
          </w:p>
        </w:tc>
        <w:tc>
          <w:tcPr>
            <w:tcW w:w="77" w:type="dxa"/>
            <w:tcBorders>
              <w:top w:val="single" w:sz="16" w:space="0" w:color="auto"/>
            </w:tcBorders>
            <w:tcMar>
              <w:left w:w="0" w:type="dxa"/>
              <w:right w:w="0" w:type="dxa"/>
            </w:tcMar>
          </w:tcPr>
          <w:p w14:paraId="03719A26" w14:textId="77777777" w:rsidR="005210BE" w:rsidRDefault="005210BE"/>
        </w:tc>
        <w:tc>
          <w:tcPr>
            <w:tcW w:w="80" w:type="dxa"/>
            <w:tcBorders>
              <w:top w:val="single" w:sz="16" w:space="0" w:color="auto"/>
            </w:tcBorders>
            <w:tcMar>
              <w:left w:w="60" w:type="dxa"/>
              <w:right w:w="0" w:type="dxa"/>
            </w:tcMar>
            <w:vAlign w:val="bottom"/>
          </w:tcPr>
          <w:p w14:paraId="38335E66"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25B94A8B"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506D8804" w14:textId="77777777" w:rsidR="005210BE" w:rsidRDefault="000525ED">
            <w:pPr>
              <w:keepNext/>
              <w:keepLines/>
              <w:spacing w:before="40" w:after="40"/>
              <w:jc w:val="right"/>
            </w:pPr>
            <w:r>
              <w:rPr>
                <w:color w:val="000000"/>
              </w:rPr>
              <w:t>21,234,297</w:t>
            </w:r>
          </w:p>
        </w:tc>
        <w:tc>
          <w:tcPr>
            <w:tcW w:w="77" w:type="dxa"/>
            <w:tcBorders>
              <w:top w:val="single" w:sz="16" w:space="0" w:color="auto"/>
            </w:tcBorders>
            <w:tcMar>
              <w:left w:w="0" w:type="dxa"/>
              <w:right w:w="0" w:type="dxa"/>
            </w:tcMar>
          </w:tcPr>
          <w:p w14:paraId="1507F346" w14:textId="77777777" w:rsidR="005210BE" w:rsidRDefault="005210BE"/>
        </w:tc>
        <w:tc>
          <w:tcPr>
            <w:tcW w:w="80" w:type="dxa"/>
            <w:tcBorders>
              <w:top w:val="single" w:sz="16" w:space="0" w:color="auto"/>
            </w:tcBorders>
            <w:tcMar>
              <w:left w:w="60" w:type="dxa"/>
              <w:right w:w="0" w:type="dxa"/>
            </w:tcMar>
            <w:vAlign w:val="bottom"/>
          </w:tcPr>
          <w:p w14:paraId="6D0C7488"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11DF76C7"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44DC5D06" w14:textId="77777777" w:rsidR="005210BE" w:rsidRDefault="000525ED">
            <w:pPr>
              <w:keepNext/>
              <w:keepLines/>
              <w:spacing w:before="40" w:after="40"/>
              <w:jc w:val="right"/>
            </w:pPr>
            <w:r>
              <w:rPr>
                <w:color w:val="000000"/>
              </w:rPr>
              <w:t>14,109,685</w:t>
            </w:r>
          </w:p>
        </w:tc>
        <w:tc>
          <w:tcPr>
            <w:tcW w:w="77" w:type="dxa"/>
            <w:tcBorders>
              <w:top w:val="single" w:sz="16" w:space="0" w:color="auto"/>
            </w:tcBorders>
            <w:tcMar>
              <w:left w:w="0" w:type="dxa"/>
              <w:right w:w="0" w:type="dxa"/>
            </w:tcMar>
          </w:tcPr>
          <w:p w14:paraId="54E999E0" w14:textId="77777777" w:rsidR="005210BE" w:rsidRDefault="005210BE"/>
        </w:tc>
        <w:tc>
          <w:tcPr>
            <w:tcW w:w="80" w:type="dxa"/>
            <w:tcBorders>
              <w:top w:val="single" w:sz="16" w:space="0" w:color="auto"/>
            </w:tcBorders>
            <w:tcMar>
              <w:left w:w="60" w:type="dxa"/>
              <w:right w:w="0" w:type="dxa"/>
            </w:tcMar>
            <w:vAlign w:val="bottom"/>
          </w:tcPr>
          <w:p w14:paraId="20C11964" w14:textId="77777777" w:rsidR="005210BE" w:rsidRDefault="005210BE">
            <w:pPr>
              <w:keepNext/>
              <w:keepLines/>
              <w:spacing w:before="40" w:after="40"/>
            </w:pPr>
          </w:p>
        </w:tc>
        <w:tc>
          <w:tcPr>
            <w:tcW w:w="556" w:type="dxa"/>
            <w:tcMar>
              <w:left w:w="0" w:type="dxa"/>
              <w:right w:w="0" w:type="dxa"/>
            </w:tcMar>
            <w:vAlign w:val="bottom"/>
          </w:tcPr>
          <w:p w14:paraId="2AF7E433" w14:textId="77777777" w:rsidR="005210BE" w:rsidRDefault="000525ED">
            <w:pPr>
              <w:keepNext/>
              <w:keepLines/>
              <w:spacing w:before="40" w:after="40"/>
              <w:jc w:val="right"/>
            </w:pPr>
            <w:r>
              <w:rPr>
                <w:color w:val="000000"/>
              </w:rPr>
              <w:t>15</w:t>
            </w:r>
          </w:p>
        </w:tc>
        <w:tc>
          <w:tcPr>
            <w:tcW w:w="244" w:type="dxa"/>
            <w:tcMar>
              <w:left w:w="0" w:type="dxa"/>
              <w:right w:w="0" w:type="dxa"/>
            </w:tcMar>
            <w:vAlign w:val="bottom"/>
          </w:tcPr>
          <w:p w14:paraId="02FA4E53" w14:textId="77777777" w:rsidR="005210BE" w:rsidRDefault="000525ED">
            <w:pPr>
              <w:keepNext/>
              <w:keepLines/>
              <w:spacing w:before="40" w:after="40"/>
              <w:jc w:val="right"/>
            </w:pPr>
            <w:r>
              <w:rPr>
                <w:color w:val="000000"/>
              </w:rPr>
              <w:t>%</w:t>
            </w:r>
          </w:p>
        </w:tc>
        <w:tc>
          <w:tcPr>
            <w:tcW w:w="556" w:type="dxa"/>
            <w:tcMar>
              <w:left w:w="0" w:type="dxa"/>
              <w:right w:w="0" w:type="dxa"/>
            </w:tcMar>
            <w:vAlign w:val="bottom"/>
          </w:tcPr>
          <w:p w14:paraId="579B78CE" w14:textId="77777777" w:rsidR="005210BE" w:rsidRDefault="000525ED">
            <w:pPr>
              <w:keepNext/>
              <w:keepLines/>
              <w:spacing w:before="40" w:after="40"/>
              <w:jc w:val="right"/>
            </w:pPr>
            <w:r>
              <w:rPr>
                <w:color w:val="000000"/>
              </w:rPr>
              <w:t>50</w:t>
            </w:r>
          </w:p>
        </w:tc>
        <w:tc>
          <w:tcPr>
            <w:tcW w:w="244" w:type="dxa"/>
            <w:tcMar>
              <w:left w:w="0" w:type="dxa"/>
              <w:right w:w="0" w:type="dxa"/>
            </w:tcMar>
            <w:vAlign w:val="bottom"/>
          </w:tcPr>
          <w:p w14:paraId="02764897" w14:textId="77777777" w:rsidR="005210BE" w:rsidRDefault="000525ED">
            <w:pPr>
              <w:keepNext/>
              <w:keepLines/>
              <w:spacing w:before="40" w:after="40"/>
              <w:jc w:val="right"/>
            </w:pPr>
            <w:r>
              <w:rPr>
                <w:color w:val="000000"/>
              </w:rPr>
              <w:t>%</w:t>
            </w:r>
          </w:p>
        </w:tc>
      </w:tr>
      <w:tr w:rsidR="009C2E8C" w14:paraId="68F67CD0" w14:textId="77777777" w:rsidTr="009C2E8C">
        <w:tblPrEx>
          <w:tblCellMar>
            <w:top w:w="0" w:type="dxa"/>
            <w:bottom w:w="0" w:type="dxa"/>
          </w:tblCellMar>
        </w:tblPrEx>
        <w:trPr>
          <w:trHeight w:hRule="exact" w:val="280"/>
        </w:trPr>
        <w:tc>
          <w:tcPr>
            <w:tcW w:w="4500" w:type="dxa"/>
            <w:tcMar>
              <w:left w:w="180" w:type="dxa"/>
              <w:right w:w="40" w:type="dxa"/>
            </w:tcMar>
            <w:vAlign w:val="bottom"/>
          </w:tcPr>
          <w:p w14:paraId="2E1A69D1" w14:textId="77777777" w:rsidR="005210BE" w:rsidRDefault="000525ED">
            <w:pPr>
              <w:keepNext/>
              <w:keepLines/>
              <w:spacing w:before="40" w:after="40"/>
            </w:pPr>
            <w:r>
              <w:t xml:space="preserve">Plus payments made to third-party creators </w:t>
            </w:r>
            <w:r>
              <w:rPr>
                <w:vertAlign w:val="superscript"/>
              </w:rPr>
              <w:t>(1)</w:t>
            </w:r>
          </w:p>
        </w:tc>
        <w:tc>
          <w:tcPr>
            <w:tcW w:w="1223" w:type="dxa"/>
            <w:gridSpan w:val="2"/>
            <w:tcMar>
              <w:left w:w="0" w:type="dxa"/>
              <w:right w:w="0" w:type="dxa"/>
            </w:tcMar>
            <w:vAlign w:val="bottom"/>
          </w:tcPr>
          <w:p w14:paraId="465A3484" w14:textId="77777777" w:rsidR="005210BE" w:rsidRDefault="000525ED">
            <w:pPr>
              <w:keepNext/>
              <w:keepLines/>
              <w:spacing w:before="40" w:after="40"/>
              <w:jc w:val="right"/>
            </w:pPr>
            <w:r>
              <w:rPr>
                <w:color w:val="000000"/>
              </w:rPr>
              <w:t>4,744,325</w:t>
            </w:r>
          </w:p>
        </w:tc>
        <w:tc>
          <w:tcPr>
            <w:tcW w:w="77" w:type="dxa"/>
            <w:tcMar>
              <w:left w:w="0" w:type="dxa"/>
              <w:right w:w="0" w:type="dxa"/>
            </w:tcMar>
          </w:tcPr>
          <w:p w14:paraId="0D9D91A2" w14:textId="77777777" w:rsidR="005210BE" w:rsidRDefault="005210BE"/>
        </w:tc>
        <w:tc>
          <w:tcPr>
            <w:tcW w:w="80" w:type="dxa"/>
            <w:tcMar>
              <w:left w:w="60" w:type="dxa"/>
              <w:right w:w="0" w:type="dxa"/>
            </w:tcMar>
            <w:vAlign w:val="bottom"/>
          </w:tcPr>
          <w:p w14:paraId="70E8B9FB" w14:textId="77777777" w:rsidR="005210BE" w:rsidRDefault="005210BE">
            <w:pPr>
              <w:keepNext/>
              <w:keepLines/>
              <w:spacing w:before="40" w:after="40"/>
            </w:pPr>
          </w:p>
        </w:tc>
        <w:tc>
          <w:tcPr>
            <w:tcW w:w="1223" w:type="dxa"/>
            <w:gridSpan w:val="2"/>
            <w:tcMar>
              <w:left w:w="0" w:type="dxa"/>
              <w:right w:w="0" w:type="dxa"/>
            </w:tcMar>
            <w:vAlign w:val="bottom"/>
          </w:tcPr>
          <w:p w14:paraId="2B33D2FD" w14:textId="77777777" w:rsidR="005210BE" w:rsidRDefault="000525ED">
            <w:pPr>
              <w:keepNext/>
              <w:keepLines/>
              <w:spacing w:before="40" w:after="40"/>
              <w:jc w:val="right"/>
            </w:pPr>
            <w:r>
              <w:rPr>
                <w:color w:val="000000"/>
              </w:rPr>
              <w:t>6,076,306</w:t>
            </w:r>
          </w:p>
        </w:tc>
        <w:tc>
          <w:tcPr>
            <w:tcW w:w="77" w:type="dxa"/>
            <w:tcMar>
              <w:left w:w="0" w:type="dxa"/>
              <w:right w:w="0" w:type="dxa"/>
            </w:tcMar>
          </w:tcPr>
          <w:p w14:paraId="7E31F0AC" w14:textId="77777777" w:rsidR="005210BE" w:rsidRDefault="005210BE"/>
        </w:tc>
        <w:tc>
          <w:tcPr>
            <w:tcW w:w="80" w:type="dxa"/>
            <w:tcMar>
              <w:left w:w="60" w:type="dxa"/>
              <w:right w:w="0" w:type="dxa"/>
            </w:tcMar>
            <w:vAlign w:val="bottom"/>
          </w:tcPr>
          <w:p w14:paraId="5CEB0299" w14:textId="77777777" w:rsidR="005210BE" w:rsidRDefault="005210BE">
            <w:pPr>
              <w:keepNext/>
              <w:keepLines/>
              <w:spacing w:before="40" w:after="40"/>
            </w:pPr>
          </w:p>
        </w:tc>
        <w:tc>
          <w:tcPr>
            <w:tcW w:w="1223" w:type="dxa"/>
            <w:gridSpan w:val="2"/>
            <w:tcMar>
              <w:left w:w="0" w:type="dxa"/>
              <w:right w:w="0" w:type="dxa"/>
            </w:tcMar>
            <w:vAlign w:val="bottom"/>
          </w:tcPr>
          <w:p w14:paraId="3ECF9B32" w14:textId="77777777" w:rsidR="005210BE" w:rsidRDefault="000525ED">
            <w:pPr>
              <w:keepNext/>
              <w:keepLines/>
              <w:spacing w:before="40" w:after="40"/>
              <w:jc w:val="right"/>
            </w:pPr>
            <w:r>
              <w:rPr>
                <w:color w:val="000000"/>
              </w:rPr>
              <w:t>6,358,241</w:t>
            </w:r>
          </w:p>
        </w:tc>
        <w:tc>
          <w:tcPr>
            <w:tcW w:w="77" w:type="dxa"/>
            <w:tcMar>
              <w:left w:w="0" w:type="dxa"/>
              <w:right w:w="0" w:type="dxa"/>
            </w:tcMar>
          </w:tcPr>
          <w:p w14:paraId="3D81B16B" w14:textId="77777777" w:rsidR="005210BE" w:rsidRDefault="005210BE"/>
        </w:tc>
        <w:tc>
          <w:tcPr>
            <w:tcW w:w="80" w:type="dxa"/>
            <w:tcMar>
              <w:left w:w="60" w:type="dxa"/>
              <w:right w:w="0" w:type="dxa"/>
            </w:tcMar>
            <w:vAlign w:val="bottom"/>
          </w:tcPr>
          <w:p w14:paraId="3380310F" w14:textId="77777777" w:rsidR="005210BE" w:rsidRDefault="005210BE">
            <w:pPr>
              <w:keepNext/>
              <w:keepLines/>
              <w:spacing w:before="40" w:after="40"/>
            </w:pPr>
          </w:p>
        </w:tc>
        <w:tc>
          <w:tcPr>
            <w:tcW w:w="556" w:type="dxa"/>
            <w:tcBorders>
              <w:bottom w:val="single" w:sz="8" w:space="0" w:color="auto"/>
            </w:tcBorders>
            <w:tcMar>
              <w:left w:w="0" w:type="dxa"/>
              <w:right w:w="0" w:type="dxa"/>
            </w:tcMar>
            <w:vAlign w:val="bottom"/>
          </w:tcPr>
          <w:p w14:paraId="57E6E876" w14:textId="77777777" w:rsidR="005210BE" w:rsidRDefault="000525ED">
            <w:pPr>
              <w:keepNext/>
              <w:keepLines/>
              <w:spacing w:before="40" w:after="40"/>
              <w:jc w:val="right"/>
            </w:pPr>
            <w:r>
              <w:rPr>
                <w:color w:val="000000"/>
              </w:rPr>
              <w:t>(22</w:t>
            </w:r>
          </w:p>
        </w:tc>
        <w:tc>
          <w:tcPr>
            <w:tcW w:w="244" w:type="dxa"/>
            <w:tcBorders>
              <w:bottom w:val="single" w:sz="8" w:space="0" w:color="auto"/>
            </w:tcBorders>
            <w:tcMar>
              <w:left w:w="0" w:type="dxa"/>
              <w:right w:w="0" w:type="dxa"/>
            </w:tcMar>
            <w:vAlign w:val="bottom"/>
          </w:tcPr>
          <w:p w14:paraId="5070D2CE" w14:textId="77777777" w:rsidR="005210BE" w:rsidRDefault="000525ED">
            <w:pPr>
              <w:keepNext/>
              <w:keepLines/>
              <w:spacing w:before="40" w:after="40"/>
              <w:jc w:val="right"/>
            </w:pPr>
            <w:r>
              <w:rPr>
                <w:color w:val="000000"/>
              </w:rPr>
              <w:t>)%</w:t>
            </w:r>
          </w:p>
        </w:tc>
        <w:tc>
          <w:tcPr>
            <w:tcW w:w="556" w:type="dxa"/>
            <w:tcBorders>
              <w:bottom w:val="single" w:sz="8" w:space="0" w:color="auto"/>
            </w:tcBorders>
            <w:tcMar>
              <w:left w:w="0" w:type="dxa"/>
              <w:right w:w="0" w:type="dxa"/>
            </w:tcMar>
            <w:vAlign w:val="bottom"/>
          </w:tcPr>
          <w:p w14:paraId="1353FDCF" w14:textId="77777777" w:rsidR="005210BE" w:rsidRDefault="000525ED">
            <w:pPr>
              <w:keepNext/>
              <w:keepLines/>
              <w:spacing w:before="40" w:after="40"/>
              <w:jc w:val="right"/>
            </w:pPr>
            <w:r>
              <w:rPr>
                <w:color w:val="000000"/>
              </w:rPr>
              <w:t>(4</w:t>
            </w:r>
          </w:p>
        </w:tc>
        <w:tc>
          <w:tcPr>
            <w:tcW w:w="244" w:type="dxa"/>
            <w:tcBorders>
              <w:bottom w:val="single" w:sz="8" w:space="0" w:color="auto"/>
            </w:tcBorders>
            <w:tcMar>
              <w:left w:w="0" w:type="dxa"/>
              <w:right w:w="0" w:type="dxa"/>
            </w:tcMar>
            <w:vAlign w:val="bottom"/>
          </w:tcPr>
          <w:p w14:paraId="183CA0EE" w14:textId="77777777" w:rsidR="005210BE" w:rsidRDefault="000525ED">
            <w:pPr>
              <w:keepNext/>
              <w:keepLines/>
              <w:spacing w:before="40" w:after="40"/>
              <w:jc w:val="right"/>
            </w:pPr>
            <w:r>
              <w:rPr>
                <w:color w:val="000000"/>
              </w:rPr>
              <w:t>)%</w:t>
            </w:r>
          </w:p>
        </w:tc>
      </w:tr>
      <w:tr w:rsidR="005210BE" w14:paraId="2BA30AE1" w14:textId="77777777">
        <w:tblPrEx>
          <w:tblCellMar>
            <w:top w:w="0" w:type="dxa"/>
            <w:bottom w:w="0" w:type="dxa"/>
          </w:tblCellMar>
        </w:tblPrEx>
        <w:trPr>
          <w:trHeight w:hRule="exact" w:val="280"/>
        </w:trPr>
        <w:tc>
          <w:tcPr>
            <w:tcW w:w="4500" w:type="dxa"/>
            <w:tcBorders>
              <w:top w:val="single" w:sz="8" w:space="0" w:color="auto"/>
              <w:bottom w:val="double" w:sz="4" w:space="0" w:color="auto"/>
            </w:tcBorders>
            <w:tcMar>
              <w:left w:w="60" w:type="dxa"/>
              <w:right w:w="40" w:type="dxa"/>
            </w:tcMar>
            <w:vAlign w:val="bottom"/>
          </w:tcPr>
          <w:p w14:paraId="531F13CC" w14:textId="77777777" w:rsidR="005210BE" w:rsidRDefault="000525ED">
            <w:pPr>
              <w:keepLines/>
              <w:spacing w:before="40" w:after="40"/>
            </w:pPr>
            <w:r>
              <w:rPr>
                <w:color w:val="000000"/>
              </w:rPr>
              <w:t>Gross billings</w:t>
            </w:r>
          </w:p>
        </w:tc>
        <w:tc>
          <w:tcPr>
            <w:tcW w:w="110" w:type="dxa"/>
            <w:tcBorders>
              <w:top w:val="single" w:sz="8" w:space="0" w:color="auto"/>
              <w:bottom w:val="double" w:sz="4" w:space="0" w:color="auto"/>
            </w:tcBorders>
            <w:tcMar>
              <w:left w:w="0" w:type="dxa"/>
              <w:right w:w="0" w:type="dxa"/>
            </w:tcMar>
            <w:vAlign w:val="bottom"/>
          </w:tcPr>
          <w:p w14:paraId="6A4769F3"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0B87E3F" w14:textId="77777777" w:rsidR="005210BE" w:rsidRDefault="000525ED">
            <w:pPr>
              <w:keepLines/>
              <w:spacing w:before="40" w:after="40"/>
              <w:jc w:val="right"/>
            </w:pPr>
            <w:r>
              <w:rPr>
                <w:color w:val="000000"/>
              </w:rPr>
              <w:t>29,181,974</w:t>
            </w:r>
          </w:p>
        </w:tc>
        <w:tc>
          <w:tcPr>
            <w:tcW w:w="77" w:type="dxa"/>
            <w:tcBorders>
              <w:top w:val="single" w:sz="8" w:space="0" w:color="auto"/>
              <w:bottom w:val="double" w:sz="4" w:space="0" w:color="auto"/>
            </w:tcBorders>
            <w:tcMar>
              <w:left w:w="0" w:type="dxa"/>
              <w:right w:w="0" w:type="dxa"/>
            </w:tcMar>
          </w:tcPr>
          <w:p w14:paraId="50D0111A" w14:textId="77777777" w:rsidR="005210BE" w:rsidRDefault="005210BE"/>
        </w:tc>
        <w:tc>
          <w:tcPr>
            <w:tcW w:w="80" w:type="dxa"/>
            <w:tcBorders>
              <w:top w:val="single" w:sz="8" w:space="0" w:color="auto"/>
              <w:bottom w:val="double" w:sz="4" w:space="0" w:color="auto"/>
            </w:tcBorders>
            <w:tcMar>
              <w:left w:w="0" w:type="dxa"/>
              <w:right w:w="60" w:type="dxa"/>
            </w:tcMar>
            <w:vAlign w:val="bottom"/>
          </w:tcPr>
          <w:p w14:paraId="592CE098"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9B1125E"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091A7040" w14:textId="77777777" w:rsidR="005210BE" w:rsidRDefault="000525ED">
            <w:pPr>
              <w:keepLines/>
              <w:spacing w:before="40" w:after="40"/>
              <w:jc w:val="right"/>
            </w:pPr>
            <w:r>
              <w:rPr>
                <w:color w:val="000000"/>
              </w:rPr>
              <w:t>27,310,603</w:t>
            </w:r>
          </w:p>
        </w:tc>
        <w:tc>
          <w:tcPr>
            <w:tcW w:w="77" w:type="dxa"/>
            <w:tcBorders>
              <w:top w:val="single" w:sz="8" w:space="0" w:color="auto"/>
              <w:bottom w:val="double" w:sz="4" w:space="0" w:color="auto"/>
            </w:tcBorders>
            <w:tcMar>
              <w:left w:w="0" w:type="dxa"/>
              <w:right w:w="0" w:type="dxa"/>
            </w:tcMar>
          </w:tcPr>
          <w:p w14:paraId="56510165" w14:textId="77777777" w:rsidR="005210BE" w:rsidRDefault="005210BE"/>
        </w:tc>
        <w:tc>
          <w:tcPr>
            <w:tcW w:w="80" w:type="dxa"/>
            <w:tcBorders>
              <w:top w:val="single" w:sz="8" w:space="0" w:color="auto"/>
              <w:bottom w:val="double" w:sz="4" w:space="0" w:color="auto"/>
            </w:tcBorders>
            <w:tcMar>
              <w:left w:w="0" w:type="dxa"/>
              <w:right w:w="60" w:type="dxa"/>
            </w:tcMar>
            <w:vAlign w:val="bottom"/>
          </w:tcPr>
          <w:p w14:paraId="7CAF57BB"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DC58B2E"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E79536E" w14:textId="77777777" w:rsidR="005210BE" w:rsidRDefault="000525ED">
            <w:pPr>
              <w:keepLines/>
              <w:spacing w:before="40" w:after="40"/>
              <w:jc w:val="right"/>
            </w:pPr>
            <w:r>
              <w:rPr>
                <w:color w:val="000000"/>
              </w:rPr>
              <w:t>20,467,926</w:t>
            </w:r>
          </w:p>
        </w:tc>
        <w:tc>
          <w:tcPr>
            <w:tcW w:w="77" w:type="dxa"/>
            <w:tcBorders>
              <w:top w:val="single" w:sz="8" w:space="0" w:color="auto"/>
              <w:bottom w:val="double" w:sz="4" w:space="0" w:color="auto"/>
            </w:tcBorders>
            <w:tcMar>
              <w:left w:w="0" w:type="dxa"/>
              <w:right w:w="0" w:type="dxa"/>
            </w:tcMar>
          </w:tcPr>
          <w:p w14:paraId="1F827635" w14:textId="77777777" w:rsidR="005210BE" w:rsidRDefault="005210BE"/>
        </w:tc>
        <w:tc>
          <w:tcPr>
            <w:tcW w:w="80" w:type="dxa"/>
            <w:tcBorders>
              <w:top w:val="single" w:sz="8" w:space="0" w:color="auto"/>
              <w:bottom w:val="double" w:sz="4" w:space="0" w:color="auto"/>
            </w:tcBorders>
            <w:tcMar>
              <w:left w:w="0" w:type="dxa"/>
              <w:right w:w="60" w:type="dxa"/>
            </w:tcMar>
            <w:vAlign w:val="bottom"/>
          </w:tcPr>
          <w:p w14:paraId="6AFDA186" w14:textId="77777777" w:rsidR="005210BE" w:rsidRDefault="005210BE">
            <w:pPr>
              <w:keepLines/>
              <w:spacing w:before="40" w:after="40"/>
            </w:pPr>
          </w:p>
        </w:tc>
        <w:tc>
          <w:tcPr>
            <w:tcW w:w="556" w:type="dxa"/>
            <w:tcBorders>
              <w:top w:val="single" w:sz="8" w:space="0" w:color="auto"/>
              <w:bottom w:val="double" w:sz="4" w:space="0" w:color="auto"/>
            </w:tcBorders>
            <w:tcMar>
              <w:left w:w="0" w:type="dxa"/>
              <w:right w:w="0" w:type="dxa"/>
            </w:tcMar>
            <w:vAlign w:val="bottom"/>
          </w:tcPr>
          <w:p w14:paraId="1F2A7C74" w14:textId="77777777" w:rsidR="005210BE" w:rsidRDefault="000525ED">
            <w:pPr>
              <w:keepLines/>
              <w:spacing w:before="40" w:after="40"/>
              <w:jc w:val="right"/>
            </w:pPr>
            <w:r>
              <w:rPr>
                <w:color w:val="000000"/>
              </w:rPr>
              <w:t>7</w:t>
            </w:r>
          </w:p>
        </w:tc>
        <w:tc>
          <w:tcPr>
            <w:tcW w:w="244" w:type="dxa"/>
            <w:tcBorders>
              <w:top w:val="single" w:sz="8" w:space="0" w:color="auto"/>
              <w:bottom w:val="double" w:sz="4" w:space="0" w:color="auto"/>
            </w:tcBorders>
            <w:tcMar>
              <w:left w:w="0" w:type="dxa"/>
              <w:right w:w="0" w:type="dxa"/>
            </w:tcMar>
            <w:vAlign w:val="bottom"/>
          </w:tcPr>
          <w:p w14:paraId="3BF541D6" w14:textId="77777777" w:rsidR="005210BE" w:rsidRDefault="000525ED">
            <w:pPr>
              <w:keepLines/>
              <w:spacing w:before="40" w:after="40"/>
              <w:jc w:val="right"/>
            </w:pPr>
            <w:r>
              <w:rPr>
                <w:color w:val="000000"/>
              </w:rPr>
              <w:t>%</w:t>
            </w:r>
          </w:p>
        </w:tc>
        <w:tc>
          <w:tcPr>
            <w:tcW w:w="556" w:type="dxa"/>
            <w:tcBorders>
              <w:top w:val="single" w:sz="8" w:space="0" w:color="auto"/>
              <w:bottom w:val="double" w:sz="4" w:space="0" w:color="auto"/>
            </w:tcBorders>
            <w:tcMar>
              <w:left w:w="0" w:type="dxa"/>
              <w:right w:w="0" w:type="dxa"/>
            </w:tcMar>
            <w:vAlign w:val="bottom"/>
          </w:tcPr>
          <w:p w14:paraId="4AEB8476" w14:textId="77777777" w:rsidR="005210BE" w:rsidRDefault="000525ED">
            <w:pPr>
              <w:keepLines/>
              <w:spacing w:before="40" w:after="40"/>
              <w:jc w:val="right"/>
            </w:pPr>
            <w:r>
              <w:rPr>
                <w:color w:val="000000"/>
              </w:rPr>
              <w:t>33</w:t>
            </w:r>
          </w:p>
        </w:tc>
        <w:tc>
          <w:tcPr>
            <w:tcW w:w="244" w:type="dxa"/>
            <w:tcBorders>
              <w:top w:val="single" w:sz="8" w:space="0" w:color="auto"/>
              <w:bottom w:val="double" w:sz="4" w:space="0" w:color="auto"/>
            </w:tcBorders>
            <w:tcMar>
              <w:left w:w="0" w:type="dxa"/>
              <w:right w:w="0" w:type="dxa"/>
            </w:tcMar>
            <w:vAlign w:val="bottom"/>
          </w:tcPr>
          <w:p w14:paraId="484574EA" w14:textId="77777777" w:rsidR="005210BE" w:rsidRDefault="000525ED">
            <w:pPr>
              <w:keepLines/>
              <w:spacing w:before="40" w:after="40"/>
              <w:jc w:val="right"/>
            </w:pPr>
            <w:r>
              <w:rPr>
                <w:color w:val="000000"/>
              </w:rPr>
              <w:t>%</w:t>
            </w:r>
          </w:p>
        </w:tc>
      </w:tr>
    </w:tbl>
    <w:p w14:paraId="28E5135C" w14:textId="77777777" w:rsidR="005210BE" w:rsidRDefault="000525ED">
      <w:pPr>
        <w:spacing w:before="60" w:line="288" w:lineRule="auto"/>
      </w:pPr>
      <w:r>
        <w:tab/>
      </w:r>
      <w:r>
        <w:rPr>
          <w:sz w:val="18"/>
        </w:rPr>
        <w:t>(1</w:t>
      </w:r>
      <w:proofErr w:type="gramStart"/>
      <w:r>
        <w:rPr>
          <w:sz w:val="18"/>
        </w:rPr>
        <w:t xml:space="preserve">) </w:t>
      </w:r>
      <w:r>
        <w:t xml:space="preserve"> Payments</w:t>
      </w:r>
      <w:proofErr w:type="gramEnd"/>
      <w:r>
        <w:t xml:space="preserve"> made to third-party creators for the Content Workflow portion of our revenue reported on a net basis for GAAP.</w:t>
      </w:r>
    </w:p>
    <w:p w14:paraId="77247E0B" w14:textId="77777777" w:rsidR="005210BE" w:rsidRDefault="005210BE">
      <w:pPr>
        <w:spacing w:line="288" w:lineRule="auto"/>
      </w:pPr>
    </w:p>
    <w:p w14:paraId="4E047317" w14:textId="77777777" w:rsidR="005210BE" w:rsidRDefault="000525ED">
      <w:pPr>
        <w:spacing w:line="288" w:lineRule="auto"/>
      </w:pPr>
      <w:r>
        <w:tab/>
        <w:t>In prior years, we broke out our gross revenue into categories labeled Sponsored Revenue, Content Revenue and Service Fees.  In January 2017, we revised the way we categorize our revenue streams into the current format of Managed Services, Content Workflo</w:t>
      </w:r>
      <w:r>
        <w:t>w and Service Fees &amp; Other to more closely align the revenue streams based on margin profiles and how we analyze our business.</w:t>
      </w:r>
    </w:p>
    <w:p w14:paraId="1BC02661" w14:textId="77777777" w:rsidR="005210BE" w:rsidRDefault="005210BE">
      <w:pPr>
        <w:spacing w:line="288" w:lineRule="auto"/>
      </w:pPr>
    </w:p>
    <w:p w14:paraId="358D15BB" w14:textId="77777777" w:rsidR="005210BE" w:rsidRDefault="000525ED">
      <w:pPr>
        <w:spacing w:after="140" w:line="288" w:lineRule="auto"/>
      </w:pPr>
      <w:r>
        <w:tab/>
        <w:t xml:space="preserve">The following table sets forth our gross billings by revenue stream, the percentage of total gross billings by stream, and the </w:t>
      </w:r>
      <w:r>
        <w:t>percentage of change between the periods:</w:t>
      </w:r>
    </w:p>
    <w:tbl>
      <w:tblPr>
        <w:tblW w:w="10240" w:type="dxa"/>
        <w:jc w:val="center"/>
        <w:tblLayout w:type="fixed"/>
        <w:tblCellMar>
          <w:left w:w="10" w:type="dxa"/>
          <w:right w:w="10" w:type="dxa"/>
        </w:tblCellMar>
        <w:tblLook w:val="0000" w:firstRow="0" w:lastRow="0" w:firstColumn="0" w:lastColumn="0" w:noHBand="0" w:noVBand="0"/>
      </w:tblPr>
      <w:tblGrid>
        <w:gridCol w:w="3000"/>
        <w:gridCol w:w="110"/>
        <w:gridCol w:w="1013"/>
        <w:gridCol w:w="77"/>
        <w:gridCol w:w="423"/>
        <w:gridCol w:w="177"/>
        <w:gridCol w:w="80"/>
        <w:gridCol w:w="110"/>
        <w:gridCol w:w="1013"/>
        <w:gridCol w:w="77"/>
        <w:gridCol w:w="423"/>
        <w:gridCol w:w="177"/>
        <w:gridCol w:w="80"/>
        <w:gridCol w:w="110"/>
        <w:gridCol w:w="1013"/>
        <w:gridCol w:w="77"/>
        <w:gridCol w:w="423"/>
        <w:gridCol w:w="177"/>
        <w:gridCol w:w="80"/>
        <w:gridCol w:w="556"/>
        <w:gridCol w:w="244"/>
        <w:gridCol w:w="556"/>
        <w:gridCol w:w="244"/>
      </w:tblGrid>
      <w:tr w:rsidR="009C2E8C" w14:paraId="589F7BE2" w14:textId="77777777" w:rsidTr="009C2E8C">
        <w:tblPrEx>
          <w:tblCellMar>
            <w:top w:w="0" w:type="dxa"/>
            <w:bottom w:w="0" w:type="dxa"/>
          </w:tblCellMar>
        </w:tblPrEx>
        <w:trPr>
          <w:trHeight w:hRule="exact" w:val="460"/>
          <w:jc w:val="center"/>
        </w:trPr>
        <w:tc>
          <w:tcPr>
            <w:tcW w:w="3000" w:type="dxa"/>
            <w:tcMar>
              <w:left w:w="60" w:type="dxa"/>
              <w:right w:w="0" w:type="dxa"/>
            </w:tcMar>
            <w:vAlign w:val="bottom"/>
          </w:tcPr>
          <w:p w14:paraId="00876D25" w14:textId="77777777" w:rsidR="005210BE" w:rsidRDefault="005210BE">
            <w:pPr>
              <w:keepNext/>
              <w:keepLines/>
              <w:spacing w:before="40" w:after="40"/>
            </w:pPr>
          </w:p>
        </w:tc>
        <w:tc>
          <w:tcPr>
            <w:tcW w:w="0" w:type="dxa"/>
            <w:gridSpan w:val="17"/>
            <w:tcMar>
              <w:left w:w="60" w:type="dxa"/>
              <w:right w:w="60" w:type="dxa"/>
            </w:tcMar>
            <w:vAlign w:val="bottom"/>
          </w:tcPr>
          <w:p w14:paraId="6672DF7C" w14:textId="77777777" w:rsidR="005210BE" w:rsidRDefault="000525ED">
            <w:pPr>
              <w:keepNext/>
              <w:keepLines/>
              <w:spacing w:before="40" w:after="40"/>
              <w:jc w:val="center"/>
            </w:pPr>
            <w:r>
              <w:rPr>
                <w:color w:val="000000"/>
              </w:rPr>
              <w:t>Twelve Months Ended</w:t>
            </w:r>
          </w:p>
        </w:tc>
        <w:tc>
          <w:tcPr>
            <w:tcW w:w="80" w:type="dxa"/>
            <w:tcMar>
              <w:left w:w="0" w:type="dxa"/>
              <w:right w:w="0" w:type="dxa"/>
            </w:tcMar>
            <w:vAlign w:val="bottom"/>
          </w:tcPr>
          <w:p w14:paraId="5FF476FB" w14:textId="77777777" w:rsidR="005210BE" w:rsidRDefault="005210BE">
            <w:pPr>
              <w:keepNext/>
              <w:keepLines/>
              <w:spacing w:before="40" w:after="40"/>
            </w:pPr>
          </w:p>
        </w:tc>
        <w:tc>
          <w:tcPr>
            <w:tcW w:w="0" w:type="dxa"/>
            <w:gridSpan w:val="4"/>
            <w:tcMar>
              <w:left w:w="60" w:type="dxa"/>
              <w:right w:w="60" w:type="dxa"/>
            </w:tcMar>
            <w:vAlign w:val="bottom"/>
          </w:tcPr>
          <w:p w14:paraId="408565CF" w14:textId="77777777" w:rsidR="005210BE" w:rsidRDefault="000525ED">
            <w:pPr>
              <w:keepNext/>
              <w:keepLines/>
              <w:spacing w:before="40" w:after="40"/>
              <w:jc w:val="center"/>
            </w:pPr>
            <w:r>
              <w:rPr>
                <w:color w:val="000000"/>
              </w:rPr>
              <w:t>Increase (Decrease)</w:t>
            </w:r>
          </w:p>
        </w:tc>
      </w:tr>
      <w:tr w:rsidR="009C2E8C" w14:paraId="2E598C77" w14:textId="77777777" w:rsidTr="009C2E8C">
        <w:tblPrEx>
          <w:tblCellMar>
            <w:top w:w="0" w:type="dxa"/>
            <w:bottom w:w="0" w:type="dxa"/>
          </w:tblCellMar>
        </w:tblPrEx>
        <w:trPr>
          <w:trHeight w:hRule="exact" w:val="500"/>
          <w:jc w:val="center"/>
        </w:trPr>
        <w:tc>
          <w:tcPr>
            <w:tcW w:w="3000" w:type="dxa"/>
            <w:tcMar>
              <w:left w:w="60" w:type="dxa"/>
              <w:right w:w="0" w:type="dxa"/>
            </w:tcMar>
            <w:vAlign w:val="bottom"/>
          </w:tcPr>
          <w:p w14:paraId="79606417" w14:textId="77777777" w:rsidR="005210BE" w:rsidRDefault="005210BE">
            <w:pPr>
              <w:keepNext/>
              <w:keepLines/>
              <w:spacing w:before="40" w:after="40"/>
            </w:pPr>
          </w:p>
        </w:tc>
        <w:tc>
          <w:tcPr>
            <w:tcW w:w="0" w:type="dxa"/>
            <w:gridSpan w:val="5"/>
            <w:tcBorders>
              <w:top w:val="single" w:sz="16" w:space="0" w:color="auto"/>
            </w:tcBorders>
            <w:tcMar>
              <w:left w:w="60" w:type="dxa"/>
              <w:right w:w="60" w:type="dxa"/>
            </w:tcMar>
            <w:vAlign w:val="bottom"/>
          </w:tcPr>
          <w:p w14:paraId="01ECC224" w14:textId="77777777" w:rsidR="005210BE" w:rsidRDefault="000525ED">
            <w:pPr>
              <w:keepNext/>
              <w:keepLines/>
              <w:spacing w:before="40" w:after="40"/>
              <w:jc w:val="center"/>
            </w:pPr>
            <w:r>
              <w:rPr>
                <w:color w:val="000000"/>
              </w:rPr>
              <w:t>December 31, 2017</w:t>
            </w:r>
          </w:p>
        </w:tc>
        <w:tc>
          <w:tcPr>
            <w:tcW w:w="80" w:type="dxa"/>
            <w:tcBorders>
              <w:top w:val="single" w:sz="16" w:space="0" w:color="auto"/>
            </w:tcBorders>
            <w:tcMar>
              <w:left w:w="0" w:type="dxa"/>
              <w:right w:w="0" w:type="dxa"/>
            </w:tcMar>
            <w:vAlign w:val="bottom"/>
          </w:tcPr>
          <w:p w14:paraId="72E09540" w14:textId="77777777" w:rsidR="005210BE" w:rsidRDefault="005210BE">
            <w:pPr>
              <w:keepNext/>
              <w:keepLines/>
              <w:spacing w:before="40" w:after="40"/>
            </w:pPr>
          </w:p>
        </w:tc>
        <w:tc>
          <w:tcPr>
            <w:tcW w:w="0" w:type="dxa"/>
            <w:gridSpan w:val="5"/>
            <w:tcBorders>
              <w:top w:val="single" w:sz="16" w:space="0" w:color="auto"/>
            </w:tcBorders>
            <w:tcMar>
              <w:left w:w="60" w:type="dxa"/>
              <w:right w:w="60" w:type="dxa"/>
            </w:tcMar>
            <w:vAlign w:val="bottom"/>
          </w:tcPr>
          <w:p w14:paraId="2CCA9E9B" w14:textId="77777777" w:rsidR="005210BE" w:rsidRDefault="000525ED">
            <w:pPr>
              <w:keepNext/>
              <w:keepLines/>
              <w:spacing w:before="40"/>
              <w:jc w:val="center"/>
            </w:pPr>
            <w:r>
              <w:t>(As Restated)</w:t>
            </w:r>
          </w:p>
          <w:p w14:paraId="74336F81" w14:textId="77777777" w:rsidR="005210BE" w:rsidRDefault="000525ED">
            <w:pPr>
              <w:keepNext/>
              <w:keepLines/>
              <w:spacing w:after="40"/>
              <w:jc w:val="center"/>
            </w:pPr>
            <w:r>
              <w:t>December 31, 2016</w:t>
            </w:r>
          </w:p>
        </w:tc>
        <w:tc>
          <w:tcPr>
            <w:tcW w:w="80" w:type="dxa"/>
            <w:tcBorders>
              <w:top w:val="single" w:sz="16" w:space="0" w:color="auto"/>
            </w:tcBorders>
            <w:tcMar>
              <w:left w:w="0" w:type="dxa"/>
              <w:right w:w="0" w:type="dxa"/>
            </w:tcMar>
            <w:vAlign w:val="bottom"/>
          </w:tcPr>
          <w:p w14:paraId="7449A7D7" w14:textId="77777777" w:rsidR="005210BE" w:rsidRDefault="005210BE">
            <w:pPr>
              <w:keepNext/>
              <w:keepLines/>
              <w:spacing w:before="40" w:after="40"/>
            </w:pPr>
          </w:p>
        </w:tc>
        <w:tc>
          <w:tcPr>
            <w:tcW w:w="0" w:type="dxa"/>
            <w:gridSpan w:val="5"/>
            <w:tcBorders>
              <w:top w:val="single" w:sz="16" w:space="0" w:color="auto"/>
            </w:tcBorders>
            <w:tcMar>
              <w:left w:w="60" w:type="dxa"/>
              <w:right w:w="60" w:type="dxa"/>
            </w:tcMar>
            <w:vAlign w:val="bottom"/>
          </w:tcPr>
          <w:p w14:paraId="48B8C63C" w14:textId="77777777" w:rsidR="005210BE" w:rsidRDefault="000525ED">
            <w:pPr>
              <w:keepNext/>
              <w:keepLines/>
              <w:spacing w:before="40"/>
              <w:jc w:val="center"/>
            </w:pPr>
            <w:r>
              <w:t>(As Restated)</w:t>
            </w:r>
          </w:p>
          <w:p w14:paraId="7399D19F" w14:textId="77777777" w:rsidR="005210BE" w:rsidRDefault="000525ED">
            <w:pPr>
              <w:keepNext/>
              <w:keepLines/>
              <w:spacing w:after="40"/>
              <w:jc w:val="center"/>
            </w:pPr>
            <w:r>
              <w:t>December 31, 2015</w:t>
            </w:r>
          </w:p>
        </w:tc>
        <w:tc>
          <w:tcPr>
            <w:tcW w:w="80" w:type="dxa"/>
            <w:tcMar>
              <w:left w:w="0" w:type="dxa"/>
              <w:right w:w="0" w:type="dxa"/>
            </w:tcMar>
            <w:vAlign w:val="bottom"/>
          </w:tcPr>
          <w:p w14:paraId="6F0BBB31" w14:textId="77777777" w:rsidR="005210BE" w:rsidRDefault="005210BE">
            <w:pPr>
              <w:keepNext/>
              <w:keepLines/>
              <w:spacing w:before="40" w:after="40"/>
            </w:pPr>
          </w:p>
        </w:tc>
        <w:tc>
          <w:tcPr>
            <w:tcW w:w="556" w:type="dxa"/>
            <w:gridSpan w:val="2"/>
            <w:tcBorders>
              <w:top w:val="single" w:sz="16" w:space="0" w:color="auto"/>
              <w:bottom w:val="single" w:sz="16" w:space="0" w:color="auto"/>
            </w:tcBorders>
            <w:tcMar>
              <w:left w:w="60" w:type="dxa"/>
              <w:right w:w="60" w:type="dxa"/>
            </w:tcMar>
            <w:vAlign w:val="bottom"/>
          </w:tcPr>
          <w:p w14:paraId="30193F83" w14:textId="77777777" w:rsidR="005210BE" w:rsidRDefault="000525ED">
            <w:pPr>
              <w:keepNext/>
              <w:keepLines/>
              <w:spacing w:before="40" w:after="40"/>
              <w:jc w:val="center"/>
            </w:pPr>
            <w:r>
              <w:rPr>
                <w:color w:val="000000"/>
              </w:rPr>
              <w:t xml:space="preserve">2017 </w:t>
            </w:r>
            <w:proofErr w:type="spellStart"/>
            <w:r>
              <w:rPr>
                <w:color w:val="000000"/>
              </w:rPr>
              <w:t>vs</w:t>
            </w:r>
            <w:proofErr w:type="spellEnd"/>
            <w:r>
              <w:rPr>
                <w:color w:val="000000"/>
              </w:rPr>
              <w:t xml:space="preserve"> 2016</w:t>
            </w:r>
          </w:p>
        </w:tc>
        <w:tc>
          <w:tcPr>
            <w:tcW w:w="556" w:type="dxa"/>
            <w:gridSpan w:val="2"/>
            <w:tcBorders>
              <w:top w:val="single" w:sz="16" w:space="0" w:color="auto"/>
              <w:bottom w:val="single" w:sz="16" w:space="0" w:color="auto"/>
            </w:tcBorders>
            <w:tcMar>
              <w:left w:w="60" w:type="dxa"/>
              <w:right w:w="60" w:type="dxa"/>
            </w:tcMar>
            <w:vAlign w:val="bottom"/>
          </w:tcPr>
          <w:p w14:paraId="53A6500B" w14:textId="77777777" w:rsidR="005210BE" w:rsidRDefault="000525ED">
            <w:pPr>
              <w:keepNext/>
              <w:keepLines/>
              <w:spacing w:before="40" w:after="40"/>
              <w:jc w:val="center"/>
            </w:pPr>
            <w:r>
              <w:rPr>
                <w:color w:val="000000"/>
              </w:rPr>
              <w:t xml:space="preserve">2016 </w:t>
            </w:r>
            <w:proofErr w:type="spellStart"/>
            <w:r>
              <w:rPr>
                <w:color w:val="000000"/>
              </w:rPr>
              <w:t>vs</w:t>
            </w:r>
            <w:proofErr w:type="spellEnd"/>
            <w:r>
              <w:rPr>
                <w:color w:val="000000"/>
              </w:rPr>
              <w:t xml:space="preserve"> 2015</w:t>
            </w:r>
          </w:p>
        </w:tc>
      </w:tr>
      <w:tr w:rsidR="005210BE" w14:paraId="670299C6" w14:textId="77777777">
        <w:tblPrEx>
          <w:tblCellMar>
            <w:top w:w="0" w:type="dxa"/>
            <w:bottom w:w="0" w:type="dxa"/>
          </w:tblCellMar>
        </w:tblPrEx>
        <w:trPr>
          <w:trHeight w:hRule="exact" w:val="280"/>
          <w:jc w:val="center"/>
        </w:trPr>
        <w:tc>
          <w:tcPr>
            <w:tcW w:w="3000" w:type="dxa"/>
            <w:tcMar>
              <w:left w:w="60" w:type="dxa"/>
              <w:right w:w="40" w:type="dxa"/>
            </w:tcMar>
            <w:vAlign w:val="bottom"/>
          </w:tcPr>
          <w:p w14:paraId="3C6E7C3C" w14:textId="77777777" w:rsidR="005210BE" w:rsidRDefault="000525ED">
            <w:pPr>
              <w:keepNext/>
              <w:keepLines/>
              <w:spacing w:before="40" w:after="40"/>
            </w:pPr>
            <w:r>
              <w:rPr>
                <w:color w:val="000000"/>
              </w:rPr>
              <w:t>Managed Services</w:t>
            </w:r>
          </w:p>
        </w:tc>
        <w:tc>
          <w:tcPr>
            <w:tcW w:w="110" w:type="dxa"/>
            <w:tcBorders>
              <w:top w:val="single" w:sz="16" w:space="0" w:color="auto"/>
            </w:tcBorders>
            <w:tcMar>
              <w:left w:w="0" w:type="dxa"/>
              <w:right w:w="0" w:type="dxa"/>
            </w:tcMar>
            <w:vAlign w:val="bottom"/>
          </w:tcPr>
          <w:p w14:paraId="75A0DCD1" w14:textId="77777777" w:rsidR="005210BE" w:rsidRDefault="000525ED">
            <w:pPr>
              <w:keepNext/>
              <w:keepLines/>
              <w:spacing w:before="40" w:after="40"/>
            </w:pPr>
            <w:r>
              <w:rPr>
                <w:color w:val="000000"/>
              </w:rPr>
              <w:t>$</w:t>
            </w:r>
          </w:p>
        </w:tc>
        <w:tc>
          <w:tcPr>
            <w:tcW w:w="1013" w:type="dxa"/>
            <w:tcBorders>
              <w:top w:val="single" w:sz="16" w:space="0" w:color="auto"/>
            </w:tcBorders>
            <w:tcMar>
              <w:left w:w="0" w:type="dxa"/>
              <w:right w:w="0" w:type="dxa"/>
            </w:tcMar>
            <w:vAlign w:val="bottom"/>
          </w:tcPr>
          <w:p w14:paraId="374421A8" w14:textId="77777777" w:rsidR="005210BE" w:rsidRDefault="000525ED">
            <w:pPr>
              <w:keepNext/>
              <w:keepLines/>
              <w:spacing w:before="40" w:after="40"/>
              <w:jc w:val="right"/>
            </w:pPr>
            <w:r>
              <w:rPr>
                <w:color w:val="000000"/>
              </w:rPr>
              <w:t>23,836,236</w:t>
            </w:r>
          </w:p>
        </w:tc>
        <w:tc>
          <w:tcPr>
            <w:tcW w:w="77" w:type="dxa"/>
            <w:tcBorders>
              <w:top w:val="single" w:sz="16" w:space="0" w:color="auto"/>
            </w:tcBorders>
            <w:tcMar>
              <w:left w:w="0" w:type="dxa"/>
              <w:right w:w="0" w:type="dxa"/>
            </w:tcMar>
          </w:tcPr>
          <w:p w14:paraId="4BCBFAE1" w14:textId="77777777" w:rsidR="005210BE" w:rsidRDefault="005210BE"/>
        </w:tc>
        <w:tc>
          <w:tcPr>
            <w:tcW w:w="423" w:type="dxa"/>
            <w:tcBorders>
              <w:top w:val="single" w:sz="16" w:space="0" w:color="auto"/>
            </w:tcBorders>
            <w:tcMar>
              <w:left w:w="0" w:type="dxa"/>
              <w:right w:w="0" w:type="dxa"/>
            </w:tcMar>
            <w:vAlign w:val="bottom"/>
          </w:tcPr>
          <w:p w14:paraId="6B646333" w14:textId="77777777" w:rsidR="005210BE" w:rsidRDefault="000525ED">
            <w:pPr>
              <w:keepNext/>
              <w:keepLines/>
              <w:spacing w:before="40" w:after="40"/>
              <w:jc w:val="right"/>
            </w:pPr>
            <w:r>
              <w:rPr>
                <w:color w:val="000000"/>
              </w:rPr>
              <w:t>82</w:t>
            </w:r>
          </w:p>
        </w:tc>
        <w:tc>
          <w:tcPr>
            <w:tcW w:w="177" w:type="dxa"/>
            <w:tcBorders>
              <w:top w:val="single" w:sz="16" w:space="0" w:color="auto"/>
            </w:tcBorders>
            <w:tcMar>
              <w:left w:w="0" w:type="dxa"/>
              <w:right w:w="0" w:type="dxa"/>
            </w:tcMar>
            <w:vAlign w:val="bottom"/>
          </w:tcPr>
          <w:p w14:paraId="053E9717"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4D36EEB3"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4F701C59" w14:textId="77777777" w:rsidR="005210BE" w:rsidRDefault="000525ED">
            <w:pPr>
              <w:keepNext/>
              <w:keepLines/>
              <w:spacing w:before="40" w:after="40"/>
            </w:pPr>
            <w:r>
              <w:rPr>
                <w:color w:val="000000"/>
              </w:rPr>
              <w:t>$</w:t>
            </w:r>
          </w:p>
        </w:tc>
        <w:tc>
          <w:tcPr>
            <w:tcW w:w="1013" w:type="dxa"/>
            <w:tcBorders>
              <w:top w:val="single" w:sz="16" w:space="0" w:color="auto"/>
            </w:tcBorders>
            <w:tcMar>
              <w:left w:w="0" w:type="dxa"/>
              <w:right w:w="0" w:type="dxa"/>
            </w:tcMar>
            <w:vAlign w:val="bottom"/>
          </w:tcPr>
          <w:p w14:paraId="1AFC5B93" w14:textId="77777777" w:rsidR="005210BE" w:rsidRDefault="000525ED">
            <w:pPr>
              <w:keepNext/>
              <w:keepLines/>
              <w:spacing w:before="40" w:after="40"/>
              <w:jc w:val="right"/>
            </w:pPr>
            <w:r>
              <w:rPr>
                <w:color w:val="000000"/>
              </w:rPr>
              <w:t>20,393,757</w:t>
            </w:r>
          </w:p>
        </w:tc>
        <w:tc>
          <w:tcPr>
            <w:tcW w:w="77" w:type="dxa"/>
            <w:tcBorders>
              <w:top w:val="single" w:sz="16" w:space="0" w:color="auto"/>
            </w:tcBorders>
            <w:tcMar>
              <w:left w:w="0" w:type="dxa"/>
              <w:right w:w="0" w:type="dxa"/>
            </w:tcMar>
          </w:tcPr>
          <w:p w14:paraId="5E51D6B0" w14:textId="77777777" w:rsidR="005210BE" w:rsidRDefault="005210BE"/>
        </w:tc>
        <w:tc>
          <w:tcPr>
            <w:tcW w:w="423" w:type="dxa"/>
            <w:tcBorders>
              <w:top w:val="single" w:sz="16" w:space="0" w:color="auto"/>
            </w:tcBorders>
            <w:tcMar>
              <w:left w:w="0" w:type="dxa"/>
              <w:right w:w="0" w:type="dxa"/>
            </w:tcMar>
            <w:vAlign w:val="bottom"/>
          </w:tcPr>
          <w:p w14:paraId="04A6184D" w14:textId="77777777" w:rsidR="005210BE" w:rsidRDefault="000525ED">
            <w:pPr>
              <w:keepNext/>
              <w:keepLines/>
              <w:spacing w:before="40" w:after="40"/>
              <w:jc w:val="right"/>
            </w:pPr>
            <w:r>
              <w:rPr>
                <w:color w:val="000000"/>
              </w:rPr>
              <w:t>75</w:t>
            </w:r>
          </w:p>
        </w:tc>
        <w:tc>
          <w:tcPr>
            <w:tcW w:w="177" w:type="dxa"/>
            <w:tcBorders>
              <w:top w:val="single" w:sz="16" w:space="0" w:color="auto"/>
            </w:tcBorders>
            <w:tcMar>
              <w:left w:w="0" w:type="dxa"/>
              <w:right w:w="0" w:type="dxa"/>
            </w:tcMar>
            <w:vAlign w:val="bottom"/>
          </w:tcPr>
          <w:p w14:paraId="72FEE6D6"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37EA87AB"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3B638290" w14:textId="77777777" w:rsidR="005210BE" w:rsidRDefault="000525ED">
            <w:pPr>
              <w:keepNext/>
              <w:keepLines/>
              <w:spacing w:before="40" w:after="40"/>
            </w:pPr>
            <w:r>
              <w:rPr>
                <w:color w:val="000000"/>
              </w:rPr>
              <w:t>$</w:t>
            </w:r>
          </w:p>
        </w:tc>
        <w:tc>
          <w:tcPr>
            <w:tcW w:w="1013" w:type="dxa"/>
            <w:tcBorders>
              <w:top w:val="single" w:sz="16" w:space="0" w:color="auto"/>
            </w:tcBorders>
            <w:tcMar>
              <w:left w:w="0" w:type="dxa"/>
              <w:right w:w="0" w:type="dxa"/>
            </w:tcMar>
            <w:vAlign w:val="bottom"/>
          </w:tcPr>
          <w:p w14:paraId="7394A72D" w14:textId="77777777" w:rsidR="005210BE" w:rsidRDefault="000525ED">
            <w:pPr>
              <w:keepNext/>
              <w:keepLines/>
              <w:spacing w:before="40" w:after="40"/>
              <w:jc w:val="right"/>
            </w:pPr>
            <w:r>
              <w:rPr>
                <w:color w:val="000000"/>
              </w:rPr>
              <w:t>13,358,188</w:t>
            </w:r>
          </w:p>
        </w:tc>
        <w:tc>
          <w:tcPr>
            <w:tcW w:w="77" w:type="dxa"/>
            <w:tcBorders>
              <w:top w:val="single" w:sz="16" w:space="0" w:color="auto"/>
            </w:tcBorders>
            <w:tcMar>
              <w:left w:w="0" w:type="dxa"/>
              <w:right w:w="0" w:type="dxa"/>
            </w:tcMar>
          </w:tcPr>
          <w:p w14:paraId="28DE5386" w14:textId="77777777" w:rsidR="005210BE" w:rsidRDefault="005210BE"/>
        </w:tc>
        <w:tc>
          <w:tcPr>
            <w:tcW w:w="423" w:type="dxa"/>
            <w:tcBorders>
              <w:top w:val="single" w:sz="16" w:space="0" w:color="auto"/>
            </w:tcBorders>
            <w:tcMar>
              <w:left w:w="0" w:type="dxa"/>
              <w:right w:w="0" w:type="dxa"/>
            </w:tcMar>
            <w:vAlign w:val="bottom"/>
          </w:tcPr>
          <w:p w14:paraId="7436FDFD" w14:textId="77777777" w:rsidR="005210BE" w:rsidRDefault="000525ED">
            <w:pPr>
              <w:keepNext/>
              <w:keepLines/>
              <w:spacing w:before="40" w:after="40"/>
              <w:jc w:val="right"/>
            </w:pPr>
            <w:r>
              <w:rPr>
                <w:color w:val="000000"/>
              </w:rPr>
              <w:t>65</w:t>
            </w:r>
          </w:p>
        </w:tc>
        <w:tc>
          <w:tcPr>
            <w:tcW w:w="177" w:type="dxa"/>
            <w:tcBorders>
              <w:top w:val="single" w:sz="16" w:space="0" w:color="auto"/>
            </w:tcBorders>
            <w:tcMar>
              <w:left w:w="0" w:type="dxa"/>
              <w:right w:w="0" w:type="dxa"/>
            </w:tcMar>
            <w:vAlign w:val="bottom"/>
          </w:tcPr>
          <w:p w14:paraId="7CBAC998"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24D4C1A2" w14:textId="77777777" w:rsidR="005210BE" w:rsidRDefault="005210BE">
            <w:pPr>
              <w:keepNext/>
              <w:keepLines/>
              <w:spacing w:before="40" w:after="40"/>
            </w:pPr>
          </w:p>
        </w:tc>
        <w:tc>
          <w:tcPr>
            <w:tcW w:w="556" w:type="dxa"/>
            <w:tcBorders>
              <w:top w:val="single" w:sz="16" w:space="0" w:color="auto"/>
            </w:tcBorders>
            <w:tcMar>
              <w:left w:w="0" w:type="dxa"/>
              <w:right w:w="0" w:type="dxa"/>
            </w:tcMar>
            <w:vAlign w:val="bottom"/>
          </w:tcPr>
          <w:p w14:paraId="11152F9B" w14:textId="77777777" w:rsidR="005210BE" w:rsidRDefault="000525ED">
            <w:pPr>
              <w:keepNext/>
              <w:keepLines/>
              <w:spacing w:before="40" w:after="40"/>
              <w:jc w:val="right"/>
            </w:pPr>
            <w:r>
              <w:rPr>
                <w:color w:val="000000"/>
              </w:rPr>
              <w:t>17</w:t>
            </w:r>
          </w:p>
        </w:tc>
        <w:tc>
          <w:tcPr>
            <w:tcW w:w="244" w:type="dxa"/>
            <w:tcBorders>
              <w:top w:val="single" w:sz="16" w:space="0" w:color="auto"/>
            </w:tcBorders>
            <w:tcMar>
              <w:left w:w="0" w:type="dxa"/>
              <w:right w:w="0" w:type="dxa"/>
            </w:tcMar>
            <w:vAlign w:val="bottom"/>
          </w:tcPr>
          <w:p w14:paraId="74D01948" w14:textId="77777777" w:rsidR="005210BE" w:rsidRDefault="000525ED">
            <w:pPr>
              <w:keepNext/>
              <w:keepLines/>
              <w:spacing w:before="40" w:after="40"/>
              <w:jc w:val="right"/>
            </w:pPr>
            <w:r>
              <w:rPr>
                <w:color w:val="000000"/>
              </w:rPr>
              <w:t>%</w:t>
            </w:r>
          </w:p>
        </w:tc>
        <w:tc>
          <w:tcPr>
            <w:tcW w:w="556" w:type="dxa"/>
            <w:tcBorders>
              <w:top w:val="single" w:sz="16" w:space="0" w:color="auto"/>
            </w:tcBorders>
            <w:tcMar>
              <w:left w:w="0" w:type="dxa"/>
              <w:right w:w="0" w:type="dxa"/>
            </w:tcMar>
            <w:vAlign w:val="bottom"/>
          </w:tcPr>
          <w:p w14:paraId="6E66E666" w14:textId="77777777" w:rsidR="005210BE" w:rsidRDefault="000525ED">
            <w:pPr>
              <w:keepNext/>
              <w:keepLines/>
              <w:spacing w:before="40" w:after="40"/>
              <w:jc w:val="right"/>
            </w:pPr>
            <w:r>
              <w:rPr>
                <w:color w:val="000000"/>
              </w:rPr>
              <w:t>53</w:t>
            </w:r>
          </w:p>
        </w:tc>
        <w:tc>
          <w:tcPr>
            <w:tcW w:w="244" w:type="dxa"/>
            <w:tcBorders>
              <w:top w:val="single" w:sz="16" w:space="0" w:color="auto"/>
            </w:tcBorders>
            <w:tcMar>
              <w:left w:w="0" w:type="dxa"/>
              <w:right w:w="0" w:type="dxa"/>
            </w:tcMar>
            <w:vAlign w:val="bottom"/>
          </w:tcPr>
          <w:p w14:paraId="7CA1D202" w14:textId="77777777" w:rsidR="005210BE" w:rsidRDefault="000525ED">
            <w:pPr>
              <w:keepNext/>
              <w:keepLines/>
              <w:spacing w:before="40" w:after="40"/>
              <w:jc w:val="right"/>
            </w:pPr>
            <w:r>
              <w:rPr>
                <w:color w:val="000000"/>
              </w:rPr>
              <w:t>%</w:t>
            </w:r>
          </w:p>
        </w:tc>
      </w:tr>
      <w:tr w:rsidR="009C2E8C" w14:paraId="5B0081D2" w14:textId="77777777" w:rsidTr="009C2E8C">
        <w:tblPrEx>
          <w:tblCellMar>
            <w:top w:w="0" w:type="dxa"/>
            <w:bottom w:w="0" w:type="dxa"/>
          </w:tblCellMar>
        </w:tblPrEx>
        <w:trPr>
          <w:trHeight w:hRule="exact" w:val="280"/>
          <w:jc w:val="center"/>
        </w:trPr>
        <w:tc>
          <w:tcPr>
            <w:tcW w:w="3000" w:type="dxa"/>
            <w:tcMar>
              <w:left w:w="60" w:type="dxa"/>
              <w:right w:w="40" w:type="dxa"/>
            </w:tcMar>
            <w:vAlign w:val="bottom"/>
          </w:tcPr>
          <w:p w14:paraId="69D2354B" w14:textId="77777777" w:rsidR="005210BE" w:rsidRDefault="000525ED">
            <w:pPr>
              <w:keepNext/>
              <w:keepLines/>
              <w:spacing w:before="40" w:after="40"/>
            </w:pPr>
            <w:r>
              <w:rPr>
                <w:color w:val="000000"/>
              </w:rPr>
              <w:t>Content Workflow</w:t>
            </w:r>
          </w:p>
        </w:tc>
        <w:tc>
          <w:tcPr>
            <w:tcW w:w="1123" w:type="dxa"/>
            <w:gridSpan w:val="2"/>
            <w:tcMar>
              <w:left w:w="0" w:type="dxa"/>
              <w:right w:w="0" w:type="dxa"/>
            </w:tcMar>
            <w:vAlign w:val="bottom"/>
          </w:tcPr>
          <w:p w14:paraId="40535B75" w14:textId="77777777" w:rsidR="005210BE" w:rsidRDefault="000525ED">
            <w:pPr>
              <w:keepNext/>
              <w:keepLines/>
              <w:spacing w:before="40" w:after="40"/>
              <w:jc w:val="right"/>
            </w:pPr>
            <w:r>
              <w:rPr>
                <w:color w:val="000000"/>
              </w:rPr>
              <w:t>5,094,973</w:t>
            </w:r>
          </w:p>
        </w:tc>
        <w:tc>
          <w:tcPr>
            <w:tcW w:w="77" w:type="dxa"/>
            <w:tcMar>
              <w:left w:w="0" w:type="dxa"/>
              <w:right w:w="0" w:type="dxa"/>
            </w:tcMar>
          </w:tcPr>
          <w:p w14:paraId="58E86FD8" w14:textId="77777777" w:rsidR="005210BE" w:rsidRDefault="005210BE"/>
        </w:tc>
        <w:tc>
          <w:tcPr>
            <w:tcW w:w="423" w:type="dxa"/>
            <w:tcMar>
              <w:left w:w="0" w:type="dxa"/>
              <w:right w:w="0" w:type="dxa"/>
            </w:tcMar>
            <w:vAlign w:val="bottom"/>
          </w:tcPr>
          <w:p w14:paraId="6817913A" w14:textId="77777777" w:rsidR="005210BE" w:rsidRDefault="000525ED">
            <w:pPr>
              <w:keepNext/>
              <w:keepLines/>
              <w:spacing w:before="40" w:after="40"/>
              <w:jc w:val="right"/>
            </w:pPr>
            <w:r>
              <w:rPr>
                <w:color w:val="000000"/>
              </w:rPr>
              <w:t>17</w:t>
            </w:r>
          </w:p>
        </w:tc>
        <w:tc>
          <w:tcPr>
            <w:tcW w:w="177" w:type="dxa"/>
            <w:tcMar>
              <w:left w:w="0" w:type="dxa"/>
              <w:right w:w="0" w:type="dxa"/>
            </w:tcMar>
            <w:vAlign w:val="bottom"/>
          </w:tcPr>
          <w:p w14:paraId="6B2B3D27"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74D5EE43" w14:textId="77777777" w:rsidR="005210BE" w:rsidRDefault="005210BE">
            <w:pPr>
              <w:keepNext/>
              <w:keepLines/>
              <w:spacing w:before="40" w:after="40"/>
            </w:pPr>
          </w:p>
        </w:tc>
        <w:tc>
          <w:tcPr>
            <w:tcW w:w="1123" w:type="dxa"/>
            <w:gridSpan w:val="2"/>
            <w:tcMar>
              <w:left w:w="0" w:type="dxa"/>
              <w:right w:w="0" w:type="dxa"/>
            </w:tcMar>
            <w:vAlign w:val="bottom"/>
          </w:tcPr>
          <w:p w14:paraId="4E226C29" w14:textId="77777777" w:rsidR="005210BE" w:rsidRDefault="000525ED">
            <w:pPr>
              <w:keepNext/>
              <w:keepLines/>
              <w:spacing w:before="40" w:after="40"/>
              <w:jc w:val="right"/>
            </w:pPr>
            <w:r>
              <w:rPr>
                <w:color w:val="000000"/>
              </w:rPr>
              <w:t>6,541,684</w:t>
            </w:r>
          </w:p>
        </w:tc>
        <w:tc>
          <w:tcPr>
            <w:tcW w:w="77" w:type="dxa"/>
            <w:tcMar>
              <w:left w:w="0" w:type="dxa"/>
              <w:right w:w="0" w:type="dxa"/>
            </w:tcMar>
          </w:tcPr>
          <w:p w14:paraId="199C496C" w14:textId="77777777" w:rsidR="005210BE" w:rsidRDefault="005210BE"/>
        </w:tc>
        <w:tc>
          <w:tcPr>
            <w:tcW w:w="423" w:type="dxa"/>
            <w:tcMar>
              <w:left w:w="0" w:type="dxa"/>
              <w:right w:w="0" w:type="dxa"/>
            </w:tcMar>
            <w:vAlign w:val="bottom"/>
          </w:tcPr>
          <w:p w14:paraId="1BB976A0" w14:textId="77777777" w:rsidR="005210BE" w:rsidRDefault="000525ED">
            <w:pPr>
              <w:keepNext/>
              <w:keepLines/>
              <w:spacing w:before="40" w:after="40"/>
              <w:jc w:val="right"/>
            </w:pPr>
            <w:r>
              <w:rPr>
                <w:color w:val="000000"/>
              </w:rPr>
              <w:t>24</w:t>
            </w:r>
          </w:p>
        </w:tc>
        <w:tc>
          <w:tcPr>
            <w:tcW w:w="177" w:type="dxa"/>
            <w:tcMar>
              <w:left w:w="0" w:type="dxa"/>
              <w:right w:w="0" w:type="dxa"/>
            </w:tcMar>
            <w:vAlign w:val="bottom"/>
          </w:tcPr>
          <w:p w14:paraId="3508890E"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237EA904" w14:textId="77777777" w:rsidR="005210BE" w:rsidRDefault="005210BE">
            <w:pPr>
              <w:keepNext/>
              <w:keepLines/>
              <w:spacing w:before="40" w:after="40"/>
            </w:pPr>
          </w:p>
        </w:tc>
        <w:tc>
          <w:tcPr>
            <w:tcW w:w="1123" w:type="dxa"/>
            <w:gridSpan w:val="2"/>
            <w:tcMar>
              <w:left w:w="0" w:type="dxa"/>
              <w:right w:w="0" w:type="dxa"/>
            </w:tcMar>
            <w:vAlign w:val="bottom"/>
          </w:tcPr>
          <w:p w14:paraId="4D26CA81" w14:textId="77777777" w:rsidR="005210BE" w:rsidRDefault="000525ED">
            <w:pPr>
              <w:keepNext/>
              <w:keepLines/>
              <w:spacing w:before="40" w:after="40"/>
              <w:jc w:val="right"/>
            </w:pPr>
            <w:r>
              <w:rPr>
                <w:color w:val="000000"/>
              </w:rPr>
              <w:t>6,849,730</w:t>
            </w:r>
          </w:p>
        </w:tc>
        <w:tc>
          <w:tcPr>
            <w:tcW w:w="77" w:type="dxa"/>
            <w:tcMar>
              <w:left w:w="0" w:type="dxa"/>
              <w:right w:w="0" w:type="dxa"/>
            </w:tcMar>
          </w:tcPr>
          <w:p w14:paraId="64339EB6" w14:textId="77777777" w:rsidR="005210BE" w:rsidRDefault="005210BE"/>
        </w:tc>
        <w:tc>
          <w:tcPr>
            <w:tcW w:w="423" w:type="dxa"/>
            <w:tcMar>
              <w:left w:w="0" w:type="dxa"/>
              <w:right w:w="0" w:type="dxa"/>
            </w:tcMar>
            <w:vAlign w:val="bottom"/>
          </w:tcPr>
          <w:p w14:paraId="2B5CA2E1" w14:textId="77777777" w:rsidR="005210BE" w:rsidRDefault="000525ED">
            <w:pPr>
              <w:keepNext/>
              <w:keepLines/>
              <w:spacing w:before="40" w:after="40"/>
              <w:jc w:val="right"/>
            </w:pPr>
            <w:r>
              <w:rPr>
                <w:color w:val="000000"/>
              </w:rPr>
              <w:t>34</w:t>
            </w:r>
          </w:p>
        </w:tc>
        <w:tc>
          <w:tcPr>
            <w:tcW w:w="177" w:type="dxa"/>
            <w:tcMar>
              <w:left w:w="0" w:type="dxa"/>
              <w:right w:w="0" w:type="dxa"/>
            </w:tcMar>
            <w:vAlign w:val="bottom"/>
          </w:tcPr>
          <w:p w14:paraId="1BE167C2"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31564509" w14:textId="77777777" w:rsidR="005210BE" w:rsidRDefault="005210BE">
            <w:pPr>
              <w:keepNext/>
              <w:keepLines/>
              <w:spacing w:before="40" w:after="40"/>
            </w:pPr>
          </w:p>
        </w:tc>
        <w:tc>
          <w:tcPr>
            <w:tcW w:w="556" w:type="dxa"/>
            <w:tcMar>
              <w:left w:w="0" w:type="dxa"/>
              <w:right w:w="0" w:type="dxa"/>
            </w:tcMar>
            <w:vAlign w:val="bottom"/>
          </w:tcPr>
          <w:p w14:paraId="55A32FA7" w14:textId="77777777" w:rsidR="005210BE" w:rsidRDefault="000525ED">
            <w:pPr>
              <w:keepNext/>
              <w:keepLines/>
              <w:spacing w:before="40" w:after="40"/>
              <w:jc w:val="right"/>
            </w:pPr>
            <w:r>
              <w:rPr>
                <w:color w:val="000000"/>
              </w:rPr>
              <w:t>(22</w:t>
            </w:r>
          </w:p>
        </w:tc>
        <w:tc>
          <w:tcPr>
            <w:tcW w:w="244" w:type="dxa"/>
            <w:tcMar>
              <w:left w:w="0" w:type="dxa"/>
              <w:right w:w="0" w:type="dxa"/>
            </w:tcMar>
            <w:vAlign w:val="bottom"/>
          </w:tcPr>
          <w:p w14:paraId="7067FB26" w14:textId="77777777" w:rsidR="005210BE" w:rsidRDefault="000525ED">
            <w:pPr>
              <w:keepNext/>
              <w:keepLines/>
              <w:spacing w:before="40" w:after="40"/>
              <w:jc w:val="right"/>
            </w:pPr>
            <w:r>
              <w:rPr>
                <w:color w:val="000000"/>
              </w:rPr>
              <w:t>)%</w:t>
            </w:r>
          </w:p>
        </w:tc>
        <w:tc>
          <w:tcPr>
            <w:tcW w:w="556" w:type="dxa"/>
            <w:tcMar>
              <w:left w:w="0" w:type="dxa"/>
              <w:right w:w="0" w:type="dxa"/>
            </w:tcMar>
            <w:vAlign w:val="bottom"/>
          </w:tcPr>
          <w:p w14:paraId="601AC6B5" w14:textId="77777777" w:rsidR="005210BE" w:rsidRDefault="000525ED">
            <w:pPr>
              <w:keepNext/>
              <w:keepLines/>
              <w:spacing w:before="40" w:after="40"/>
              <w:jc w:val="right"/>
            </w:pPr>
            <w:r>
              <w:rPr>
                <w:color w:val="000000"/>
              </w:rPr>
              <w:t>(4</w:t>
            </w:r>
          </w:p>
        </w:tc>
        <w:tc>
          <w:tcPr>
            <w:tcW w:w="244" w:type="dxa"/>
            <w:tcMar>
              <w:left w:w="0" w:type="dxa"/>
              <w:right w:w="0" w:type="dxa"/>
            </w:tcMar>
            <w:vAlign w:val="bottom"/>
          </w:tcPr>
          <w:p w14:paraId="7E45E8CA" w14:textId="77777777" w:rsidR="005210BE" w:rsidRDefault="000525ED">
            <w:pPr>
              <w:keepNext/>
              <w:keepLines/>
              <w:spacing w:before="40" w:after="40"/>
              <w:jc w:val="right"/>
            </w:pPr>
            <w:r>
              <w:rPr>
                <w:color w:val="000000"/>
              </w:rPr>
              <w:t>)%</w:t>
            </w:r>
          </w:p>
        </w:tc>
      </w:tr>
      <w:tr w:rsidR="009C2E8C" w14:paraId="6EF5D097" w14:textId="77777777" w:rsidTr="009C2E8C">
        <w:tblPrEx>
          <w:tblCellMar>
            <w:top w:w="0" w:type="dxa"/>
            <w:bottom w:w="0" w:type="dxa"/>
          </w:tblCellMar>
        </w:tblPrEx>
        <w:trPr>
          <w:trHeight w:hRule="exact" w:val="280"/>
          <w:jc w:val="center"/>
        </w:trPr>
        <w:tc>
          <w:tcPr>
            <w:tcW w:w="3000" w:type="dxa"/>
            <w:tcMar>
              <w:left w:w="60" w:type="dxa"/>
              <w:right w:w="40" w:type="dxa"/>
            </w:tcMar>
            <w:vAlign w:val="bottom"/>
          </w:tcPr>
          <w:p w14:paraId="3D81399E" w14:textId="77777777" w:rsidR="005210BE" w:rsidRDefault="000525ED">
            <w:pPr>
              <w:keepNext/>
              <w:keepLines/>
              <w:spacing w:before="40" w:after="40"/>
            </w:pPr>
            <w:r>
              <w:rPr>
                <w:color w:val="000000"/>
              </w:rPr>
              <w:t>Service Fees &amp; Other</w:t>
            </w:r>
          </w:p>
        </w:tc>
        <w:tc>
          <w:tcPr>
            <w:tcW w:w="1123" w:type="dxa"/>
            <w:gridSpan w:val="2"/>
            <w:tcBorders>
              <w:bottom w:val="single" w:sz="8" w:space="0" w:color="auto"/>
            </w:tcBorders>
            <w:tcMar>
              <w:left w:w="0" w:type="dxa"/>
              <w:right w:w="0" w:type="dxa"/>
            </w:tcMar>
            <w:vAlign w:val="bottom"/>
          </w:tcPr>
          <w:p w14:paraId="218C448F" w14:textId="77777777" w:rsidR="005210BE" w:rsidRDefault="000525ED">
            <w:pPr>
              <w:keepNext/>
              <w:keepLines/>
              <w:spacing w:before="40" w:after="40"/>
              <w:jc w:val="right"/>
            </w:pPr>
            <w:r>
              <w:rPr>
                <w:color w:val="000000"/>
              </w:rPr>
              <w:t>250,765</w:t>
            </w:r>
          </w:p>
        </w:tc>
        <w:tc>
          <w:tcPr>
            <w:tcW w:w="77" w:type="dxa"/>
            <w:tcBorders>
              <w:bottom w:val="single" w:sz="8" w:space="0" w:color="auto"/>
            </w:tcBorders>
            <w:tcMar>
              <w:left w:w="0" w:type="dxa"/>
              <w:right w:w="0" w:type="dxa"/>
            </w:tcMar>
          </w:tcPr>
          <w:p w14:paraId="1D2ED37B" w14:textId="77777777" w:rsidR="005210BE" w:rsidRDefault="005210BE"/>
        </w:tc>
        <w:tc>
          <w:tcPr>
            <w:tcW w:w="423" w:type="dxa"/>
            <w:tcBorders>
              <w:bottom w:val="single" w:sz="8" w:space="0" w:color="auto"/>
            </w:tcBorders>
            <w:tcMar>
              <w:left w:w="0" w:type="dxa"/>
              <w:right w:w="0" w:type="dxa"/>
            </w:tcMar>
            <w:vAlign w:val="bottom"/>
          </w:tcPr>
          <w:p w14:paraId="2873CBA2" w14:textId="77777777" w:rsidR="005210BE" w:rsidRDefault="000525ED">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7D57D74C"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2DEB6975" w14:textId="77777777" w:rsidR="005210BE" w:rsidRDefault="005210BE">
            <w:pPr>
              <w:keepNext/>
              <w:keepLines/>
              <w:spacing w:before="40" w:after="40"/>
            </w:pPr>
          </w:p>
        </w:tc>
        <w:tc>
          <w:tcPr>
            <w:tcW w:w="1123" w:type="dxa"/>
            <w:gridSpan w:val="2"/>
            <w:tcBorders>
              <w:bottom w:val="single" w:sz="8" w:space="0" w:color="auto"/>
            </w:tcBorders>
            <w:tcMar>
              <w:left w:w="0" w:type="dxa"/>
              <w:right w:w="0" w:type="dxa"/>
            </w:tcMar>
            <w:vAlign w:val="bottom"/>
          </w:tcPr>
          <w:p w14:paraId="3B39883E" w14:textId="77777777" w:rsidR="005210BE" w:rsidRDefault="000525ED">
            <w:pPr>
              <w:keepNext/>
              <w:keepLines/>
              <w:spacing w:before="40" w:after="40"/>
              <w:jc w:val="right"/>
            </w:pPr>
            <w:r>
              <w:rPr>
                <w:color w:val="000000"/>
              </w:rPr>
              <w:t>375,162</w:t>
            </w:r>
          </w:p>
        </w:tc>
        <w:tc>
          <w:tcPr>
            <w:tcW w:w="77" w:type="dxa"/>
            <w:tcBorders>
              <w:bottom w:val="single" w:sz="8" w:space="0" w:color="auto"/>
            </w:tcBorders>
            <w:tcMar>
              <w:left w:w="0" w:type="dxa"/>
              <w:right w:w="0" w:type="dxa"/>
            </w:tcMar>
          </w:tcPr>
          <w:p w14:paraId="292C8B17" w14:textId="77777777" w:rsidR="005210BE" w:rsidRDefault="005210BE"/>
        </w:tc>
        <w:tc>
          <w:tcPr>
            <w:tcW w:w="423" w:type="dxa"/>
            <w:tcBorders>
              <w:bottom w:val="single" w:sz="8" w:space="0" w:color="auto"/>
            </w:tcBorders>
            <w:tcMar>
              <w:left w:w="0" w:type="dxa"/>
              <w:right w:w="0" w:type="dxa"/>
            </w:tcMar>
            <w:vAlign w:val="bottom"/>
          </w:tcPr>
          <w:p w14:paraId="2CE0BFA8" w14:textId="77777777" w:rsidR="005210BE" w:rsidRDefault="000525ED">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452562C1"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464A4DF8" w14:textId="77777777" w:rsidR="005210BE" w:rsidRDefault="005210BE">
            <w:pPr>
              <w:keepNext/>
              <w:keepLines/>
              <w:spacing w:before="40" w:after="40"/>
            </w:pPr>
          </w:p>
        </w:tc>
        <w:tc>
          <w:tcPr>
            <w:tcW w:w="1123" w:type="dxa"/>
            <w:gridSpan w:val="2"/>
            <w:tcBorders>
              <w:bottom w:val="single" w:sz="8" w:space="0" w:color="auto"/>
            </w:tcBorders>
            <w:tcMar>
              <w:left w:w="0" w:type="dxa"/>
              <w:right w:w="0" w:type="dxa"/>
            </w:tcMar>
            <w:vAlign w:val="bottom"/>
          </w:tcPr>
          <w:p w14:paraId="2B9E045A" w14:textId="77777777" w:rsidR="005210BE" w:rsidRDefault="000525ED">
            <w:pPr>
              <w:keepNext/>
              <w:keepLines/>
              <w:spacing w:before="40" w:after="40"/>
              <w:jc w:val="right"/>
            </w:pPr>
            <w:r>
              <w:rPr>
                <w:color w:val="000000"/>
              </w:rPr>
              <w:t>260,008</w:t>
            </w:r>
          </w:p>
        </w:tc>
        <w:tc>
          <w:tcPr>
            <w:tcW w:w="77" w:type="dxa"/>
            <w:tcBorders>
              <w:bottom w:val="single" w:sz="8" w:space="0" w:color="auto"/>
            </w:tcBorders>
            <w:tcMar>
              <w:left w:w="0" w:type="dxa"/>
              <w:right w:w="0" w:type="dxa"/>
            </w:tcMar>
          </w:tcPr>
          <w:p w14:paraId="6819C1B1" w14:textId="77777777" w:rsidR="005210BE" w:rsidRDefault="005210BE"/>
        </w:tc>
        <w:tc>
          <w:tcPr>
            <w:tcW w:w="423" w:type="dxa"/>
            <w:tcBorders>
              <w:bottom w:val="single" w:sz="8" w:space="0" w:color="auto"/>
            </w:tcBorders>
            <w:tcMar>
              <w:left w:w="0" w:type="dxa"/>
              <w:right w:w="0" w:type="dxa"/>
            </w:tcMar>
            <w:vAlign w:val="bottom"/>
          </w:tcPr>
          <w:p w14:paraId="3F288AB4" w14:textId="77777777" w:rsidR="005210BE" w:rsidRDefault="000525ED">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115DE858" w14:textId="77777777" w:rsidR="005210BE" w:rsidRDefault="000525ED">
            <w:pPr>
              <w:keepNext/>
              <w:keepLines/>
              <w:spacing w:before="40" w:after="40"/>
              <w:jc w:val="right"/>
            </w:pPr>
            <w:r>
              <w:rPr>
                <w:color w:val="000000"/>
              </w:rPr>
              <w:t>%</w:t>
            </w:r>
          </w:p>
        </w:tc>
        <w:tc>
          <w:tcPr>
            <w:tcW w:w="80" w:type="dxa"/>
            <w:tcMar>
              <w:left w:w="0" w:type="dxa"/>
              <w:right w:w="60" w:type="dxa"/>
            </w:tcMar>
            <w:vAlign w:val="bottom"/>
          </w:tcPr>
          <w:p w14:paraId="5AA74059" w14:textId="77777777" w:rsidR="005210BE" w:rsidRDefault="005210BE">
            <w:pPr>
              <w:keepNext/>
              <w:keepLines/>
              <w:spacing w:before="40" w:after="40"/>
            </w:pPr>
          </w:p>
        </w:tc>
        <w:tc>
          <w:tcPr>
            <w:tcW w:w="556" w:type="dxa"/>
            <w:tcBorders>
              <w:bottom w:val="single" w:sz="8" w:space="0" w:color="auto"/>
            </w:tcBorders>
            <w:tcMar>
              <w:left w:w="0" w:type="dxa"/>
              <w:right w:w="0" w:type="dxa"/>
            </w:tcMar>
            <w:vAlign w:val="bottom"/>
          </w:tcPr>
          <w:p w14:paraId="5D5C8201" w14:textId="77777777" w:rsidR="005210BE" w:rsidRDefault="000525ED">
            <w:pPr>
              <w:keepNext/>
              <w:keepLines/>
              <w:spacing w:before="40" w:after="40"/>
              <w:jc w:val="right"/>
            </w:pPr>
            <w:r>
              <w:rPr>
                <w:color w:val="000000"/>
              </w:rPr>
              <w:t>(33</w:t>
            </w:r>
          </w:p>
        </w:tc>
        <w:tc>
          <w:tcPr>
            <w:tcW w:w="244" w:type="dxa"/>
            <w:tcBorders>
              <w:bottom w:val="single" w:sz="8" w:space="0" w:color="auto"/>
            </w:tcBorders>
            <w:tcMar>
              <w:left w:w="0" w:type="dxa"/>
              <w:right w:w="0" w:type="dxa"/>
            </w:tcMar>
            <w:vAlign w:val="bottom"/>
          </w:tcPr>
          <w:p w14:paraId="40F43AE0" w14:textId="77777777" w:rsidR="005210BE" w:rsidRDefault="000525ED">
            <w:pPr>
              <w:keepNext/>
              <w:keepLines/>
              <w:spacing w:before="40" w:after="40"/>
              <w:jc w:val="right"/>
            </w:pPr>
            <w:r>
              <w:rPr>
                <w:color w:val="000000"/>
              </w:rPr>
              <w:t>)%</w:t>
            </w:r>
          </w:p>
        </w:tc>
        <w:tc>
          <w:tcPr>
            <w:tcW w:w="556" w:type="dxa"/>
            <w:tcBorders>
              <w:bottom w:val="single" w:sz="8" w:space="0" w:color="auto"/>
            </w:tcBorders>
            <w:tcMar>
              <w:left w:w="0" w:type="dxa"/>
              <w:right w:w="0" w:type="dxa"/>
            </w:tcMar>
            <w:vAlign w:val="bottom"/>
          </w:tcPr>
          <w:p w14:paraId="74838D65" w14:textId="77777777" w:rsidR="005210BE" w:rsidRDefault="000525ED">
            <w:pPr>
              <w:keepNext/>
              <w:keepLines/>
              <w:spacing w:before="40" w:after="40"/>
              <w:jc w:val="right"/>
            </w:pPr>
            <w:r>
              <w:rPr>
                <w:color w:val="000000"/>
              </w:rPr>
              <w:t>44</w:t>
            </w:r>
          </w:p>
        </w:tc>
        <w:tc>
          <w:tcPr>
            <w:tcW w:w="244" w:type="dxa"/>
            <w:tcBorders>
              <w:bottom w:val="single" w:sz="8" w:space="0" w:color="auto"/>
            </w:tcBorders>
            <w:tcMar>
              <w:left w:w="0" w:type="dxa"/>
              <w:right w:w="0" w:type="dxa"/>
            </w:tcMar>
            <w:vAlign w:val="bottom"/>
          </w:tcPr>
          <w:p w14:paraId="75D45CB7" w14:textId="77777777" w:rsidR="005210BE" w:rsidRDefault="000525ED">
            <w:pPr>
              <w:keepNext/>
              <w:keepLines/>
              <w:spacing w:before="40" w:after="40"/>
              <w:jc w:val="right"/>
            </w:pPr>
            <w:r>
              <w:rPr>
                <w:color w:val="000000"/>
              </w:rPr>
              <w:t>%</w:t>
            </w:r>
          </w:p>
        </w:tc>
      </w:tr>
      <w:tr w:rsidR="005210BE" w14:paraId="3C1AF4CC" w14:textId="77777777">
        <w:tblPrEx>
          <w:tblCellMar>
            <w:top w:w="0" w:type="dxa"/>
            <w:bottom w:w="0" w:type="dxa"/>
          </w:tblCellMar>
        </w:tblPrEx>
        <w:trPr>
          <w:trHeight w:hRule="exact" w:val="280"/>
          <w:jc w:val="center"/>
        </w:trPr>
        <w:tc>
          <w:tcPr>
            <w:tcW w:w="3000" w:type="dxa"/>
            <w:tcMar>
              <w:left w:w="300" w:type="dxa"/>
              <w:right w:w="40" w:type="dxa"/>
            </w:tcMar>
            <w:vAlign w:val="bottom"/>
          </w:tcPr>
          <w:p w14:paraId="67501149" w14:textId="77777777" w:rsidR="005210BE" w:rsidRDefault="000525ED">
            <w:pPr>
              <w:keepLines/>
              <w:spacing w:before="40" w:after="40"/>
            </w:pPr>
            <w:r>
              <w:rPr>
                <w:color w:val="000000"/>
              </w:rPr>
              <w:t>Total Gross Billings by stream</w:t>
            </w:r>
          </w:p>
        </w:tc>
        <w:tc>
          <w:tcPr>
            <w:tcW w:w="110" w:type="dxa"/>
            <w:tcBorders>
              <w:top w:val="single" w:sz="8" w:space="0" w:color="auto"/>
              <w:bottom w:val="double" w:sz="4" w:space="0" w:color="auto"/>
            </w:tcBorders>
            <w:tcMar>
              <w:left w:w="0" w:type="dxa"/>
              <w:right w:w="0" w:type="dxa"/>
            </w:tcMar>
            <w:vAlign w:val="bottom"/>
          </w:tcPr>
          <w:p w14:paraId="05B41509"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897A2E1" w14:textId="77777777" w:rsidR="005210BE" w:rsidRDefault="000525ED">
            <w:pPr>
              <w:keepLines/>
              <w:spacing w:before="40" w:after="40"/>
              <w:jc w:val="right"/>
            </w:pPr>
            <w:r>
              <w:rPr>
                <w:color w:val="000000"/>
              </w:rPr>
              <w:t>29,181,974</w:t>
            </w:r>
          </w:p>
        </w:tc>
        <w:tc>
          <w:tcPr>
            <w:tcW w:w="77" w:type="dxa"/>
            <w:tcBorders>
              <w:top w:val="single" w:sz="8" w:space="0" w:color="auto"/>
              <w:bottom w:val="double" w:sz="4" w:space="0" w:color="auto"/>
            </w:tcBorders>
            <w:tcMar>
              <w:left w:w="0" w:type="dxa"/>
              <w:right w:w="0" w:type="dxa"/>
            </w:tcMar>
          </w:tcPr>
          <w:p w14:paraId="1C507CD0" w14:textId="77777777" w:rsidR="005210BE" w:rsidRDefault="005210BE"/>
        </w:tc>
        <w:tc>
          <w:tcPr>
            <w:tcW w:w="423" w:type="dxa"/>
            <w:tcBorders>
              <w:top w:val="single" w:sz="8" w:space="0" w:color="auto"/>
              <w:bottom w:val="double" w:sz="4" w:space="0" w:color="auto"/>
            </w:tcBorders>
            <w:tcMar>
              <w:left w:w="0" w:type="dxa"/>
              <w:right w:w="0" w:type="dxa"/>
            </w:tcMar>
            <w:vAlign w:val="bottom"/>
          </w:tcPr>
          <w:p w14:paraId="56D100B1" w14:textId="77777777" w:rsidR="005210BE" w:rsidRDefault="000525ED">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2B146AEE" w14:textId="77777777" w:rsidR="005210BE" w:rsidRDefault="000525ED">
            <w:pPr>
              <w:keepLines/>
              <w:spacing w:before="40" w:after="40"/>
              <w:jc w:val="right"/>
            </w:pPr>
            <w:r>
              <w:rPr>
                <w:color w:val="000000"/>
              </w:rPr>
              <w:t>%</w:t>
            </w:r>
          </w:p>
        </w:tc>
        <w:tc>
          <w:tcPr>
            <w:tcW w:w="80" w:type="dxa"/>
            <w:tcMar>
              <w:left w:w="0" w:type="dxa"/>
              <w:right w:w="60" w:type="dxa"/>
            </w:tcMar>
            <w:vAlign w:val="bottom"/>
          </w:tcPr>
          <w:p w14:paraId="49570420"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A462D66"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1485980" w14:textId="77777777" w:rsidR="005210BE" w:rsidRDefault="000525ED">
            <w:pPr>
              <w:keepLines/>
              <w:spacing w:before="40" w:after="40"/>
              <w:jc w:val="right"/>
            </w:pPr>
            <w:r>
              <w:rPr>
                <w:color w:val="000000"/>
              </w:rPr>
              <w:t>27,310,603</w:t>
            </w:r>
          </w:p>
        </w:tc>
        <w:tc>
          <w:tcPr>
            <w:tcW w:w="77" w:type="dxa"/>
            <w:tcBorders>
              <w:top w:val="single" w:sz="8" w:space="0" w:color="auto"/>
              <w:bottom w:val="double" w:sz="4" w:space="0" w:color="auto"/>
            </w:tcBorders>
            <w:tcMar>
              <w:left w:w="0" w:type="dxa"/>
              <w:right w:w="0" w:type="dxa"/>
            </w:tcMar>
          </w:tcPr>
          <w:p w14:paraId="2F9E6D3A" w14:textId="77777777" w:rsidR="005210BE" w:rsidRDefault="005210BE"/>
        </w:tc>
        <w:tc>
          <w:tcPr>
            <w:tcW w:w="423" w:type="dxa"/>
            <w:tcBorders>
              <w:top w:val="single" w:sz="8" w:space="0" w:color="auto"/>
              <w:bottom w:val="double" w:sz="4" w:space="0" w:color="auto"/>
            </w:tcBorders>
            <w:tcMar>
              <w:left w:w="0" w:type="dxa"/>
              <w:right w:w="0" w:type="dxa"/>
            </w:tcMar>
            <w:vAlign w:val="bottom"/>
          </w:tcPr>
          <w:p w14:paraId="6BD108DC" w14:textId="77777777" w:rsidR="005210BE" w:rsidRDefault="000525ED">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4D4DC201" w14:textId="77777777" w:rsidR="005210BE" w:rsidRDefault="000525ED">
            <w:pPr>
              <w:keepLines/>
              <w:spacing w:before="40" w:after="40"/>
              <w:jc w:val="right"/>
            </w:pPr>
            <w:r>
              <w:rPr>
                <w:color w:val="000000"/>
              </w:rPr>
              <w:t>%</w:t>
            </w:r>
          </w:p>
        </w:tc>
        <w:tc>
          <w:tcPr>
            <w:tcW w:w="80" w:type="dxa"/>
            <w:tcMar>
              <w:left w:w="0" w:type="dxa"/>
              <w:right w:w="60" w:type="dxa"/>
            </w:tcMar>
            <w:vAlign w:val="bottom"/>
          </w:tcPr>
          <w:p w14:paraId="3B18715D"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3C1BDD3"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A9C149B" w14:textId="77777777" w:rsidR="005210BE" w:rsidRDefault="000525ED">
            <w:pPr>
              <w:keepLines/>
              <w:spacing w:before="40" w:after="40"/>
              <w:jc w:val="right"/>
            </w:pPr>
            <w:r>
              <w:rPr>
                <w:color w:val="000000"/>
              </w:rPr>
              <w:t>20,467,926</w:t>
            </w:r>
          </w:p>
        </w:tc>
        <w:tc>
          <w:tcPr>
            <w:tcW w:w="77" w:type="dxa"/>
            <w:tcBorders>
              <w:top w:val="single" w:sz="8" w:space="0" w:color="auto"/>
              <w:bottom w:val="double" w:sz="4" w:space="0" w:color="auto"/>
            </w:tcBorders>
            <w:tcMar>
              <w:left w:w="0" w:type="dxa"/>
              <w:right w:w="0" w:type="dxa"/>
            </w:tcMar>
          </w:tcPr>
          <w:p w14:paraId="40CF46B1" w14:textId="77777777" w:rsidR="005210BE" w:rsidRDefault="005210BE"/>
        </w:tc>
        <w:tc>
          <w:tcPr>
            <w:tcW w:w="423" w:type="dxa"/>
            <w:tcBorders>
              <w:top w:val="single" w:sz="8" w:space="0" w:color="auto"/>
              <w:bottom w:val="double" w:sz="4" w:space="0" w:color="auto"/>
            </w:tcBorders>
            <w:tcMar>
              <w:left w:w="0" w:type="dxa"/>
              <w:right w:w="0" w:type="dxa"/>
            </w:tcMar>
            <w:vAlign w:val="bottom"/>
          </w:tcPr>
          <w:p w14:paraId="6AD7B99B" w14:textId="77777777" w:rsidR="005210BE" w:rsidRDefault="000525ED">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70F8702F" w14:textId="77777777" w:rsidR="005210BE" w:rsidRDefault="000525ED">
            <w:pPr>
              <w:keepLines/>
              <w:spacing w:before="40" w:after="40"/>
              <w:jc w:val="right"/>
            </w:pPr>
            <w:r>
              <w:rPr>
                <w:color w:val="000000"/>
              </w:rPr>
              <w:t>%</w:t>
            </w:r>
          </w:p>
        </w:tc>
        <w:tc>
          <w:tcPr>
            <w:tcW w:w="80" w:type="dxa"/>
            <w:tcMar>
              <w:left w:w="0" w:type="dxa"/>
              <w:right w:w="60" w:type="dxa"/>
            </w:tcMar>
            <w:vAlign w:val="bottom"/>
          </w:tcPr>
          <w:p w14:paraId="05F4A51A" w14:textId="77777777" w:rsidR="005210BE" w:rsidRDefault="005210BE">
            <w:pPr>
              <w:keepLines/>
              <w:spacing w:before="40" w:after="40"/>
            </w:pPr>
          </w:p>
        </w:tc>
        <w:tc>
          <w:tcPr>
            <w:tcW w:w="556" w:type="dxa"/>
            <w:tcBorders>
              <w:top w:val="single" w:sz="8" w:space="0" w:color="auto"/>
              <w:bottom w:val="double" w:sz="4" w:space="0" w:color="auto"/>
            </w:tcBorders>
            <w:tcMar>
              <w:left w:w="0" w:type="dxa"/>
              <w:right w:w="0" w:type="dxa"/>
            </w:tcMar>
            <w:vAlign w:val="bottom"/>
          </w:tcPr>
          <w:p w14:paraId="156E8AD3" w14:textId="77777777" w:rsidR="005210BE" w:rsidRDefault="000525ED">
            <w:pPr>
              <w:keepLines/>
              <w:spacing w:before="40" w:after="40"/>
              <w:jc w:val="right"/>
            </w:pPr>
            <w:r>
              <w:rPr>
                <w:color w:val="000000"/>
              </w:rPr>
              <w:t>7</w:t>
            </w:r>
          </w:p>
        </w:tc>
        <w:tc>
          <w:tcPr>
            <w:tcW w:w="244" w:type="dxa"/>
            <w:tcBorders>
              <w:top w:val="single" w:sz="8" w:space="0" w:color="auto"/>
              <w:bottom w:val="double" w:sz="4" w:space="0" w:color="auto"/>
            </w:tcBorders>
            <w:tcMar>
              <w:left w:w="0" w:type="dxa"/>
              <w:right w:w="0" w:type="dxa"/>
            </w:tcMar>
            <w:vAlign w:val="bottom"/>
          </w:tcPr>
          <w:p w14:paraId="4CD072DB" w14:textId="77777777" w:rsidR="005210BE" w:rsidRDefault="000525ED">
            <w:pPr>
              <w:keepLines/>
              <w:spacing w:before="40" w:after="40"/>
              <w:jc w:val="right"/>
            </w:pPr>
            <w:r>
              <w:rPr>
                <w:color w:val="000000"/>
              </w:rPr>
              <w:t>%</w:t>
            </w:r>
          </w:p>
        </w:tc>
        <w:tc>
          <w:tcPr>
            <w:tcW w:w="556" w:type="dxa"/>
            <w:tcBorders>
              <w:top w:val="single" w:sz="8" w:space="0" w:color="auto"/>
              <w:bottom w:val="double" w:sz="4" w:space="0" w:color="auto"/>
            </w:tcBorders>
            <w:tcMar>
              <w:left w:w="0" w:type="dxa"/>
              <w:right w:w="0" w:type="dxa"/>
            </w:tcMar>
            <w:vAlign w:val="bottom"/>
          </w:tcPr>
          <w:p w14:paraId="73D309DB" w14:textId="77777777" w:rsidR="005210BE" w:rsidRDefault="000525ED">
            <w:pPr>
              <w:keepLines/>
              <w:spacing w:before="40" w:after="40"/>
              <w:jc w:val="right"/>
            </w:pPr>
            <w:r>
              <w:rPr>
                <w:color w:val="000000"/>
              </w:rPr>
              <w:t>33</w:t>
            </w:r>
          </w:p>
        </w:tc>
        <w:tc>
          <w:tcPr>
            <w:tcW w:w="244" w:type="dxa"/>
            <w:tcBorders>
              <w:top w:val="single" w:sz="8" w:space="0" w:color="auto"/>
              <w:bottom w:val="double" w:sz="4" w:space="0" w:color="auto"/>
            </w:tcBorders>
            <w:tcMar>
              <w:left w:w="0" w:type="dxa"/>
              <w:right w:w="0" w:type="dxa"/>
            </w:tcMar>
            <w:vAlign w:val="bottom"/>
          </w:tcPr>
          <w:p w14:paraId="022E0FA6" w14:textId="77777777" w:rsidR="005210BE" w:rsidRDefault="000525ED">
            <w:pPr>
              <w:keepLines/>
              <w:spacing w:before="40" w:after="40"/>
              <w:jc w:val="right"/>
            </w:pPr>
            <w:r>
              <w:rPr>
                <w:color w:val="000000"/>
              </w:rPr>
              <w:t>%</w:t>
            </w:r>
          </w:p>
        </w:tc>
      </w:tr>
    </w:tbl>
    <w:p w14:paraId="712E175E" w14:textId="77777777" w:rsidR="005210BE" w:rsidRDefault="005210BE">
      <w:pPr>
        <w:spacing w:before="60" w:line="288" w:lineRule="auto"/>
      </w:pPr>
    </w:p>
    <w:p w14:paraId="10435927" w14:textId="77777777" w:rsidR="005210BE" w:rsidRDefault="000525ED">
      <w:pPr>
        <w:spacing w:line="288" w:lineRule="auto"/>
      </w:pPr>
      <w:r>
        <w:tab/>
        <w:t>We define Cash Opex as the total of our operating expenses exclusive of unusual or non-cash expenses such as depreciation and amortization, non-cash stock related compensati</w:t>
      </w:r>
      <w:r>
        <w:t>on, gain or loss on asset disposals or impairment and changes in acquisition cost estimates, and gains or losses on settlement of liabilities, if applicable.</w:t>
      </w:r>
    </w:p>
    <w:p w14:paraId="02BFE525" w14:textId="77777777" w:rsidR="005210BE" w:rsidRDefault="005210BE">
      <w:pPr>
        <w:spacing w:line="288" w:lineRule="auto"/>
      </w:pPr>
    </w:p>
    <w:p w14:paraId="16C663DB" w14:textId="77777777" w:rsidR="005210BE" w:rsidRDefault="000525ED">
      <w:pPr>
        <w:spacing w:line="288" w:lineRule="auto"/>
      </w:pPr>
      <w:r>
        <w:tab/>
        <w:t>We define Adjusted EBITDA as earnings or loss before interest, taxes, depreciation and amortizat</w:t>
      </w:r>
      <w:r>
        <w:t>ion, non-cash stock-based compensation, gain or loss on asset disposals or impairment, changes in acquisition cost estimates, and all other non-cash income and expense items such as gains or losses on settlement of liabilities and exchanges, and changes in</w:t>
      </w:r>
      <w:r>
        <w:t xml:space="preserve"> the fair value of derivatives, if applicable.</w:t>
      </w:r>
    </w:p>
    <w:p w14:paraId="53F190DE" w14:textId="77777777" w:rsidR="005210BE" w:rsidRDefault="005210BE">
      <w:pPr>
        <w:spacing w:line="288" w:lineRule="auto"/>
        <w:ind w:firstLine="720"/>
      </w:pPr>
    </w:p>
    <w:p w14:paraId="754F69FD" w14:textId="77777777" w:rsidR="005210BE" w:rsidRDefault="000525ED">
      <w:pPr>
        <w:spacing w:line="288" w:lineRule="auto"/>
        <w:ind w:right="200"/>
      </w:pPr>
      <w:r>
        <w:tab/>
        <w:t xml:space="preserve">We use Cash Opex as a percentage of revenue and Adjusted EBITDA as measures of operating performance, for planning purposes, to allocate resources to enhance the financial performance of our business and in </w:t>
      </w:r>
      <w:r>
        <w:t xml:space="preserve">communications with our Board of Directors regarding our financial performance. We believe that Cash Opex as a percentage of revenue and Adjusted EBITDA also provide useful information to investors as they exclude transactions not related to our core cash </w:t>
      </w:r>
      <w:r>
        <w:t>operating business activities, including non-cash transactions, and they provide consistency and facilitate period-to-period comparisons.  We believe that excluding these transactions allows investors to meaningfully trend and analyze the performance of ou</w:t>
      </w:r>
      <w:r>
        <w:t xml:space="preserve">r core cash operations. All companies do not calculate Cash Opex and Adjusted EBITDA in the same manner, and Cash Opex and Adjusted EBITDA as presented by us may not be comparable to Cash Opex and Adjusted EBITDA presented by other companies, which limits </w:t>
      </w:r>
      <w:r>
        <w:t>their usefulness as comparative measures.</w:t>
      </w:r>
    </w:p>
    <w:p w14:paraId="02A20AD8" w14:textId="77777777" w:rsidR="005210BE" w:rsidRDefault="005210BE">
      <w:pPr>
        <w:spacing w:line="288" w:lineRule="auto"/>
        <w:ind w:firstLine="720"/>
      </w:pPr>
    </w:p>
    <w:p w14:paraId="1D86C4BB" w14:textId="77777777" w:rsidR="005210BE" w:rsidRDefault="000525ED">
      <w:pPr>
        <w:spacing w:line="288" w:lineRule="auto"/>
        <w:ind w:firstLine="720"/>
      </w:pPr>
      <w:r>
        <w:t>Moreover, Cash Opex and Adjusted EBITDA have limitations as an analytical tool, and you should not consider them in isolation or as a substitute for an analysis of our results of operations as under GAAP. These li</w:t>
      </w:r>
      <w:r>
        <w:t>mitations include that Cash Opex and Adjusted EBITDA:</w:t>
      </w:r>
    </w:p>
    <w:p w14:paraId="5635FF9E" w14:textId="77777777" w:rsidR="005210BE" w:rsidRDefault="005210BE">
      <w:pPr>
        <w:spacing w:line="288" w:lineRule="auto"/>
        <w:ind w:firstLine="720"/>
      </w:pPr>
    </w:p>
    <w:p w14:paraId="709C3E64" w14:textId="77777777" w:rsidR="005210BE" w:rsidRDefault="000525ED">
      <w:pPr>
        <w:numPr>
          <w:ilvl w:val="0"/>
          <w:numId w:val="1"/>
        </w:numPr>
        <w:spacing w:line="288" w:lineRule="auto"/>
        <w:ind w:left="1080"/>
      </w:pPr>
      <w:proofErr w:type="gramStart"/>
      <w:r>
        <w:t>do</w:t>
      </w:r>
      <w:proofErr w:type="gramEnd"/>
      <w:r>
        <w:t xml:space="preserve"> not include stock-based compensation expense, which has been, and will continue to be for the foreseeable future, a significant recurring expense for our business and an important part of our compen</w:t>
      </w:r>
      <w:r>
        <w:t xml:space="preserve">sation strategy; </w:t>
      </w:r>
    </w:p>
    <w:p w14:paraId="3512750B" w14:textId="77777777" w:rsidR="005210BE" w:rsidRDefault="000525ED">
      <w:pPr>
        <w:numPr>
          <w:ilvl w:val="0"/>
          <w:numId w:val="1"/>
        </w:numPr>
        <w:spacing w:line="288" w:lineRule="auto"/>
        <w:ind w:left="1080"/>
      </w:pPr>
      <w:proofErr w:type="gramStart"/>
      <w:r>
        <w:t>do</w:t>
      </w:r>
      <w:proofErr w:type="gramEnd"/>
      <w:r>
        <w:t xml:space="preserve"> not include stock issued for payment of services, which is a non-cash expense, but has been, and is expected to be for the foreseeable future, an important means for us to compensate our vendors and other parties who provide us with se</w:t>
      </w:r>
      <w:r>
        <w:t xml:space="preserve">rvices; </w:t>
      </w:r>
    </w:p>
    <w:p w14:paraId="2021046F" w14:textId="77777777" w:rsidR="005210BE" w:rsidRDefault="000525ED">
      <w:pPr>
        <w:numPr>
          <w:ilvl w:val="0"/>
          <w:numId w:val="1"/>
        </w:numPr>
        <w:spacing w:line="288" w:lineRule="auto"/>
        <w:ind w:left="1080"/>
      </w:pPr>
      <w:proofErr w:type="gramStart"/>
      <w:r>
        <w:t>do</w:t>
      </w:r>
      <w:proofErr w:type="gramEnd"/>
      <w:r>
        <w:t xml:space="preserve"> not include changes in acquisition cost estimates as a result of the allocation of acquisition costs payable to compensation expense or changes in the estimate of contingent acquisition costs payable, which may or may not ever be paid, but may </w:t>
      </w:r>
      <w:r>
        <w:t>be a significant recurring expense for our business if we continue to make business acquisitions;</w:t>
      </w:r>
    </w:p>
    <w:p w14:paraId="2DB3DD35" w14:textId="77777777" w:rsidR="005210BE" w:rsidRDefault="000525ED">
      <w:pPr>
        <w:numPr>
          <w:ilvl w:val="0"/>
          <w:numId w:val="1"/>
        </w:numPr>
        <w:spacing w:line="288" w:lineRule="auto"/>
        <w:ind w:left="1080"/>
      </w:pPr>
      <w:proofErr w:type="gramStart"/>
      <w:r>
        <w:t>do</w:t>
      </w:r>
      <w:proofErr w:type="gramEnd"/>
      <w:r>
        <w:t xml:space="preserve"> not include gains or losses on the settlement of acquisition costs payable or liabilities when the stock value, as agreed upon in the agreement, varies fro</w:t>
      </w:r>
      <w:r>
        <w:t>m the market price of our stock on the settlement date, which is a non-cash expense, but will continue to be a recurring expense for our business on certain business contracts where the amounts can vary; and</w:t>
      </w:r>
    </w:p>
    <w:p w14:paraId="683A0DA6" w14:textId="77777777" w:rsidR="005210BE" w:rsidRDefault="000525ED">
      <w:pPr>
        <w:numPr>
          <w:ilvl w:val="0"/>
          <w:numId w:val="1"/>
        </w:numPr>
        <w:spacing w:line="288" w:lineRule="auto"/>
        <w:ind w:left="1080"/>
      </w:pPr>
      <w:proofErr w:type="gramStart"/>
      <w:r>
        <w:t>do</w:t>
      </w:r>
      <w:proofErr w:type="gramEnd"/>
      <w:r>
        <w:t xml:space="preserve"> not include depreciation and intangible assets amortization expense, impairment charges and gains or losses on disposal of equipment, which is not always a current period cash expense, but the assets being depreciated and amortized may have to be replac</w:t>
      </w:r>
      <w:r>
        <w:t>ed in the future.</w:t>
      </w:r>
    </w:p>
    <w:p w14:paraId="162A7984" w14:textId="77777777" w:rsidR="005210BE" w:rsidRDefault="005210BE">
      <w:pPr>
        <w:spacing w:line="288" w:lineRule="auto"/>
      </w:pPr>
    </w:p>
    <w:p w14:paraId="7684791E" w14:textId="77777777" w:rsidR="005210BE" w:rsidRDefault="000525ED">
      <w:pPr>
        <w:spacing w:line="288" w:lineRule="auto"/>
      </w:pPr>
      <w:r>
        <w:lastRenderedPageBreak/>
        <w:tab/>
        <w:t>Furthermore, Adjusted EBITDA excludes changes in fair value of derivatives, interest expense and other gains, losses, and expenses that we believe are not indicative of our ongoing core operating results, but these items may represent a</w:t>
      </w:r>
      <w:r>
        <w:t xml:space="preserve"> reduction or increase in cash available to us.</w:t>
      </w:r>
    </w:p>
    <w:p w14:paraId="53276EA1" w14:textId="77777777" w:rsidR="005210BE" w:rsidRDefault="005210BE">
      <w:pPr>
        <w:spacing w:line="288" w:lineRule="auto"/>
      </w:pPr>
    </w:p>
    <w:p w14:paraId="2ACC04B6" w14:textId="77777777" w:rsidR="005210BE" w:rsidRDefault="000525ED">
      <w:pPr>
        <w:spacing w:line="288" w:lineRule="auto"/>
        <w:ind w:firstLine="720"/>
      </w:pPr>
      <w:r>
        <w:t xml:space="preserve">Because of these limitations, Cash Opex should not be considered as a measure of our total operating expenses, and adjusted EBITDA should not be considered as a measure of discretionary cash available to us </w:t>
      </w:r>
      <w:r>
        <w:t>to invest in the operation and growth of our business or as a measure of cash that will be available to us to meet our obligations.  You should compensate for these limitations by relying primarily on our GAAP results and using these non-GAAP financial mea</w:t>
      </w:r>
      <w:r>
        <w:t xml:space="preserve">sures as supplements. In evaluating these non-GAAP financial measures, you should be aware that in the future we </w:t>
      </w:r>
      <w:proofErr w:type="gramStart"/>
      <w:r>
        <w:t>may</w:t>
      </w:r>
      <w:proofErr w:type="gramEnd"/>
      <w:r>
        <w:t xml:space="preserve"> incur expenses similar to those for which adjustments are made in calculating Cash Opex and Adjusted EBITDA.  Our presentation of these non</w:t>
      </w:r>
      <w:r>
        <w:t>-GAAP financial measures should also not be construed to infer that our future results will be unaffected by unusual or non-recurring items.</w:t>
      </w:r>
    </w:p>
    <w:p w14:paraId="6FDD7502" w14:textId="77777777" w:rsidR="005210BE" w:rsidRDefault="000525ED">
      <w:pPr>
        <w:spacing w:line="288" w:lineRule="auto"/>
      </w:pPr>
      <w:r>
        <w:tab/>
      </w:r>
    </w:p>
    <w:p w14:paraId="1DDEC517" w14:textId="77777777" w:rsidR="005210BE" w:rsidRDefault="000525ED">
      <w:pPr>
        <w:spacing w:line="288" w:lineRule="auto"/>
      </w:pPr>
      <w:r>
        <w:tab/>
        <w:t xml:space="preserve">The following table sets forth </w:t>
      </w:r>
      <w:proofErr w:type="gramStart"/>
      <w:r>
        <w:t>a reconciliation</w:t>
      </w:r>
      <w:proofErr w:type="gramEnd"/>
      <w:r>
        <w:t xml:space="preserve"> from the GAAP measurement of Operating Expenses to our non-GAAP </w:t>
      </w:r>
      <w:r>
        <w:t>financial measure of Cash Opex and Cash Opex as a percentage of revenue for the twelve months ended December 31, 2017, 2016, and 2015:</w:t>
      </w:r>
    </w:p>
    <w:tbl>
      <w:tblPr>
        <w:tblW w:w="10240" w:type="dxa"/>
        <w:tblInd w:w="50" w:type="dxa"/>
        <w:tblLayout w:type="fixed"/>
        <w:tblCellMar>
          <w:left w:w="10" w:type="dxa"/>
          <w:right w:w="10" w:type="dxa"/>
        </w:tblCellMar>
        <w:tblLook w:val="0000" w:firstRow="0" w:lastRow="0" w:firstColumn="0" w:lastColumn="0" w:noHBand="0" w:noVBand="0"/>
      </w:tblPr>
      <w:tblGrid>
        <w:gridCol w:w="6100"/>
        <w:gridCol w:w="80"/>
        <w:gridCol w:w="110"/>
        <w:gridCol w:w="1013"/>
        <w:gridCol w:w="177"/>
        <w:gridCol w:w="80"/>
        <w:gridCol w:w="110"/>
        <w:gridCol w:w="1013"/>
        <w:gridCol w:w="177"/>
        <w:gridCol w:w="80"/>
        <w:gridCol w:w="110"/>
        <w:gridCol w:w="1013"/>
        <w:gridCol w:w="177"/>
      </w:tblGrid>
      <w:tr w:rsidR="009C2E8C" w14:paraId="21FE3AAA" w14:textId="77777777" w:rsidTr="009C2E8C">
        <w:tblPrEx>
          <w:tblCellMar>
            <w:top w:w="0" w:type="dxa"/>
            <w:bottom w:w="0" w:type="dxa"/>
          </w:tblCellMar>
        </w:tblPrEx>
        <w:trPr>
          <w:trHeight w:hRule="exact" w:val="520"/>
        </w:trPr>
        <w:tc>
          <w:tcPr>
            <w:tcW w:w="6100" w:type="dxa"/>
            <w:tcMar>
              <w:left w:w="60" w:type="dxa"/>
              <w:right w:w="0" w:type="dxa"/>
            </w:tcMar>
            <w:vAlign w:val="bottom"/>
          </w:tcPr>
          <w:p w14:paraId="063BC479" w14:textId="77777777" w:rsidR="005210BE" w:rsidRDefault="005210BE">
            <w:pPr>
              <w:keepNext/>
              <w:keepLines/>
              <w:spacing w:before="40" w:after="40"/>
            </w:pPr>
          </w:p>
        </w:tc>
        <w:tc>
          <w:tcPr>
            <w:tcW w:w="80" w:type="dxa"/>
            <w:tcMar>
              <w:left w:w="0" w:type="dxa"/>
              <w:right w:w="0" w:type="dxa"/>
            </w:tcMar>
            <w:vAlign w:val="bottom"/>
          </w:tcPr>
          <w:p w14:paraId="3DED0384" w14:textId="77777777" w:rsidR="005210BE" w:rsidRDefault="005210BE">
            <w:pPr>
              <w:keepNext/>
              <w:keepLines/>
              <w:spacing w:before="40" w:after="40"/>
            </w:pPr>
          </w:p>
        </w:tc>
        <w:tc>
          <w:tcPr>
            <w:tcW w:w="0" w:type="dxa"/>
            <w:gridSpan w:val="11"/>
            <w:tcMar>
              <w:left w:w="60" w:type="dxa"/>
              <w:right w:w="60" w:type="dxa"/>
            </w:tcMar>
            <w:vAlign w:val="bottom"/>
          </w:tcPr>
          <w:p w14:paraId="48ACA336" w14:textId="77777777" w:rsidR="005210BE" w:rsidRDefault="000525ED">
            <w:pPr>
              <w:keepNext/>
              <w:keepLines/>
              <w:spacing w:before="40" w:after="40"/>
              <w:jc w:val="center"/>
            </w:pPr>
            <w:r>
              <w:rPr>
                <w:color w:val="000000"/>
              </w:rPr>
              <w:t>Twelve Months Ended</w:t>
            </w:r>
            <w:r>
              <w:rPr>
                <w:color w:val="000000"/>
              </w:rPr>
              <w:br/>
              <w:t>December 31,</w:t>
            </w:r>
          </w:p>
        </w:tc>
      </w:tr>
      <w:tr w:rsidR="009C2E8C" w14:paraId="1CE00EE2" w14:textId="77777777" w:rsidTr="009C2E8C">
        <w:tblPrEx>
          <w:tblCellMar>
            <w:top w:w="0" w:type="dxa"/>
            <w:bottom w:w="0" w:type="dxa"/>
          </w:tblCellMar>
        </w:tblPrEx>
        <w:trPr>
          <w:trHeight w:hRule="exact" w:val="500"/>
        </w:trPr>
        <w:tc>
          <w:tcPr>
            <w:tcW w:w="6100" w:type="dxa"/>
            <w:tcBorders>
              <w:bottom w:val="single" w:sz="16" w:space="0" w:color="auto"/>
            </w:tcBorders>
            <w:tcMar>
              <w:left w:w="60" w:type="dxa"/>
              <w:right w:w="0" w:type="dxa"/>
            </w:tcMar>
            <w:vAlign w:val="bottom"/>
          </w:tcPr>
          <w:p w14:paraId="311D62C0" w14:textId="77777777" w:rsidR="005210BE" w:rsidRDefault="005210BE">
            <w:pPr>
              <w:keepNext/>
              <w:keepLines/>
              <w:spacing w:before="40" w:after="40"/>
            </w:pPr>
          </w:p>
        </w:tc>
        <w:tc>
          <w:tcPr>
            <w:tcW w:w="80" w:type="dxa"/>
            <w:tcBorders>
              <w:bottom w:val="single" w:sz="16" w:space="0" w:color="auto"/>
            </w:tcBorders>
            <w:tcMar>
              <w:left w:w="0" w:type="dxa"/>
              <w:right w:w="0" w:type="dxa"/>
            </w:tcMar>
            <w:vAlign w:val="bottom"/>
          </w:tcPr>
          <w:p w14:paraId="4F62352B"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059E8F29" w14:textId="77777777" w:rsidR="005210BE" w:rsidRDefault="000525ED">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2EE6D7E2"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68F4D795" w14:textId="77777777" w:rsidR="005210BE" w:rsidRDefault="000525ED">
            <w:pPr>
              <w:keepNext/>
              <w:keepLines/>
              <w:spacing w:before="40" w:after="40"/>
              <w:jc w:val="center"/>
            </w:pPr>
            <w:r>
              <w:rPr>
                <w:color w:val="000000"/>
              </w:rPr>
              <w:t>(As Restated) 2016</w:t>
            </w:r>
          </w:p>
        </w:tc>
        <w:tc>
          <w:tcPr>
            <w:tcW w:w="80" w:type="dxa"/>
            <w:tcBorders>
              <w:top w:val="single" w:sz="8" w:space="0" w:color="auto"/>
              <w:bottom w:val="single" w:sz="16" w:space="0" w:color="auto"/>
            </w:tcBorders>
            <w:tcMar>
              <w:left w:w="60" w:type="dxa"/>
              <w:right w:w="0" w:type="dxa"/>
            </w:tcMar>
            <w:vAlign w:val="bottom"/>
          </w:tcPr>
          <w:p w14:paraId="13FF7135"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49A6BE51" w14:textId="77777777" w:rsidR="005210BE" w:rsidRDefault="000525ED">
            <w:pPr>
              <w:keepNext/>
              <w:keepLines/>
              <w:spacing w:before="40" w:after="40"/>
              <w:jc w:val="center"/>
            </w:pPr>
            <w:r>
              <w:rPr>
                <w:color w:val="000000"/>
              </w:rPr>
              <w:t>(As Restated) 2015</w:t>
            </w:r>
          </w:p>
        </w:tc>
      </w:tr>
      <w:tr w:rsidR="005210BE" w14:paraId="0E16BCC8" w14:textId="77777777">
        <w:tblPrEx>
          <w:tblCellMar>
            <w:top w:w="0" w:type="dxa"/>
            <w:bottom w:w="0" w:type="dxa"/>
          </w:tblCellMar>
        </w:tblPrEx>
        <w:trPr>
          <w:trHeight w:hRule="exact" w:val="300"/>
        </w:trPr>
        <w:tc>
          <w:tcPr>
            <w:tcW w:w="6100" w:type="dxa"/>
            <w:tcBorders>
              <w:bottom w:val="single" w:sz="8" w:space="0" w:color="auto"/>
            </w:tcBorders>
            <w:tcMar>
              <w:left w:w="60" w:type="dxa"/>
              <w:right w:w="40" w:type="dxa"/>
            </w:tcMar>
            <w:vAlign w:val="bottom"/>
          </w:tcPr>
          <w:p w14:paraId="5AA7A554" w14:textId="77777777" w:rsidR="005210BE" w:rsidRDefault="000525ED">
            <w:pPr>
              <w:keepNext/>
              <w:keepLines/>
              <w:spacing w:before="40" w:after="40"/>
            </w:pPr>
            <w:r>
              <w:rPr>
                <w:color w:val="000000"/>
              </w:rPr>
              <w:t>Total costs and expenses</w:t>
            </w:r>
          </w:p>
        </w:tc>
        <w:tc>
          <w:tcPr>
            <w:tcW w:w="80" w:type="dxa"/>
            <w:tcBorders>
              <w:top w:val="single" w:sz="16" w:space="0" w:color="auto"/>
              <w:bottom w:val="single" w:sz="8" w:space="0" w:color="auto"/>
            </w:tcBorders>
            <w:tcMar>
              <w:left w:w="60" w:type="dxa"/>
              <w:right w:w="0" w:type="dxa"/>
            </w:tcMar>
            <w:vAlign w:val="bottom"/>
          </w:tcPr>
          <w:p w14:paraId="6C7E6E51" w14:textId="77777777" w:rsidR="005210BE" w:rsidRDefault="005210BE">
            <w:pPr>
              <w:keepNext/>
              <w:keepLines/>
              <w:spacing w:before="40" w:after="40"/>
            </w:pPr>
          </w:p>
        </w:tc>
        <w:tc>
          <w:tcPr>
            <w:tcW w:w="110" w:type="dxa"/>
            <w:tcBorders>
              <w:top w:val="single" w:sz="16" w:space="0" w:color="auto"/>
              <w:bottom w:val="single" w:sz="8" w:space="0" w:color="auto"/>
            </w:tcBorders>
            <w:tcMar>
              <w:left w:w="0" w:type="dxa"/>
              <w:right w:w="0" w:type="dxa"/>
            </w:tcMar>
            <w:vAlign w:val="bottom"/>
          </w:tcPr>
          <w:p w14:paraId="495AFB5B" w14:textId="77777777" w:rsidR="005210BE" w:rsidRDefault="000525E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4269BB7C" w14:textId="77777777" w:rsidR="005210BE" w:rsidRDefault="000525ED">
            <w:pPr>
              <w:keepNext/>
              <w:keepLines/>
              <w:spacing w:before="40" w:after="40"/>
              <w:jc w:val="right"/>
            </w:pPr>
            <w:r>
              <w:rPr>
                <w:color w:val="000000"/>
              </w:rPr>
              <w:t>29,913,885</w:t>
            </w:r>
          </w:p>
        </w:tc>
        <w:tc>
          <w:tcPr>
            <w:tcW w:w="177" w:type="dxa"/>
            <w:tcBorders>
              <w:top w:val="single" w:sz="16" w:space="0" w:color="auto"/>
              <w:bottom w:val="single" w:sz="8" w:space="0" w:color="auto"/>
            </w:tcBorders>
            <w:tcMar>
              <w:left w:w="0" w:type="dxa"/>
              <w:right w:w="0" w:type="dxa"/>
            </w:tcMar>
          </w:tcPr>
          <w:p w14:paraId="6D4A4D53" w14:textId="77777777" w:rsidR="005210BE" w:rsidRDefault="005210BE"/>
        </w:tc>
        <w:tc>
          <w:tcPr>
            <w:tcW w:w="80" w:type="dxa"/>
            <w:tcBorders>
              <w:top w:val="single" w:sz="16" w:space="0" w:color="auto"/>
              <w:bottom w:val="single" w:sz="8" w:space="0" w:color="auto"/>
            </w:tcBorders>
            <w:tcMar>
              <w:left w:w="60" w:type="dxa"/>
              <w:right w:w="0" w:type="dxa"/>
            </w:tcMar>
            <w:vAlign w:val="bottom"/>
          </w:tcPr>
          <w:p w14:paraId="56855BB7" w14:textId="77777777" w:rsidR="005210BE" w:rsidRDefault="005210BE">
            <w:pPr>
              <w:keepNext/>
              <w:keepLines/>
              <w:spacing w:before="40" w:after="40"/>
            </w:pPr>
          </w:p>
        </w:tc>
        <w:tc>
          <w:tcPr>
            <w:tcW w:w="110" w:type="dxa"/>
            <w:tcBorders>
              <w:top w:val="single" w:sz="16" w:space="0" w:color="auto"/>
              <w:bottom w:val="single" w:sz="8" w:space="0" w:color="auto"/>
            </w:tcBorders>
            <w:tcMar>
              <w:left w:w="0" w:type="dxa"/>
              <w:right w:w="0" w:type="dxa"/>
            </w:tcMar>
            <w:vAlign w:val="bottom"/>
          </w:tcPr>
          <w:p w14:paraId="551C7157" w14:textId="77777777" w:rsidR="005210BE" w:rsidRDefault="000525E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3F350C18" w14:textId="77777777" w:rsidR="005210BE" w:rsidRDefault="000525ED">
            <w:pPr>
              <w:keepNext/>
              <w:keepLines/>
              <w:spacing w:before="40" w:after="40"/>
              <w:jc w:val="right"/>
            </w:pPr>
            <w:r>
              <w:rPr>
                <w:color w:val="000000"/>
              </w:rPr>
              <w:t>28,710,641</w:t>
            </w:r>
          </w:p>
        </w:tc>
        <w:tc>
          <w:tcPr>
            <w:tcW w:w="177" w:type="dxa"/>
            <w:tcBorders>
              <w:top w:val="single" w:sz="16" w:space="0" w:color="auto"/>
              <w:bottom w:val="single" w:sz="8" w:space="0" w:color="auto"/>
            </w:tcBorders>
            <w:tcMar>
              <w:left w:w="0" w:type="dxa"/>
              <w:right w:w="0" w:type="dxa"/>
            </w:tcMar>
          </w:tcPr>
          <w:p w14:paraId="711DC75D" w14:textId="77777777" w:rsidR="005210BE" w:rsidRDefault="005210BE"/>
        </w:tc>
        <w:tc>
          <w:tcPr>
            <w:tcW w:w="80" w:type="dxa"/>
            <w:tcBorders>
              <w:top w:val="single" w:sz="16" w:space="0" w:color="auto"/>
              <w:bottom w:val="single" w:sz="8" w:space="0" w:color="auto"/>
            </w:tcBorders>
            <w:tcMar>
              <w:left w:w="60" w:type="dxa"/>
              <w:right w:w="0" w:type="dxa"/>
            </w:tcMar>
            <w:vAlign w:val="bottom"/>
          </w:tcPr>
          <w:p w14:paraId="1E76220A" w14:textId="77777777" w:rsidR="005210BE" w:rsidRDefault="005210BE">
            <w:pPr>
              <w:keepNext/>
              <w:keepLines/>
              <w:spacing w:before="40" w:after="40"/>
            </w:pPr>
          </w:p>
        </w:tc>
        <w:tc>
          <w:tcPr>
            <w:tcW w:w="110" w:type="dxa"/>
            <w:tcBorders>
              <w:top w:val="single" w:sz="16" w:space="0" w:color="auto"/>
              <w:bottom w:val="single" w:sz="8" w:space="0" w:color="auto"/>
            </w:tcBorders>
            <w:tcMar>
              <w:left w:w="0" w:type="dxa"/>
              <w:right w:w="0" w:type="dxa"/>
            </w:tcMar>
            <w:vAlign w:val="bottom"/>
          </w:tcPr>
          <w:p w14:paraId="350498CC" w14:textId="77777777" w:rsidR="005210BE" w:rsidRDefault="000525E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0C66A8AC" w14:textId="77777777" w:rsidR="005210BE" w:rsidRDefault="000525ED">
            <w:pPr>
              <w:keepNext/>
              <w:keepLines/>
              <w:spacing w:before="40" w:after="40"/>
              <w:jc w:val="right"/>
            </w:pPr>
            <w:r>
              <w:rPr>
                <w:color w:val="000000"/>
              </w:rPr>
              <w:t>21,332,005</w:t>
            </w:r>
          </w:p>
        </w:tc>
        <w:tc>
          <w:tcPr>
            <w:tcW w:w="177" w:type="dxa"/>
            <w:tcBorders>
              <w:top w:val="single" w:sz="16" w:space="0" w:color="auto"/>
              <w:bottom w:val="single" w:sz="8" w:space="0" w:color="auto"/>
            </w:tcBorders>
            <w:tcMar>
              <w:left w:w="0" w:type="dxa"/>
              <w:right w:w="0" w:type="dxa"/>
            </w:tcMar>
          </w:tcPr>
          <w:p w14:paraId="59618ACD" w14:textId="77777777" w:rsidR="005210BE" w:rsidRDefault="005210BE"/>
        </w:tc>
      </w:tr>
      <w:tr w:rsidR="009C2E8C" w14:paraId="19E7F143" w14:textId="77777777" w:rsidTr="009C2E8C">
        <w:tblPrEx>
          <w:tblCellMar>
            <w:top w:w="0" w:type="dxa"/>
            <w:bottom w:w="0" w:type="dxa"/>
          </w:tblCellMar>
        </w:tblPrEx>
        <w:trPr>
          <w:trHeight w:hRule="exact" w:val="280"/>
        </w:trPr>
        <w:tc>
          <w:tcPr>
            <w:tcW w:w="6100" w:type="dxa"/>
            <w:tcMar>
              <w:left w:w="180" w:type="dxa"/>
              <w:right w:w="40" w:type="dxa"/>
            </w:tcMar>
            <w:vAlign w:val="bottom"/>
          </w:tcPr>
          <w:p w14:paraId="19550420" w14:textId="77777777" w:rsidR="005210BE" w:rsidRDefault="000525ED">
            <w:pPr>
              <w:keepNext/>
              <w:keepLines/>
              <w:spacing w:before="40" w:after="40"/>
            </w:pPr>
            <w:r>
              <w:rPr>
                <w:color w:val="000000"/>
              </w:rPr>
              <w:t>Less:</w:t>
            </w:r>
          </w:p>
        </w:tc>
        <w:tc>
          <w:tcPr>
            <w:tcW w:w="80" w:type="dxa"/>
            <w:tcMar>
              <w:left w:w="60" w:type="dxa"/>
              <w:right w:w="0" w:type="dxa"/>
            </w:tcMar>
            <w:vAlign w:val="bottom"/>
          </w:tcPr>
          <w:p w14:paraId="6D8BED54" w14:textId="77777777" w:rsidR="005210BE" w:rsidRDefault="005210BE">
            <w:pPr>
              <w:keepNext/>
              <w:keepLines/>
              <w:spacing w:before="40" w:after="40"/>
            </w:pPr>
          </w:p>
        </w:tc>
        <w:tc>
          <w:tcPr>
            <w:tcW w:w="0" w:type="dxa"/>
            <w:gridSpan w:val="3"/>
            <w:tcMar>
              <w:left w:w="60" w:type="dxa"/>
              <w:right w:w="0" w:type="dxa"/>
            </w:tcMar>
            <w:vAlign w:val="bottom"/>
          </w:tcPr>
          <w:p w14:paraId="2C1CA814" w14:textId="77777777" w:rsidR="005210BE" w:rsidRDefault="005210BE">
            <w:pPr>
              <w:keepNext/>
              <w:keepLines/>
              <w:spacing w:before="40" w:after="40"/>
            </w:pPr>
          </w:p>
        </w:tc>
        <w:tc>
          <w:tcPr>
            <w:tcW w:w="80" w:type="dxa"/>
            <w:tcMar>
              <w:left w:w="60" w:type="dxa"/>
              <w:right w:w="0" w:type="dxa"/>
            </w:tcMar>
            <w:vAlign w:val="bottom"/>
          </w:tcPr>
          <w:p w14:paraId="6268C4C8" w14:textId="77777777" w:rsidR="005210BE" w:rsidRDefault="005210BE">
            <w:pPr>
              <w:keepNext/>
              <w:keepLines/>
              <w:spacing w:before="40" w:after="40"/>
            </w:pPr>
          </w:p>
        </w:tc>
        <w:tc>
          <w:tcPr>
            <w:tcW w:w="0" w:type="dxa"/>
            <w:gridSpan w:val="3"/>
            <w:tcMar>
              <w:left w:w="60" w:type="dxa"/>
              <w:right w:w="0" w:type="dxa"/>
            </w:tcMar>
            <w:vAlign w:val="bottom"/>
          </w:tcPr>
          <w:p w14:paraId="68520B5D" w14:textId="77777777" w:rsidR="005210BE" w:rsidRDefault="005210BE">
            <w:pPr>
              <w:keepNext/>
              <w:keepLines/>
              <w:spacing w:before="40" w:after="40"/>
            </w:pPr>
          </w:p>
        </w:tc>
        <w:tc>
          <w:tcPr>
            <w:tcW w:w="80" w:type="dxa"/>
            <w:tcMar>
              <w:left w:w="60" w:type="dxa"/>
              <w:right w:w="0" w:type="dxa"/>
            </w:tcMar>
            <w:vAlign w:val="bottom"/>
          </w:tcPr>
          <w:p w14:paraId="2E8ADF67" w14:textId="77777777" w:rsidR="005210BE" w:rsidRDefault="005210BE">
            <w:pPr>
              <w:keepNext/>
              <w:keepLines/>
              <w:spacing w:before="40" w:after="40"/>
            </w:pPr>
          </w:p>
        </w:tc>
        <w:tc>
          <w:tcPr>
            <w:tcW w:w="0" w:type="dxa"/>
            <w:gridSpan w:val="3"/>
            <w:tcMar>
              <w:left w:w="60" w:type="dxa"/>
              <w:right w:w="0" w:type="dxa"/>
            </w:tcMar>
            <w:vAlign w:val="bottom"/>
          </w:tcPr>
          <w:p w14:paraId="20A94C7C" w14:textId="77777777" w:rsidR="005210BE" w:rsidRDefault="005210BE">
            <w:pPr>
              <w:keepNext/>
              <w:keepLines/>
              <w:spacing w:before="40" w:after="40"/>
            </w:pPr>
          </w:p>
        </w:tc>
      </w:tr>
      <w:tr w:rsidR="009C2E8C" w14:paraId="7B93F961" w14:textId="77777777" w:rsidTr="009C2E8C">
        <w:tblPrEx>
          <w:tblCellMar>
            <w:top w:w="0" w:type="dxa"/>
            <w:bottom w:w="0" w:type="dxa"/>
          </w:tblCellMar>
        </w:tblPrEx>
        <w:trPr>
          <w:trHeight w:hRule="exact" w:val="280"/>
        </w:trPr>
        <w:tc>
          <w:tcPr>
            <w:tcW w:w="6100" w:type="dxa"/>
            <w:tcMar>
              <w:left w:w="300" w:type="dxa"/>
              <w:right w:w="40" w:type="dxa"/>
            </w:tcMar>
            <w:vAlign w:val="bottom"/>
          </w:tcPr>
          <w:p w14:paraId="721F645D" w14:textId="77777777" w:rsidR="005210BE" w:rsidRDefault="000525ED">
            <w:pPr>
              <w:keepNext/>
              <w:keepLines/>
              <w:spacing w:before="40" w:after="40"/>
            </w:pPr>
            <w:r>
              <w:rPr>
                <w:color w:val="000000"/>
              </w:rPr>
              <w:t>Non-cash stock-based compensation</w:t>
            </w:r>
          </w:p>
        </w:tc>
        <w:tc>
          <w:tcPr>
            <w:tcW w:w="80" w:type="dxa"/>
            <w:tcMar>
              <w:left w:w="60" w:type="dxa"/>
              <w:right w:w="0" w:type="dxa"/>
            </w:tcMar>
            <w:vAlign w:val="bottom"/>
          </w:tcPr>
          <w:p w14:paraId="395A3980" w14:textId="77777777" w:rsidR="005210BE" w:rsidRDefault="005210BE">
            <w:pPr>
              <w:keepNext/>
              <w:keepLines/>
              <w:spacing w:before="40" w:after="40"/>
            </w:pPr>
          </w:p>
        </w:tc>
        <w:tc>
          <w:tcPr>
            <w:tcW w:w="1123" w:type="dxa"/>
            <w:gridSpan w:val="2"/>
            <w:tcMar>
              <w:left w:w="0" w:type="dxa"/>
              <w:right w:w="0" w:type="dxa"/>
            </w:tcMar>
            <w:vAlign w:val="bottom"/>
          </w:tcPr>
          <w:p w14:paraId="555CA4C3" w14:textId="77777777" w:rsidR="005210BE" w:rsidRDefault="000525ED">
            <w:pPr>
              <w:keepNext/>
              <w:keepLines/>
              <w:spacing w:before="40" w:after="40"/>
              <w:jc w:val="right"/>
            </w:pPr>
            <w:r>
              <w:rPr>
                <w:color w:val="000000"/>
              </w:rPr>
              <w:t>635,427</w:t>
            </w:r>
          </w:p>
        </w:tc>
        <w:tc>
          <w:tcPr>
            <w:tcW w:w="177" w:type="dxa"/>
            <w:tcMar>
              <w:left w:w="0" w:type="dxa"/>
              <w:right w:w="0" w:type="dxa"/>
            </w:tcMar>
          </w:tcPr>
          <w:p w14:paraId="5E29AEB2" w14:textId="77777777" w:rsidR="005210BE" w:rsidRDefault="005210BE"/>
        </w:tc>
        <w:tc>
          <w:tcPr>
            <w:tcW w:w="80" w:type="dxa"/>
            <w:tcMar>
              <w:left w:w="60" w:type="dxa"/>
              <w:right w:w="0" w:type="dxa"/>
            </w:tcMar>
            <w:vAlign w:val="bottom"/>
          </w:tcPr>
          <w:p w14:paraId="001FC50D" w14:textId="77777777" w:rsidR="005210BE" w:rsidRDefault="005210BE">
            <w:pPr>
              <w:keepNext/>
              <w:keepLines/>
              <w:spacing w:before="40" w:after="40"/>
            </w:pPr>
          </w:p>
        </w:tc>
        <w:tc>
          <w:tcPr>
            <w:tcW w:w="1123" w:type="dxa"/>
            <w:gridSpan w:val="2"/>
            <w:tcMar>
              <w:left w:w="0" w:type="dxa"/>
              <w:right w:w="0" w:type="dxa"/>
            </w:tcMar>
            <w:vAlign w:val="bottom"/>
          </w:tcPr>
          <w:p w14:paraId="5DD723CA" w14:textId="77777777" w:rsidR="005210BE" w:rsidRDefault="000525ED">
            <w:pPr>
              <w:keepNext/>
              <w:keepLines/>
              <w:spacing w:before="40" w:after="40"/>
              <w:jc w:val="right"/>
            </w:pPr>
            <w:r>
              <w:rPr>
                <w:color w:val="000000"/>
              </w:rPr>
              <w:t>748,092</w:t>
            </w:r>
          </w:p>
        </w:tc>
        <w:tc>
          <w:tcPr>
            <w:tcW w:w="177" w:type="dxa"/>
            <w:tcMar>
              <w:left w:w="0" w:type="dxa"/>
              <w:right w:w="0" w:type="dxa"/>
            </w:tcMar>
          </w:tcPr>
          <w:p w14:paraId="2184F2B3" w14:textId="77777777" w:rsidR="005210BE" w:rsidRDefault="005210BE"/>
        </w:tc>
        <w:tc>
          <w:tcPr>
            <w:tcW w:w="80" w:type="dxa"/>
            <w:tcMar>
              <w:left w:w="60" w:type="dxa"/>
              <w:right w:w="0" w:type="dxa"/>
            </w:tcMar>
            <w:vAlign w:val="bottom"/>
          </w:tcPr>
          <w:p w14:paraId="045F77A0" w14:textId="77777777" w:rsidR="005210BE" w:rsidRDefault="005210BE">
            <w:pPr>
              <w:keepNext/>
              <w:keepLines/>
              <w:spacing w:before="40" w:after="40"/>
            </w:pPr>
          </w:p>
        </w:tc>
        <w:tc>
          <w:tcPr>
            <w:tcW w:w="1123" w:type="dxa"/>
            <w:gridSpan w:val="2"/>
            <w:tcMar>
              <w:left w:w="0" w:type="dxa"/>
              <w:right w:w="0" w:type="dxa"/>
            </w:tcMar>
            <w:vAlign w:val="bottom"/>
          </w:tcPr>
          <w:p w14:paraId="5D7CEA3F" w14:textId="77777777" w:rsidR="005210BE" w:rsidRDefault="000525ED">
            <w:pPr>
              <w:keepNext/>
              <w:keepLines/>
              <w:spacing w:before="40" w:after="40"/>
              <w:jc w:val="right"/>
            </w:pPr>
            <w:r>
              <w:rPr>
                <w:color w:val="000000"/>
              </w:rPr>
              <w:t>705,466</w:t>
            </w:r>
          </w:p>
        </w:tc>
        <w:tc>
          <w:tcPr>
            <w:tcW w:w="177" w:type="dxa"/>
            <w:tcMar>
              <w:left w:w="0" w:type="dxa"/>
              <w:right w:w="0" w:type="dxa"/>
            </w:tcMar>
          </w:tcPr>
          <w:p w14:paraId="1C336AC6" w14:textId="77777777" w:rsidR="005210BE" w:rsidRDefault="005210BE"/>
        </w:tc>
      </w:tr>
      <w:tr w:rsidR="009C2E8C" w14:paraId="36D8C3A8" w14:textId="77777777" w:rsidTr="009C2E8C">
        <w:tblPrEx>
          <w:tblCellMar>
            <w:top w:w="0" w:type="dxa"/>
            <w:bottom w:w="0" w:type="dxa"/>
          </w:tblCellMar>
        </w:tblPrEx>
        <w:trPr>
          <w:trHeight w:hRule="exact" w:val="280"/>
        </w:trPr>
        <w:tc>
          <w:tcPr>
            <w:tcW w:w="6100" w:type="dxa"/>
            <w:tcMar>
              <w:left w:w="300" w:type="dxa"/>
              <w:right w:w="40" w:type="dxa"/>
            </w:tcMar>
            <w:vAlign w:val="bottom"/>
          </w:tcPr>
          <w:p w14:paraId="76D2FB11" w14:textId="77777777" w:rsidR="005210BE" w:rsidRDefault="000525ED">
            <w:pPr>
              <w:keepNext/>
              <w:keepLines/>
              <w:spacing w:before="40" w:after="40"/>
            </w:pPr>
            <w:r>
              <w:rPr>
                <w:color w:val="000000"/>
              </w:rPr>
              <w:t>Non-cash stock issued for payment of services</w:t>
            </w:r>
          </w:p>
        </w:tc>
        <w:tc>
          <w:tcPr>
            <w:tcW w:w="80" w:type="dxa"/>
            <w:tcMar>
              <w:left w:w="60" w:type="dxa"/>
              <w:right w:w="0" w:type="dxa"/>
            </w:tcMar>
            <w:vAlign w:val="bottom"/>
          </w:tcPr>
          <w:p w14:paraId="16F6ACB2" w14:textId="77777777" w:rsidR="005210BE" w:rsidRDefault="005210BE">
            <w:pPr>
              <w:keepNext/>
              <w:keepLines/>
              <w:spacing w:before="40" w:after="40"/>
            </w:pPr>
          </w:p>
        </w:tc>
        <w:tc>
          <w:tcPr>
            <w:tcW w:w="1123" w:type="dxa"/>
            <w:gridSpan w:val="2"/>
            <w:tcMar>
              <w:left w:w="0" w:type="dxa"/>
              <w:right w:w="0" w:type="dxa"/>
            </w:tcMar>
            <w:vAlign w:val="bottom"/>
          </w:tcPr>
          <w:p w14:paraId="104BE356" w14:textId="77777777" w:rsidR="005210BE" w:rsidRDefault="000525ED">
            <w:pPr>
              <w:keepNext/>
              <w:keepLines/>
              <w:spacing w:before="40" w:after="40"/>
              <w:jc w:val="right"/>
            </w:pPr>
            <w:r>
              <w:rPr>
                <w:color w:val="000000"/>
              </w:rPr>
              <w:t>181,995</w:t>
            </w:r>
          </w:p>
        </w:tc>
        <w:tc>
          <w:tcPr>
            <w:tcW w:w="177" w:type="dxa"/>
            <w:tcMar>
              <w:left w:w="0" w:type="dxa"/>
              <w:right w:w="0" w:type="dxa"/>
            </w:tcMar>
          </w:tcPr>
          <w:p w14:paraId="4A5D1656" w14:textId="77777777" w:rsidR="005210BE" w:rsidRDefault="005210BE"/>
        </w:tc>
        <w:tc>
          <w:tcPr>
            <w:tcW w:w="80" w:type="dxa"/>
            <w:tcMar>
              <w:left w:w="60" w:type="dxa"/>
              <w:right w:w="0" w:type="dxa"/>
            </w:tcMar>
            <w:vAlign w:val="bottom"/>
          </w:tcPr>
          <w:p w14:paraId="702EAEA4" w14:textId="77777777" w:rsidR="005210BE" w:rsidRDefault="005210BE">
            <w:pPr>
              <w:keepNext/>
              <w:keepLines/>
              <w:spacing w:before="40" w:after="40"/>
            </w:pPr>
          </w:p>
        </w:tc>
        <w:tc>
          <w:tcPr>
            <w:tcW w:w="1123" w:type="dxa"/>
            <w:gridSpan w:val="2"/>
            <w:tcMar>
              <w:left w:w="0" w:type="dxa"/>
              <w:right w:w="0" w:type="dxa"/>
            </w:tcMar>
            <w:vAlign w:val="bottom"/>
          </w:tcPr>
          <w:p w14:paraId="49EEBBC5" w14:textId="77777777" w:rsidR="005210BE" w:rsidRDefault="000525ED">
            <w:pPr>
              <w:keepNext/>
              <w:keepLines/>
              <w:spacing w:before="40" w:after="40"/>
              <w:jc w:val="right"/>
            </w:pPr>
            <w:r>
              <w:rPr>
                <w:color w:val="000000"/>
              </w:rPr>
              <w:t>133,897</w:t>
            </w:r>
          </w:p>
        </w:tc>
        <w:tc>
          <w:tcPr>
            <w:tcW w:w="177" w:type="dxa"/>
            <w:tcMar>
              <w:left w:w="0" w:type="dxa"/>
              <w:right w:w="0" w:type="dxa"/>
            </w:tcMar>
          </w:tcPr>
          <w:p w14:paraId="66A64783" w14:textId="77777777" w:rsidR="005210BE" w:rsidRDefault="005210BE"/>
        </w:tc>
        <w:tc>
          <w:tcPr>
            <w:tcW w:w="80" w:type="dxa"/>
            <w:tcMar>
              <w:left w:w="60" w:type="dxa"/>
              <w:right w:w="0" w:type="dxa"/>
            </w:tcMar>
            <w:vAlign w:val="bottom"/>
          </w:tcPr>
          <w:p w14:paraId="1412495B" w14:textId="77777777" w:rsidR="005210BE" w:rsidRDefault="005210BE">
            <w:pPr>
              <w:keepNext/>
              <w:keepLines/>
              <w:spacing w:before="40" w:after="40"/>
            </w:pPr>
          </w:p>
        </w:tc>
        <w:tc>
          <w:tcPr>
            <w:tcW w:w="1123" w:type="dxa"/>
            <w:gridSpan w:val="2"/>
            <w:tcMar>
              <w:left w:w="0" w:type="dxa"/>
              <w:right w:w="0" w:type="dxa"/>
            </w:tcMar>
            <w:vAlign w:val="bottom"/>
          </w:tcPr>
          <w:p w14:paraId="1C94D697" w14:textId="77777777" w:rsidR="005210BE" w:rsidRDefault="000525ED">
            <w:pPr>
              <w:keepNext/>
              <w:keepLines/>
              <w:spacing w:before="40" w:after="40"/>
              <w:jc w:val="right"/>
            </w:pPr>
            <w:r>
              <w:rPr>
                <w:color w:val="000000"/>
              </w:rPr>
              <w:t>177,842</w:t>
            </w:r>
          </w:p>
        </w:tc>
        <w:tc>
          <w:tcPr>
            <w:tcW w:w="177" w:type="dxa"/>
            <w:tcMar>
              <w:left w:w="0" w:type="dxa"/>
              <w:right w:w="0" w:type="dxa"/>
            </w:tcMar>
          </w:tcPr>
          <w:p w14:paraId="14F930FB" w14:textId="77777777" w:rsidR="005210BE" w:rsidRDefault="005210BE"/>
        </w:tc>
      </w:tr>
      <w:tr w:rsidR="009C2E8C" w14:paraId="4D87CA5C" w14:textId="77777777" w:rsidTr="009C2E8C">
        <w:tblPrEx>
          <w:tblCellMar>
            <w:top w:w="0" w:type="dxa"/>
            <w:bottom w:w="0" w:type="dxa"/>
          </w:tblCellMar>
        </w:tblPrEx>
        <w:trPr>
          <w:trHeight w:hRule="exact" w:val="280"/>
        </w:trPr>
        <w:tc>
          <w:tcPr>
            <w:tcW w:w="6100" w:type="dxa"/>
            <w:tcMar>
              <w:left w:w="300" w:type="dxa"/>
              <w:right w:w="40" w:type="dxa"/>
            </w:tcMar>
            <w:vAlign w:val="bottom"/>
          </w:tcPr>
          <w:p w14:paraId="34D6DFE5" w14:textId="77777777" w:rsidR="005210BE" w:rsidRDefault="000525ED">
            <w:pPr>
              <w:keepNext/>
              <w:keepLines/>
              <w:spacing w:before="40" w:after="40"/>
            </w:pPr>
            <w:r>
              <w:rPr>
                <w:color w:val="000000"/>
              </w:rPr>
              <w:t>(Gain) loss on disposal of equipment</w:t>
            </w:r>
          </w:p>
        </w:tc>
        <w:tc>
          <w:tcPr>
            <w:tcW w:w="80" w:type="dxa"/>
            <w:tcMar>
              <w:left w:w="60" w:type="dxa"/>
              <w:right w:w="0" w:type="dxa"/>
            </w:tcMar>
            <w:vAlign w:val="bottom"/>
          </w:tcPr>
          <w:p w14:paraId="32582231" w14:textId="77777777" w:rsidR="005210BE" w:rsidRDefault="005210BE">
            <w:pPr>
              <w:keepNext/>
              <w:keepLines/>
              <w:spacing w:before="40" w:after="40"/>
            </w:pPr>
          </w:p>
        </w:tc>
        <w:tc>
          <w:tcPr>
            <w:tcW w:w="1123" w:type="dxa"/>
            <w:gridSpan w:val="2"/>
            <w:tcMar>
              <w:left w:w="0" w:type="dxa"/>
              <w:right w:w="0" w:type="dxa"/>
            </w:tcMar>
            <w:vAlign w:val="bottom"/>
          </w:tcPr>
          <w:p w14:paraId="7A248F02" w14:textId="77777777" w:rsidR="005210BE" w:rsidRDefault="000525ED">
            <w:pPr>
              <w:keepNext/>
              <w:keepLines/>
              <w:spacing w:before="40" w:after="40"/>
              <w:jc w:val="right"/>
            </w:pPr>
            <w:r>
              <w:rPr>
                <w:color w:val="000000"/>
              </w:rPr>
              <w:t>(8,757</w:t>
            </w:r>
          </w:p>
        </w:tc>
        <w:tc>
          <w:tcPr>
            <w:tcW w:w="177" w:type="dxa"/>
            <w:tcMar>
              <w:left w:w="0" w:type="dxa"/>
              <w:right w:w="0" w:type="dxa"/>
            </w:tcMar>
            <w:vAlign w:val="bottom"/>
          </w:tcPr>
          <w:p w14:paraId="678F3E6E"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7D5AE1CA" w14:textId="77777777" w:rsidR="005210BE" w:rsidRDefault="005210BE">
            <w:pPr>
              <w:keepNext/>
              <w:keepLines/>
              <w:spacing w:before="40" w:after="40"/>
            </w:pPr>
          </w:p>
        </w:tc>
        <w:tc>
          <w:tcPr>
            <w:tcW w:w="1123" w:type="dxa"/>
            <w:gridSpan w:val="2"/>
            <w:tcMar>
              <w:left w:w="0" w:type="dxa"/>
              <w:right w:w="0" w:type="dxa"/>
            </w:tcMar>
            <w:vAlign w:val="bottom"/>
          </w:tcPr>
          <w:p w14:paraId="22950ECD" w14:textId="77777777" w:rsidR="005210BE" w:rsidRDefault="000525ED">
            <w:pPr>
              <w:keepNext/>
              <w:keepLines/>
              <w:spacing w:before="40" w:after="40"/>
              <w:jc w:val="right"/>
            </w:pPr>
            <w:r>
              <w:rPr>
                <w:color w:val="000000"/>
              </w:rPr>
              <w:t>9,435</w:t>
            </w:r>
          </w:p>
        </w:tc>
        <w:tc>
          <w:tcPr>
            <w:tcW w:w="177" w:type="dxa"/>
            <w:tcMar>
              <w:left w:w="0" w:type="dxa"/>
              <w:right w:w="0" w:type="dxa"/>
            </w:tcMar>
          </w:tcPr>
          <w:p w14:paraId="4B65913C" w14:textId="77777777" w:rsidR="005210BE" w:rsidRDefault="005210BE"/>
        </w:tc>
        <w:tc>
          <w:tcPr>
            <w:tcW w:w="80" w:type="dxa"/>
            <w:tcMar>
              <w:left w:w="60" w:type="dxa"/>
              <w:right w:w="0" w:type="dxa"/>
            </w:tcMar>
            <w:vAlign w:val="bottom"/>
          </w:tcPr>
          <w:p w14:paraId="12817E92" w14:textId="77777777" w:rsidR="005210BE" w:rsidRDefault="005210BE">
            <w:pPr>
              <w:keepNext/>
              <w:keepLines/>
              <w:spacing w:before="40" w:after="40"/>
            </w:pPr>
          </w:p>
        </w:tc>
        <w:tc>
          <w:tcPr>
            <w:tcW w:w="1123" w:type="dxa"/>
            <w:gridSpan w:val="2"/>
            <w:tcMar>
              <w:left w:w="0" w:type="dxa"/>
              <w:right w:w="0" w:type="dxa"/>
            </w:tcMar>
            <w:vAlign w:val="bottom"/>
          </w:tcPr>
          <w:p w14:paraId="0CE15D5E" w14:textId="77777777" w:rsidR="005210BE" w:rsidRDefault="000525ED">
            <w:pPr>
              <w:keepNext/>
              <w:keepLines/>
              <w:spacing w:before="40" w:after="40"/>
              <w:jc w:val="right"/>
            </w:pPr>
            <w:r>
              <w:rPr>
                <w:color w:val="000000"/>
              </w:rPr>
              <w:t>595</w:t>
            </w:r>
          </w:p>
        </w:tc>
        <w:tc>
          <w:tcPr>
            <w:tcW w:w="177" w:type="dxa"/>
            <w:tcMar>
              <w:left w:w="0" w:type="dxa"/>
              <w:right w:w="0" w:type="dxa"/>
            </w:tcMar>
          </w:tcPr>
          <w:p w14:paraId="3CC786B6" w14:textId="77777777" w:rsidR="005210BE" w:rsidRDefault="005210BE"/>
        </w:tc>
      </w:tr>
      <w:tr w:rsidR="009C2E8C" w14:paraId="46343B21" w14:textId="77777777" w:rsidTr="009C2E8C">
        <w:tblPrEx>
          <w:tblCellMar>
            <w:top w:w="0" w:type="dxa"/>
            <w:bottom w:w="0" w:type="dxa"/>
          </w:tblCellMar>
        </w:tblPrEx>
        <w:trPr>
          <w:trHeight w:hRule="exact" w:val="300"/>
        </w:trPr>
        <w:tc>
          <w:tcPr>
            <w:tcW w:w="6100" w:type="dxa"/>
            <w:tcMar>
              <w:left w:w="300" w:type="dxa"/>
              <w:right w:w="40" w:type="dxa"/>
            </w:tcMar>
            <w:vAlign w:val="bottom"/>
          </w:tcPr>
          <w:p w14:paraId="6D6B07E2" w14:textId="77777777" w:rsidR="005210BE" w:rsidRDefault="000525ED">
            <w:pPr>
              <w:keepNext/>
              <w:keepLines/>
              <w:spacing w:before="40" w:after="40"/>
            </w:pPr>
            <w:r>
              <w:rPr>
                <w:color w:val="000000"/>
              </w:rPr>
              <w:t>(Gain) loss on settlement of acquisition costs payable</w:t>
            </w:r>
          </w:p>
        </w:tc>
        <w:tc>
          <w:tcPr>
            <w:tcW w:w="80" w:type="dxa"/>
            <w:tcMar>
              <w:left w:w="60" w:type="dxa"/>
              <w:right w:w="0" w:type="dxa"/>
            </w:tcMar>
            <w:vAlign w:val="bottom"/>
          </w:tcPr>
          <w:p w14:paraId="3E1A487C" w14:textId="77777777" w:rsidR="005210BE" w:rsidRDefault="005210BE">
            <w:pPr>
              <w:keepNext/>
              <w:keepLines/>
              <w:spacing w:before="40" w:after="40"/>
            </w:pPr>
          </w:p>
        </w:tc>
        <w:tc>
          <w:tcPr>
            <w:tcW w:w="1123" w:type="dxa"/>
            <w:gridSpan w:val="2"/>
            <w:tcMar>
              <w:left w:w="0" w:type="dxa"/>
              <w:right w:w="0" w:type="dxa"/>
            </w:tcMar>
            <w:vAlign w:val="bottom"/>
          </w:tcPr>
          <w:p w14:paraId="115B9FBB" w14:textId="77777777" w:rsidR="005210BE" w:rsidRDefault="000525ED">
            <w:pPr>
              <w:keepNext/>
              <w:keepLines/>
              <w:spacing w:before="40" w:after="40"/>
              <w:jc w:val="right"/>
            </w:pPr>
            <w:r>
              <w:rPr>
                <w:color w:val="000000"/>
              </w:rPr>
              <w:t>(10,491</w:t>
            </w:r>
          </w:p>
        </w:tc>
        <w:tc>
          <w:tcPr>
            <w:tcW w:w="177" w:type="dxa"/>
            <w:tcMar>
              <w:left w:w="0" w:type="dxa"/>
              <w:right w:w="0" w:type="dxa"/>
            </w:tcMar>
            <w:vAlign w:val="bottom"/>
          </w:tcPr>
          <w:p w14:paraId="030B84E1"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6BF56B33" w14:textId="77777777" w:rsidR="005210BE" w:rsidRDefault="005210BE">
            <w:pPr>
              <w:keepNext/>
              <w:keepLines/>
              <w:spacing w:before="40" w:after="40"/>
            </w:pPr>
          </w:p>
        </w:tc>
        <w:tc>
          <w:tcPr>
            <w:tcW w:w="1123" w:type="dxa"/>
            <w:gridSpan w:val="2"/>
            <w:tcMar>
              <w:left w:w="0" w:type="dxa"/>
              <w:right w:w="0" w:type="dxa"/>
            </w:tcMar>
            <w:vAlign w:val="bottom"/>
          </w:tcPr>
          <w:p w14:paraId="411E7DF6" w14:textId="77777777" w:rsidR="005210BE" w:rsidRDefault="000525ED">
            <w:pPr>
              <w:keepNext/>
              <w:keepLines/>
              <w:spacing w:before="40" w:after="40"/>
              <w:jc w:val="right"/>
            </w:pPr>
            <w:r>
              <w:rPr>
                <w:color w:val="000000"/>
              </w:rPr>
              <w:t>—</w:t>
            </w:r>
          </w:p>
        </w:tc>
        <w:tc>
          <w:tcPr>
            <w:tcW w:w="177" w:type="dxa"/>
            <w:tcMar>
              <w:left w:w="0" w:type="dxa"/>
              <w:right w:w="0" w:type="dxa"/>
            </w:tcMar>
          </w:tcPr>
          <w:p w14:paraId="49D32FA4" w14:textId="77777777" w:rsidR="005210BE" w:rsidRDefault="005210BE"/>
        </w:tc>
        <w:tc>
          <w:tcPr>
            <w:tcW w:w="80" w:type="dxa"/>
            <w:tcMar>
              <w:left w:w="60" w:type="dxa"/>
              <w:right w:w="0" w:type="dxa"/>
            </w:tcMar>
            <w:vAlign w:val="bottom"/>
          </w:tcPr>
          <w:p w14:paraId="45D78849" w14:textId="77777777" w:rsidR="005210BE" w:rsidRDefault="005210BE">
            <w:pPr>
              <w:keepNext/>
              <w:keepLines/>
              <w:spacing w:before="40" w:after="40"/>
            </w:pPr>
          </w:p>
        </w:tc>
        <w:tc>
          <w:tcPr>
            <w:tcW w:w="1123" w:type="dxa"/>
            <w:gridSpan w:val="2"/>
            <w:tcMar>
              <w:left w:w="0" w:type="dxa"/>
              <w:right w:w="0" w:type="dxa"/>
            </w:tcMar>
            <w:vAlign w:val="bottom"/>
          </w:tcPr>
          <w:p w14:paraId="78942CF6" w14:textId="77777777" w:rsidR="005210BE" w:rsidRDefault="000525ED">
            <w:pPr>
              <w:keepNext/>
              <w:keepLines/>
              <w:spacing w:before="40" w:after="40"/>
              <w:jc w:val="right"/>
            </w:pPr>
            <w:r>
              <w:rPr>
                <w:color w:val="000000"/>
              </w:rPr>
              <w:t>—</w:t>
            </w:r>
          </w:p>
        </w:tc>
        <w:tc>
          <w:tcPr>
            <w:tcW w:w="177" w:type="dxa"/>
            <w:tcMar>
              <w:left w:w="0" w:type="dxa"/>
              <w:right w:w="0" w:type="dxa"/>
            </w:tcMar>
          </w:tcPr>
          <w:p w14:paraId="678DCE67" w14:textId="77777777" w:rsidR="005210BE" w:rsidRDefault="005210BE"/>
        </w:tc>
      </w:tr>
      <w:tr w:rsidR="009C2E8C" w14:paraId="2982B1F5" w14:textId="77777777" w:rsidTr="009C2E8C">
        <w:tblPrEx>
          <w:tblCellMar>
            <w:top w:w="0" w:type="dxa"/>
            <w:bottom w:w="0" w:type="dxa"/>
          </w:tblCellMar>
        </w:tblPrEx>
        <w:trPr>
          <w:trHeight w:hRule="exact" w:val="300"/>
        </w:trPr>
        <w:tc>
          <w:tcPr>
            <w:tcW w:w="6100" w:type="dxa"/>
            <w:tcMar>
              <w:left w:w="300" w:type="dxa"/>
              <w:right w:w="40" w:type="dxa"/>
            </w:tcMar>
            <w:vAlign w:val="bottom"/>
          </w:tcPr>
          <w:p w14:paraId="5CCD488A" w14:textId="77777777" w:rsidR="005210BE" w:rsidRDefault="000525ED">
            <w:pPr>
              <w:keepNext/>
              <w:keepLines/>
              <w:spacing w:before="40" w:after="40"/>
            </w:pPr>
            <w:r>
              <w:rPr>
                <w:color w:val="000000"/>
              </w:rPr>
              <w:t>Increase (decrease) in value of acquisition costs payable</w:t>
            </w:r>
          </w:p>
        </w:tc>
        <w:tc>
          <w:tcPr>
            <w:tcW w:w="80" w:type="dxa"/>
            <w:tcMar>
              <w:left w:w="60" w:type="dxa"/>
              <w:right w:w="0" w:type="dxa"/>
            </w:tcMar>
            <w:vAlign w:val="bottom"/>
          </w:tcPr>
          <w:p w14:paraId="4A64B105" w14:textId="77777777" w:rsidR="005210BE" w:rsidRDefault="005210BE">
            <w:pPr>
              <w:keepNext/>
              <w:keepLines/>
              <w:spacing w:before="40" w:after="40"/>
            </w:pPr>
          </w:p>
        </w:tc>
        <w:tc>
          <w:tcPr>
            <w:tcW w:w="1123" w:type="dxa"/>
            <w:gridSpan w:val="2"/>
            <w:tcMar>
              <w:left w:w="0" w:type="dxa"/>
              <w:right w:w="0" w:type="dxa"/>
            </w:tcMar>
            <w:vAlign w:val="bottom"/>
          </w:tcPr>
          <w:p w14:paraId="13E7F352" w14:textId="77777777" w:rsidR="005210BE" w:rsidRDefault="000525ED">
            <w:pPr>
              <w:keepNext/>
              <w:keepLines/>
              <w:spacing w:before="40" w:after="40"/>
              <w:jc w:val="right"/>
            </w:pPr>
            <w:r>
              <w:rPr>
                <w:color w:val="000000"/>
              </w:rPr>
              <w:t>583,010</w:t>
            </w:r>
          </w:p>
        </w:tc>
        <w:tc>
          <w:tcPr>
            <w:tcW w:w="177" w:type="dxa"/>
            <w:tcMar>
              <w:left w:w="0" w:type="dxa"/>
              <w:right w:w="0" w:type="dxa"/>
            </w:tcMar>
          </w:tcPr>
          <w:p w14:paraId="446E56D9" w14:textId="77777777" w:rsidR="005210BE" w:rsidRDefault="005210BE"/>
        </w:tc>
        <w:tc>
          <w:tcPr>
            <w:tcW w:w="80" w:type="dxa"/>
            <w:tcMar>
              <w:left w:w="60" w:type="dxa"/>
              <w:right w:w="0" w:type="dxa"/>
            </w:tcMar>
            <w:vAlign w:val="bottom"/>
          </w:tcPr>
          <w:p w14:paraId="5806964D" w14:textId="77777777" w:rsidR="005210BE" w:rsidRDefault="005210BE">
            <w:pPr>
              <w:keepNext/>
              <w:keepLines/>
              <w:spacing w:before="40" w:after="40"/>
            </w:pPr>
          </w:p>
        </w:tc>
        <w:tc>
          <w:tcPr>
            <w:tcW w:w="1123" w:type="dxa"/>
            <w:gridSpan w:val="2"/>
            <w:tcMar>
              <w:left w:w="0" w:type="dxa"/>
              <w:right w:w="0" w:type="dxa"/>
            </w:tcMar>
            <w:vAlign w:val="bottom"/>
          </w:tcPr>
          <w:p w14:paraId="0FC0EF27" w14:textId="77777777" w:rsidR="005210BE" w:rsidRDefault="000525ED">
            <w:pPr>
              <w:keepNext/>
              <w:keepLines/>
              <w:spacing w:before="40" w:after="40"/>
              <w:jc w:val="right"/>
            </w:pPr>
            <w:r>
              <w:rPr>
                <w:color w:val="000000"/>
              </w:rPr>
              <w:t>196,431</w:t>
            </w:r>
          </w:p>
        </w:tc>
        <w:tc>
          <w:tcPr>
            <w:tcW w:w="177" w:type="dxa"/>
            <w:tcMar>
              <w:left w:w="0" w:type="dxa"/>
              <w:right w:w="0" w:type="dxa"/>
            </w:tcMar>
          </w:tcPr>
          <w:p w14:paraId="77A36336" w14:textId="77777777" w:rsidR="005210BE" w:rsidRDefault="005210BE"/>
        </w:tc>
        <w:tc>
          <w:tcPr>
            <w:tcW w:w="80" w:type="dxa"/>
            <w:tcMar>
              <w:left w:w="60" w:type="dxa"/>
              <w:right w:w="0" w:type="dxa"/>
            </w:tcMar>
            <w:vAlign w:val="bottom"/>
          </w:tcPr>
          <w:p w14:paraId="522209B9" w14:textId="77777777" w:rsidR="005210BE" w:rsidRDefault="005210BE">
            <w:pPr>
              <w:keepNext/>
              <w:keepLines/>
              <w:spacing w:before="40" w:after="40"/>
            </w:pPr>
          </w:p>
        </w:tc>
        <w:tc>
          <w:tcPr>
            <w:tcW w:w="1123" w:type="dxa"/>
            <w:gridSpan w:val="2"/>
            <w:tcMar>
              <w:left w:w="0" w:type="dxa"/>
              <w:right w:w="0" w:type="dxa"/>
            </w:tcMar>
            <w:vAlign w:val="bottom"/>
          </w:tcPr>
          <w:p w14:paraId="7EDBE8D4" w14:textId="77777777" w:rsidR="005210BE" w:rsidRDefault="000525ED">
            <w:pPr>
              <w:keepNext/>
              <w:keepLines/>
              <w:spacing w:before="40" w:after="40"/>
              <w:jc w:val="right"/>
            </w:pPr>
            <w:r>
              <w:rPr>
                <w:color w:val="000000"/>
              </w:rPr>
              <w:t>(1,834,300</w:t>
            </w:r>
          </w:p>
        </w:tc>
        <w:tc>
          <w:tcPr>
            <w:tcW w:w="177" w:type="dxa"/>
            <w:tcMar>
              <w:left w:w="0" w:type="dxa"/>
              <w:right w:w="0" w:type="dxa"/>
            </w:tcMar>
            <w:vAlign w:val="bottom"/>
          </w:tcPr>
          <w:p w14:paraId="557FF910" w14:textId="77777777" w:rsidR="005210BE" w:rsidRDefault="000525ED">
            <w:pPr>
              <w:keepNext/>
              <w:keepLines/>
              <w:spacing w:before="40" w:after="40"/>
            </w:pPr>
            <w:r>
              <w:rPr>
                <w:color w:val="000000"/>
              </w:rPr>
              <w:t>)</w:t>
            </w:r>
          </w:p>
        </w:tc>
      </w:tr>
      <w:tr w:rsidR="009C2E8C" w14:paraId="1E7834E2" w14:textId="77777777" w:rsidTr="009C2E8C">
        <w:tblPrEx>
          <w:tblCellMar>
            <w:top w:w="0" w:type="dxa"/>
            <w:bottom w:w="0" w:type="dxa"/>
          </w:tblCellMar>
        </w:tblPrEx>
        <w:trPr>
          <w:trHeight w:hRule="exact" w:val="280"/>
        </w:trPr>
        <w:tc>
          <w:tcPr>
            <w:tcW w:w="6100" w:type="dxa"/>
            <w:tcBorders>
              <w:bottom w:val="single" w:sz="8" w:space="0" w:color="auto"/>
            </w:tcBorders>
            <w:tcMar>
              <w:left w:w="300" w:type="dxa"/>
              <w:right w:w="40" w:type="dxa"/>
            </w:tcMar>
            <w:vAlign w:val="bottom"/>
          </w:tcPr>
          <w:p w14:paraId="15F1C100" w14:textId="77777777" w:rsidR="005210BE" w:rsidRDefault="000525ED">
            <w:pPr>
              <w:keepNext/>
              <w:keepLines/>
              <w:spacing w:before="40" w:after="40"/>
            </w:pPr>
            <w:r>
              <w:rPr>
                <w:color w:val="000000"/>
              </w:rPr>
              <w:t>Depreciation and amortization</w:t>
            </w:r>
          </w:p>
        </w:tc>
        <w:tc>
          <w:tcPr>
            <w:tcW w:w="80" w:type="dxa"/>
            <w:tcBorders>
              <w:bottom w:val="single" w:sz="8" w:space="0" w:color="auto"/>
            </w:tcBorders>
            <w:tcMar>
              <w:left w:w="60" w:type="dxa"/>
              <w:right w:w="0" w:type="dxa"/>
            </w:tcMar>
            <w:vAlign w:val="bottom"/>
          </w:tcPr>
          <w:p w14:paraId="7685CAEE" w14:textId="77777777" w:rsidR="005210BE" w:rsidRDefault="005210BE">
            <w:pPr>
              <w:keepNext/>
              <w:keepLines/>
              <w:spacing w:before="40" w:after="40"/>
            </w:pPr>
          </w:p>
        </w:tc>
        <w:tc>
          <w:tcPr>
            <w:tcW w:w="1123" w:type="dxa"/>
            <w:gridSpan w:val="2"/>
            <w:tcBorders>
              <w:bottom w:val="single" w:sz="8" w:space="0" w:color="auto"/>
            </w:tcBorders>
            <w:tcMar>
              <w:left w:w="0" w:type="dxa"/>
              <w:right w:w="0" w:type="dxa"/>
            </w:tcMar>
            <w:vAlign w:val="bottom"/>
          </w:tcPr>
          <w:p w14:paraId="05C6F391" w14:textId="77777777" w:rsidR="005210BE" w:rsidRDefault="000525ED">
            <w:pPr>
              <w:keepNext/>
              <w:keepLines/>
              <w:spacing w:before="40" w:after="40"/>
              <w:jc w:val="right"/>
            </w:pPr>
            <w:r>
              <w:rPr>
                <w:color w:val="000000"/>
              </w:rPr>
              <w:t>1,516,807</w:t>
            </w:r>
          </w:p>
        </w:tc>
        <w:tc>
          <w:tcPr>
            <w:tcW w:w="177" w:type="dxa"/>
            <w:tcBorders>
              <w:bottom w:val="single" w:sz="8" w:space="0" w:color="auto"/>
            </w:tcBorders>
            <w:tcMar>
              <w:left w:w="0" w:type="dxa"/>
              <w:right w:w="0" w:type="dxa"/>
            </w:tcMar>
          </w:tcPr>
          <w:p w14:paraId="3C7AB2C1" w14:textId="77777777" w:rsidR="005210BE" w:rsidRDefault="005210BE"/>
        </w:tc>
        <w:tc>
          <w:tcPr>
            <w:tcW w:w="80" w:type="dxa"/>
            <w:tcBorders>
              <w:bottom w:val="single" w:sz="8" w:space="0" w:color="auto"/>
            </w:tcBorders>
            <w:tcMar>
              <w:left w:w="60" w:type="dxa"/>
              <w:right w:w="0" w:type="dxa"/>
            </w:tcMar>
            <w:vAlign w:val="bottom"/>
          </w:tcPr>
          <w:p w14:paraId="4A286EFA" w14:textId="77777777" w:rsidR="005210BE" w:rsidRDefault="005210BE">
            <w:pPr>
              <w:keepNext/>
              <w:keepLines/>
              <w:spacing w:before="40" w:after="40"/>
            </w:pPr>
          </w:p>
        </w:tc>
        <w:tc>
          <w:tcPr>
            <w:tcW w:w="1123" w:type="dxa"/>
            <w:gridSpan w:val="2"/>
            <w:tcBorders>
              <w:bottom w:val="single" w:sz="8" w:space="0" w:color="auto"/>
            </w:tcBorders>
            <w:tcMar>
              <w:left w:w="0" w:type="dxa"/>
              <w:right w:w="0" w:type="dxa"/>
            </w:tcMar>
            <w:vAlign w:val="bottom"/>
          </w:tcPr>
          <w:p w14:paraId="0C3656FF" w14:textId="77777777" w:rsidR="005210BE" w:rsidRDefault="000525ED">
            <w:pPr>
              <w:keepNext/>
              <w:keepLines/>
              <w:spacing w:before="40" w:after="40"/>
              <w:jc w:val="right"/>
            </w:pPr>
            <w:r>
              <w:rPr>
                <w:color w:val="000000"/>
              </w:rPr>
              <w:t>1,299,851</w:t>
            </w:r>
          </w:p>
        </w:tc>
        <w:tc>
          <w:tcPr>
            <w:tcW w:w="177" w:type="dxa"/>
            <w:tcBorders>
              <w:bottom w:val="single" w:sz="8" w:space="0" w:color="auto"/>
            </w:tcBorders>
            <w:tcMar>
              <w:left w:w="0" w:type="dxa"/>
              <w:right w:w="0" w:type="dxa"/>
            </w:tcMar>
          </w:tcPr>
          <w:p w14:paraId="1BB436E0" w14:textId="77777777" w:rsidR="005210BE" w:rsidRDefault="005210BE"/>
        </w:tc>
        <w:tc>
          <w:tcPr>
            <w:tcW w:w="80" w:type="dxa"/>
            <w:tcBorders>
              <w:bottom w:val="single" w:sz="8" w:space="0" w:color="auto"/>
            </w:tcBorders>
            <w:tcMar>
              <w:left w:w="60" w:type="dxa"/>
              <w:right w:w="0" w:type="dxa"/>
            </w:tcMar>
            <w:vAlign w:val="bottom"/>
          </w:tcPr>
          <w:p w14:paraId="6BA9F8BA" w14:textId="77777777" w:rsidR="005210BE" w:rsidRDefault="005210BE">
            <w:pPr>
              <w:keepNext/>
              <w:keepLines/>
              <w:spacing w:before="40" w:after="40"/>
            </w:pPr>
          </w:p>
        </w:tc>
        <w:tc>
          <w:tcPr>
            <w:tcW w:w="1123" w:type="dxa"/>
            <w:gridSpan w:val="2"/>
            <w:tcBorders>
              <w:bottom w:val="single" w:sz="8" w:space="0" w:color="auto"/>
            </w:tcBorders>
            <w:tcMar>
              <w:left w:w="0" w:type="dxa"/>
              <w:right w:w="0" w:type="dxa"/>
            </w:tcMar>
            <w:vAlign w:val="bottom"/>
          </w:tcPr>
          <w:p w14:paraId="72B7F11A" w14:textId="77777777" w:rsidR="005210BE" w:rsidRDefault="000525ED">
            <w:pPr>
              <w:keepNext/>
              <w:keepLines/>
              <w:spacing w:before="40" w:after="40"/>
              <w:jc w:val="right"/>
            </w:pPr>
            <w:r>
              <w:rPr>
                <w:color w:val="000000"/>
              </w:rPr>
              <w:t>1,059,131</w:t>
            </w:r>
          </w:p>
        </w:tc>
        <w:tc>
          <w:tcPr>
            <w:tcW w:w="177" w:type="dxa"/>
            <w:tcBorders>
              <w:bottom w:val="single" w:sz="8" w:space="0" w:color="auto"/>
            </w:tcBorders>
            <w:tcMar>
              <w:left w:w="0" w:type="dxa"/>
              <w:right w:w="0" w:type="dxa"/>
            </w:tcMar>
          </w:tcPr>
          <w:p w14:paraId="15A96444" w14:textId="77777777" w:rsidR="005210BE" w:rsidRDefault="005210BE"/>
        </w:tc>
      </w:tr>
      <w:tr w:rsidR="009C2E8C" w14:paraId="3F252E20" w14:textId="77777777" w:rsidTr="009C2E8C">
        <w:tblPrEx>
          <w:tblCellMar>
            <w:top w:w="0" w:type="dxa"/>
            <w:bottom w:w="0" w:type="dxa"/>
          </w:tblCellMar>
        </w:tblPrEx>
        <w:trPr>
          <w:trHeight w:hRule="exact" w:val="300"/>
        </w:trPr>
        <w:tc>
          <w:tcPr>
            <w:tcW w:w="6100" w:type="dxa"/>
            <w:tcBorders>
              <w:top w:val="single" w:sz="8" w:space="0" w:color="auto"/>
            </w:tcBorders>
            <w:tcMar>
              <w:left w:w="540" w:type="dxa"/>
              <w:right w:w="40" w:type="dxa"/>
            </w:tcMar>
            <w:vAlign w:val="bottom"/>
          </w:tcPr>
          <w:p w14:paraId="04919414" w14:textId="77777777" w:rsidR="005210BE" w:rsidRDefault="000525ED">
            <w:pPr>
              <w:keepNext/>
              <w:keepLines/>
              <w:spacing w:before="40" w:after="40"/>
            </w:pPr>
            <w:r>
              <w:rPr>
                <w:color w:val="000000"/>
              </w:rPr>
              <w:t>Total excluded expenses</w:t>
            </w:r>
          </w:p>
        </w:tc>
        <w:tc>
          <w:tcPr>
            <w:tcW w:w="80" w:type="dxa"/>
            <w:tcBorders>
              <w:top w:val="single" w:sz="8" w:space="0" w:color="auto"/>
            </w:tcBorders>
            <w:tcMar>
              <w:left w:w="0" w:type="dxa"/>
              <w:right w:w="60" w:type="dxa"/>
            </w:tcMar>
            <w:vAlign w:val="bottom"/>
          </w:tcPr>
          <w:p w14:paraId="5FEA6BCD" w14:textId="77777777" w:rsidR="005210BE" w:rsidRDefault="005210BE">
            <w:pPr>
              <w:keepNext/>
              <w:keepLines/>
              <w:spacing w:before="40" w:after="40"/>
            </w:pPr>
          </w:p>
        </w:tc>
        <w:tc>
          <w:tcPr>
            <w:tcW w:w="1123" w:type="dxa"/>
            <w:gridSpan w:val="2"/>
            <w:tcBorders>
              <w:top w:val="single" w:sz="8" w:space="0" w:color="auto"/>
            </w:tcBorders>
            <w:tcMar>
              <w:left w:w="0" w:type="dxa"/>
              <w:right w:w="0" w:type="dxa"/>
            </w:tcMar>
            <w:vAlign w:val="bottom"/>
          </w:tcPr>
          <w:p w14:paraId="3F367B94" w14:textId="77777777" w:rsidR="005210BE" w:rsidRDefault="000525ED">
            <w:pPr>
              <w:keepNext/>
              <w:keepLines/>
              <w:spacing w:before="40" w:after="40"/>
              <w:jc w:val="right"/>
            </w:pPr>
            <w:r>
              <w:rPr>
                <w:color w:val="000000"/>
              </w:rPr>
              <w:t>2,897,991</w:t>
            </w:r>
          </w:p>
        </w:tc>
        <w:tc>
          <w:tcPr>
            <w:tcW w:w="177" w:type="dxa"/>
            <w:tcBorders>
              <w:top w:val="single" w:sz="8" w:space="0" w:color="auto"/>
            </w:tcBorders>
            <w:tcMar>
              <w:left w:w="0" w:type="dxa"/>
              <w:right w:w="0" w:type="dxa"/>
            </w:tcMar>
          </w:tcPr>
          <w:p w14:paraId="282FAA05" w14:textId="77777777" w:rsidR="005210BE" w:rsidRDefault="005210BE"/>
        </w:tc>
        <w:tc>
          <w:tcPr>
            <w:tcW w:w="80" w:type="dxa"/>
            <w:tcBorders>
              <w:top w:val="single" w:sz="8" w:space="0" w:color="auto"/>
            </w:tcBorders>
            <w:tcMar>
              <w:left w:w="0" w:type="dxa"/>
              <w:right w:w="60" w:type="dxa"/>
            </w:tcMar>
            <w:vAlign w:val="bottom"/>
          </w:tcPr>
          <w:p w14:paraId="479A3FB5" w14:textId="77777777" w:rsidR="005210BE" w:rsidRDefault="005210BE">
            <w:pPr>
              <w:keepNext/>
              <w:keepLines/>
              <w:spacing w:before="40" w:after="40"/>
            </w:pPr>
          </w:p>
        </w:tc>
        <w:tc>
          <w:tcPr>
            <w:tcW w:w="1123" w:type="dxa"/>
            <w:gridSpan w:val="2"/>
            <w:tcBorders>
              <w:top w:val="single" w:sz="8" w:space="0" w:color="auto"/>
            </w:tcBorders>
            <w:tcMar>
              <w:left w:w="0" w:type="dxa"/>
              <w:right w:w="0" w:type="dxa"/>
            </w:tcMar>
            <w:vAlign w:val="bottom"/>
          </w:tcPr>
          <w:p w14:paraId="038ADDF2" w14:textId="77777777" w:rsidR="005210BE" w:rsidRDefault="000525ED">
            <w:pPr>
              <w:keepNext/>
              <w:keepLines/>
              <w:spacing w:before="40" w:after="40"/>
              <w:jc w:val="right"/>
            </w:pPr>
            <w:r>
              <w:rPr>
                <w:color w:val="000000"/>
              </w:rPr>
              <w:t>2,387,706</w:t>
            </w:r>
          </w:p>
        </w:tc>
        <w:tc>
          <w:tcPr>
            <w:tcW w:w="177" w:type="dxa"/>
            <w:tcBorders>
              <w:top w:val="single" w:sz="8" w:space="0" w:color="auto"/>
            </w:tcBorders>
            <w:tcMar>
              <w:left w:w="0" w:type="dxa"/>
              <w:right w:w="0" w:type="dxa"/>
            </w:tcMar>
          </w:tcPr>
          <w:p w14:paraId="01714291" w14:textId="77777777" w:rsidR="005210BE" w:rsidRDefault="005210BE"/>
        </w:tc>
        <w:tc>
          <w:tcPr>
            <w:tcW w:w="80" w:type="dxa"/>
            <w:tcBorders>
              <w:top w:val="single" w:sz="8" w:space="0" w:color="auto"/>
            </w:tcBorders>
            <w:tcMar>
              <w:left w:w="0" w:type="dxa"/>
              <w:right w:w="60" w:type="dxa"/>
            </w:tcMar>
            <w:vAlign w:val="bottom"/>
          </w:tcPr>
          <w:p w14:paraId="71136A3F" w14:textId="77777777" w:rsidR="005210BE" w:rsidRDefault="005210BE">
            <w:pPr>
              <w:keepNext/>
              <w:keepLines/>
              <w:spacing w:before="40" w:after="40"/>
            </w:pPr>
          </w:p>
        </w:tc>
        <w:tc>
          <w:tcPr>
            <w:tcW w:w="1123" w:type="dxa"/>
            <w:gridSpan w:val="2"/>
            <w:tcBorders>
              <w:top w:val="single" w:sz="8" w:space="0" w:color="auto"/>
            </w:tcBorders>
            <w:tcMar>
              <w:left w:w="0" w:type="dxa"/>
              <w:right w:w="0" w:type="dxa"/>
            </w:tcMar>
            <w:vAlign w:val="bottom"/>
          </w:tcPr>
          <w:p w14:paraId="10DFEE39" w14:textId="77777777" w:rsidR="005210BE" w:rsidRDefault="000525ED">
            <w:pPr>
              <w:keepNext/>
              <w:keepLines/>
              <w:spacing w:before="40" w:after="40"/>
              <w:jc w:val="right"/>
            </w:pPr>
            <w:r>
              <w:rPr>
                <w:color w:val="000000"/>
              </w:rPr>
              <w:t>108,734</w:t>
            </w:r>
          </w:p>
        </w:tc>
        <w:tc>
          <w:tcPr>
            <w:tcW w:w="177" w:type="dxa"/>
            <w:tcBorders>
              <w:top w:val="single" w:sz="8" w:space="0" w:color="auto"/>
            </w:tcBorders>
            <w:tcMar>
              <w:left w:w="0" w:type="dxa"/>
              <w:right w:w="0" w:type="dxa"/>
            </w:tcMar>
          </w:tcPr>
          <w:p w14:paraId="79C2BEF8" w14:textId="77777777" w:rsidR="005210BE" w:rsidRDefault="005210BE"/>
        </w:tc>
      </w:tr>
      <w:tr w:rsidR="009C2E8C" w14:paraId="573395EE" w14:textId="77777777" w:rsidTr="009C2E8C">
        <w:tblPrEx>
          <w:tblCellMar>
            <w:top w:w="0" w:type="dxa"/>
            <w:bottom w:w="0" w:type="dxa"/>
          </w:tblCellMar>
        </w:tblPrEx>
        <w:trPr>
          <w:trHeight w:hRule="exact" w:val="200"/>
        </w:trPr>
        <w:tc>
          <w:tcPr>
            <w:tcW w:w="6100" w:type="dxa"/>
            <w:tcBorders>
              <w:top w:val="single" w:sz="8" w:space="0" w:color="auto"/>
            </w:tcBorders>
            <w:tcMar>
              <w:left w:w="60" w:type="dxa"/>
              <w:right w:w="0" w:type="dxa"/>
            </w:tcMar>
            <w:vAlign w:val="bottom"/>
          </w:tcPr>
          <w:p w14:paraId="1067492F" w14:textId="77777777" w:rsidR="005210BE" w:rsidRDefault="005210BE">
            <w:pPr>
              <w:keepNext/>
              <w:keepLines/>
              <w:spacing w:before="40" w:after="40"/>
            </w:pPr>
          </w:p>
        </w:tc>
        <w:tc>
          <w:tcPr>
            <w:tcW w:w="80" w:type="dxa"/>
            <w:tcBorders>
              <w:top w:val="single" w:sz="8" w:space="0" w:color="auto"/>
            </w:tcBorders>
            <w:tcMar>
              <w:left w:w="0" w:type="dxa"/>
              <w:right w:w="60" w:type="dxa"/>
            </w:tcMar>
            <w:vAlign w:val="bottom"/>
          </w:tcPr>
          <w:p w14:paraId="656F5575" w14:textId="77777777" w:rsidR="005210BE" w:rsidRDefault="005210BE">
            <w:pPr>
              <w:keepNext/>
              <w:keepLines/>
              <w:spacing w:before="40" w:after="40"/>
            </w:pPr>
          </w:p>
        </w:tc>
        <w:tc>
          <w:tcPr>
            <w:tcW w:w="0" w:type="dxa"/>
            <w:gridSpan w:val="3"/>
            <w:tcBorders>
              <w:top w:val="single" w:sz="8" w:space="0" w:color="auto"/>
            </w:tcBorders>
            <w:tcMar>
              <w:left w:w="0" w:type="dxa"/>
              <w:right w:w="60" w:type="dxa"/>
            </w:tcMar>
            <w:vAlign w:val="bottom"/>
          </w:tcPr>
          <w:p w14:paraId="7B2E4AFB" w14:textId="77777777" w:rsidR="005210BE" w:rsidRDefault="005210BE">
            <w:pPr>
              <w:keepNext/>
              <w:keepLines/>
              <w:spacing w:before="40" w:after="40"/>
            </w:pPr>
          </w:p>
        </w:tc>
        <w:tc>
          <w:tcPr>
            <w:tcW w:w="80" w:type="dxa"/>
            <w:tcBorders>
              <w:top w:val="single" w:sz="8" w:space="0" w:color="auto"/>
            </w:tcBorders>
            <w:tcMar>
              <w:left w:w="0" w:type="dxa"/>
              <w:right w:w="60" w:type="dxa"/>
            </w:tcMar>
            <w:vAlign w:val="bottom"/>
          </w:tcPr>
          <w:p w14:paraId="39FF8B73" w14:textId="77777777" w:rsidR="005210BE" w:rsidRDefault="005210BE">
            <w:pPr>
              <w:keepNext/>
              <w:keepLines/>
              <w:spacing w:before="40" w:after="40"/>
            </w:pPr>
          </w:p>
        </w:tc>
        <w:tc>
          <w:tcPr>
            <w:tcW w:w="0" w:type="dxa"/>
            <w:gridSpan w:val="3"/>
            <w:tcBorders>
              <w:top w:val="single" w:sz="8" w:space="0" w:color="auto"/>
            </w:tcBorders>
            <w:tcMar>
              <w:left w:w="0" w:type="dxa"/>
              <w:right w:w="60" w:type="dxa"/>
            </w:tcMar>
            <w:vAlign w:val="bottom"/>
          </w:tcPr>
          <w:p w14:paraId="1B9595D1" w14:textId="77777777" w:rsidR="005210BE" w:rsidRDefault="005210BE">
            <w:pPr>
              <w:keepNext/>
              <w:keepLines/>
              <w:spacing w:before="40" w:after="40"/>
            </w:pPr>
          </w:p>
        </w:tc>
        <w:tc>
          <w:tcPr>
            <w:tcW w:w="80" w:type="dxa"/>
            <w:tcBorders>
              <w:top w:val="single" w:sz="8" w:space="0" w:color="auto"/>
            </w:tcBorders>
            <w:tcMar>
              <w:left w:w="0" w:type="dxa"/>
              <w:right w:w="60" w:type="dxa"/>
            </w:tcMar>
            <w:vAlign w:val="bottom"/>
          </w:tcPr>
          <w:p w14:paraId="54A14100" w14:textId="77777777" w:rsidR="005210BE" w:rsidRDefault="005210BE">
            <w:pPr>
              <w:keepNext/>
              <w:keepLines/>
              <w:spacing w:before="40" w:after="40"/>
            </w:pPr>
          </w:p>
        </w:tc>
        <w:tc>
          <w:tcPr>
            <w:tcW w:w="0" w:type="dxa"/>
            <w:gridSpan w:val="3"/>
            <w:tcBorders>
              <w:top w:val="single" w:sz="8" w:space="0" w:color="auto"/>
            </w:tcBorders>
            <w:tcMar>
              <w:left w:w="0" w:type="dxa"/>
              <w:right w:w="60" w:type="dxa"/>
            </w:tcMar>
            <w:vAlign w:val="bottom"/>
          </w:tcPr>
          <w:p w14:paraId="4947812E" w14:textId="77777777" w:rsidR="005210BE" w:rsidRDefault="005210BE">
            <w:pPr>
              <w:keepNext/>
              <w:keepLines/>
              <w:spacing w:before="40" w:after="40"/>
            </w:pPr>
          </w:p>
        </w:tc>
      </w:tr>
      <w:tr w:rsidR="005210BE" w14:paraId="42B0D8A1" w14:textId="77777777">
        <w:tblPrEx>
          <w:tblCellMar>
            <w:top w:w="0" w:type="dxa"/>
            <w:bottom w:w="0" w:type="dxa"/>
          </w:tblCellMar>
        </w:tblPrEx>
        <w:trPr>
          <w:trHeight w:hRule="exact" w:val="280"/>
        </w:trPr>
        <w:tc>
          <w:tcPr>
            <w:tcW w:w="6100" w:type="dxa"/>
            <w:tcBorders>
              <w:top w:val="single" w:sz="8" w:space="0" w:color="auto"/>
              <w:bottom w:val="double" w:sz="4" w:space="0" w:color="auto"/>
            </w:tcBorders>
            <w:tcMar>
              <w:left w:w="60" w:type="dxa"/>
              <w:right w:w="40" w:type="dxa"/>
            </w:tcMar>
            <w:vAlign w:val="bottom"/>
          </w:tcPr>
          <w:p w14:paraId="710BAB97" w14:textId="77777777" w:rsidR="005210BE" w:rsidRDefault="000525ED">
            <w:pPr>
              <w:keepNext/>
              <w:keepLines/>
              <w:spacing w:before="40" w:after="40"/>
            </w:pPr>
            <w:r>
              <w:rPr>
                <w:color w:val="000000"/>
              </w:rPr>
              <w:t>Cash Opex</w:t>
            </w:r>
          </w:p>
        </w:tc>
        <w:tc>
          <w:tcPr>
            <w:tcW w:w="80" w:type="dxa"/>
            <w:tcBorders>
              <w:top w:val="single" w:sz="8" w:space="0" w:color="auto"/>
              <w:bottom w:val="double" w:sz="4" w:space="0" w:color="auto"/>
            </w:tcBorders>
            <w:tcMar>
              <w:left w:w="0" w:type="dxa"/>
              <w:right w:w="60" w:type="dxa"/>
            </w:tcMar>
            <w:vAlign w:val="bottom"/>
          </w:tcPr>
          <w:p w14:paraId="67C2C1C7" w14:textId="77777777" w:rsidR="005210BE" w:rsidRDefault="005210BE">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3590EE4C" w14:textId="77777777" w:rsidR="005210BE" w:rsidRDefault="000525E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1412AEE1" w14:textId="77777777" w:rsidR="005210BE" w:rsidRDefault="000525ED">
            <w:pPr>
              <w:keepNext/>
              <w:keepLines/>
              <w:spacing w:before="40" w:after="40"/>
              <w:jc w:val="right"/>
            </w:pPr>
            <w:r>
              <w:rPr>
                <w:color w:val="000000"/>
              </w:rPr>
              <w:t>27,015,894</w:t>
            </w:r>
          </w:p>
        </w:tc>
        <w:tc>
          <w:tcPr>
            <w:tcW w:w="177" w:type="dxa"/>
            <w:tcBorders>
              <w:top w:val="single" w:sz="8" w:space="0" w:color="auto"/>
              <w:bottom w:val="double" w:sz="4" w:space="0" w:color="auto"/>
            </w:tcBorders>
            <w:tcMar>
              <w:left w:w="0" w:type="dxa"/>
              <w:right w:w="0" w:type="dxa"/>
            </w:tcMar>
          </w:tcPr>
          <w:p w14:paraId="2BCBBC57" w14:textId="77777777" w:rsidR="005210BE" w:rsidRDefault="005210BE"/>
        </w:tc>
        <w:tc>
          <w:tcPr>
            <w:tcW w:w="80" w:type="dxa"/>
            <w:tcBorders>
              <w:top w:val="single" w:sz="8" w:space="0" w:color="auto"/>
              <w:bottom w:val="double" w:sz="4" w:space="0" w:color="auto"/>
            </w:tcBorders>
            <w:tcMar>
              <w:left w:w="0" w:type="dxa"/>
              <w:right w:w="60" w:type="dxa"/>
            </w:tcMar>
            <w:vAlign w:val="bottom"/>
          </w:tcPr>
          <w:p w14:paraId="42051DD6" w14:textId="77777777" w:rsidR="005210BE" w:rsidRDefault="005210BE">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5956787A" w14:textId="77777777" w:rsidR="005210BE" w:rsidRDefault="000525E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558C313" w14:textId="77777777" w:rsidR="005210BE" w:rsidRDefault="000525ED">
            <w:pPr>
              <w:keepNext/>
              <w:keepLines/>
              <w:spacing w:before="40" w:after="40"/>
              <w:jc w:val="right"/>
            </w:pPr>
            <w:r>
              <w:rPr>
                <w:color w:val="000000"/>
              </w:rPr>
              <w:t>26,322,935</w:t>
            </w:r>
          </w:p>
        </w:tc>
        <w:tc>
          <w:tcPr>
            <w:tcW w:w="177" w:type="dxa"/>
            <w:tcBorders>
              <w:top w:val="single" w:sz="8" w:space="0" w:color="auto"/>
              <w:bottom w:val="double" w:sz="4" w:space="0" w:color="auto"/>
            </w:tcBorders>
            <w:tcMar>
              <w:left w:w="0" w:type="dxa"/>
              <w:right w:w="0" w:type="dxa"/>
            </w:tcMar>
          </w:tcPr>
          <w:p w14:paraId="1940992E" w14:textId="77777777" w:rsidR="005210BE" w:rsidRDefault="005210BE"/>
        </w:tc>
        <w:tc>
          <w:tcPr>
            <w:tcW w:w="80" w:type="dxa"/>
            <w:tcBorders>
              <w:top w:val="single" w:sz="8" w:space="0" w:color="auto"/>
              <w:bottom w:val="double" w:sz="4" w:space="0" w:color="auto"/>
            </w:tcBorders>
            <w:tcMar>
              <w:left w:w="0" w:type="dxa"/>
              <w:right w:w="60" w:type="dxa"/>
            </w:tcMar>
            <w:vAlign w:val="bottom"/>
          </w:tcPr>
          <w:p w14:paraId="5E41350D" w14:textId="77777777" w:rsidR="005210BE" w:rsidRDefault="005210BE">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069D2E89" w14:textId="77777777" w:rsidR="005210BE" w:rsidRDefault="000525E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570EE614" w14:textId="77777777" w:rsidR="005210BE" w:rsidRDefault="000525ED">
            <w:pPr>
              <w:keepNext/>
              <w:keepLines/>
              <w:spacing w:before="40" w:after="40"/>
              <w:jc w:val="right"/>
            </w:pPr>
            <w:r>
              <w:rPr>
                <w:color w:val="000000"/>
              </w:rPr>
              <w:t>21,223,271</w:t>
            </w:r>
          </w:p>
        </w:tc>
        <w:tc>
          <w:tcPr>
            <w:tcW w:w="177" w:type="dxa"/>
            <w:tcBorders>
              <w:top w:val="single" w:sz="8" w:space="0" w:color="auto"/>
              <w:bottom w:val="double" w:sz="4" w:space="0" w:color="auto"/>
            </w:tcBorders>
            <w:tcMar>
              <w:left w:w="0" w:type="dxa"/>
              <w:right w:w="0" w:type="dxa"/>
            </w:tcMar>
          </w:tcPr>
          <w:p w14:paraId="719D82D3" w14:textId="77777777" w:rsidR="005210BE" w:rsidRDefault="005210BE"/>
        </w:tc>
      </w:tr>
      <w:tr w:rsidR="009C2E8C" w14:paraId="36483CC3" w14:textId="77777777" w:rsidTr="009C2E8C">
        <w:tblPrEx>
          <w:tblCellMar>
            <w:top w:w="0" w:type="dxa"/>
            <w:bottom w:w="0" w:type="dxa"/>
          </w:tblCellMar>
        </w:tblPrEx>
        <w:trPr>
          <w:trHeight w:hRule="exact" w:val="280"/>
        </w:trPr>
        <w:tc>
          <w:tcPr>
            <w:tcW w:w="6100" w:type="dxa"/>
            <w:tcMar>
              <w:left w:w="60" w:type="dxa"/>
              <w:right w:w="0" w:type="dxa"/>
            </w:tcMar>
            <w:vAlign w:val="bottom"/>
          </w:tcPr>
          <w:p w14:paraId="15737B9F" w14:textId="77777777" w:rsidR="005210BE" w:rsidRDefault="005210BE">
            <w:pPr>
              <w:keepNext/>
              <w:keepLines/>
              <w:spacing w:before="40" w:after="40"/>
            </w:pPr>
          </w:p>
        </w:tc>
        <w:tc>
          <w:tcPr>
            <w:tcW w:w="80" w:type="dxa"/>
            <w:tcMar>
              <w:left w:w="0" w:type="dxa"/>
              <w:right w:w="60" w:type="dxa"/>
            </w:tcMar>
            <w:vAlign w:val="bottom"/>
          </w:tcPr>
          <w:p w14:paraId="0A5A4228" w14:textId="77777777" w:rsidR="005210BE" w:rsidRDefault="005210BE">
            <w:pPr>
              <w:keepNext/>
              <w:keepLines/>
              <w:spacing w:before="40" w:after="40"/>
            </w:pPr>
          </w:p>
        </w:tc>
        <w:tc>
          <w:tcPr>
            <w:tcW w:w="0" w:type="dxa"/>
            <w:gridSpan w:val="3"/>
            <w:tcMar>
              <w:left w:w="0" w:type="dxa"/>
              <w:right w:w="60" w:type="dxa"/>
            </w:tcMar>
            <w:vAlign w:val="bottom"/>
          </w:tcPr>
          <w:p w14:paraId="43A89F45" w14:textId="77777777" w:rsidR="005210BE" w:rsidRDefault="005210BE">
            <w:pPr>
              <w:keepNext/>
              <w:keepLines/>
              <w:spacing w:before="40" w:after="40"/>
            </w:pPr>
          </w:p>
        </w:tc>
        <w:tc>
          <w:tcPr>
            <w:tcW w:w="80" w:type="dxa"/>
            <w:tcMar>
              <w:left w:w="0" w:type="dxa"/>
              <w:right w:w="60" w:type="dxa"/>
            </w:tcMar>
            <w:vAlign w:val="bottom"/>
          </w:tcPr>
          <w:p w14:paraId="36F2F062" w14:textId="77777777" w:rsidR="005210BE" w:rsidRDefault="005210BE">
            <w:pPr>
              <w:keepNext/>
              <w:keepLines/>
              <w:spacing w:before="40" w:after="40"/>
            </w:pPr>
          </w:p>
        </w:tc>
        <w:tc>
          <w:tcPr>
            <w:tcW w:w="0" w:type="dxa"/>
            <w:gridSpan w:val="3"/>
            <w:tcMar>
              <w:left w:w="0" w:type="dxa"/>
              <w:right w:w="60" w:type="dxa"/>
            </w:tcMar>
            <w:vAlign w:val="bottom"/>
          </w:tcPr>
          <w:p w14:paraId="20FCC309" w14:textId="77777777" w:rsidR="005210BE" w:rsidRDefault="005210BE">
            <w:pPr>
              <w:keepNext/>
              <w:keepLines/>
              <w:spacing w:before="40" w:after="40"/>
            </w:pPr>
          </w:p>
        </w:tc>
        <w:tc>
          <w:tcPr>
            <w:tcW w:w="80" w:type="dxa"/>
            <w:tcMar>
              <w:left w:w="0" w:type="dxa"/>
              <w:right w:w="60" w:type="dxa"/>
            </w:tcMar>
            <w:vAlign w:val="bottom"/>
          </w:tcPr>
          <w:p w14:paraId="1BD2E52C" w14:textId="77777777" w:rsidR="005210BE" w:rsidRDefault="005210BE">
            <w:pPr>
              <w:keepNext/>
              <w:keepLines/>
              <w:spacing w:before="40" w:after="40"/>
            </w:pPr>
          </w:p>
        </w:tc>
        <w:tc>
          <w:tcPr>
            <w:tcW w:w="0" w:type="dxa"/>
            <w:gridSpan w:val="3"/>
            <w:tcMar>
              <w:left w:w="0" w:type="dxa"/>
              <w:right w:w="60" w:type="dxa"/>
            </w:tcMar>
            <w:vAlign w:val="bottom"/>
          </w:tcPr>
          <w:p w14:paraId="04AE859B" w14:textId="77777777" w:rsidR="005210BE" w:rsidRDefault="005210BE">
            <w:pPr>
              <w:keepNext/>
              <w:keepLines/>
              <w:spacing w:before="40" w:after="40"/>
            </w:pPr>
          </w:p>
        </w:tc>
      </w:tr>
      <w:tr w:rsidR="005210BE" w14:paraId="1919AC8E" w14:textId="77777777">
        <w:tblPrEx>
          <w:tblCellMar>
            <w:top w:w="0" w:type="dxa"/>
            <w:bottom w:w="0" w:type="dxa"/>
          </w:tblCellMar>
        </w:tblPrEx>
        <w:trPr>
          <w:trHeight w:hRule="exact" w:val="300"/>
        </w:trPr>
        <w:tc>
          <w:tcPr>
            <w:tcW w:w="6100" w:type="dxa"/>
            <w:tcMar>
              <w:left w:w="60" w:type="dxa"/>
              <w:right w:w="40" w:type="dxa"/>
            </w:tcMar>
            <w:vAlign w:val="bottom"/>
          </w:tcPr>
          <w:p w14:paraId="0C4FDA30" w14:textId="77777777" w:rsidR="005210BE" w:rsidRDefault="000525ED">
            <w:pPr>
              <w:keepNext/>
              <w:keepLines/>
              <w:spacing w:before="40" w:after="40"/>
            </w:pPr>
            <w:r>
              <w:rPr>
                <w:color w:val="000000"/>
              </w:rPr>
              <w:t>Revenue</w:t>
            </w:r>
          </w:p>
        </w:tc>
        <w:tc>
          <w:tcPr>
            <w:tcW w:w="80" w:type="dxa"/>
            <w:tcBorders>
              <w:bottom w:val="single" w:sz="8" w:space="0" w:color="auto"/>
            </w:tcBorders>
            <w:tcMar>
              <w:left w:w="0" w:type="dxa"/>
              <w:right w:w="60" w:type="dxa"/>
            </w:tcMar>
            <w:vAlign w:val="bottom"/>
          </w:tcPr>
          <w:p w14:paraId="6E7212A4" w14:textId="77777777" w:rsidR="005210BE" w:rsidRDefault="005210BE">
            <w:pPr>
              <w:keepNext/>
              <w:keepLines/>
              <w:spacing w:before="40" w:after="40"/>
            </w:pPr>
          </w:p>
        </w:tc>
        <w:tc>
          <w:tcPr>
            <w:tcW w:w="110" w:type="dxa"/>
            <w:tcBorders>
              <w:bottom w:val="single" w:sz="8" w:space="0" w:color="auto"/>
            </w:tcBorders>
            <w:tcMar>
              <w:left w:w="0" w:type="dxa"/>
              <w:right w:w="0" w:type="dxa"/>
            </w:tcMar>
            <w:vAlign w:val="bottom"/>
          </w:tcPr>
          <w:p w14:paraId="2942080E" w14:textId="77777777" w:rsidR="005210BE" w:rsidRDefault="000525E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653BB8E8" w14:textId="77777777" w:rsidR="005210BE" w:rsidRDefault="000525ED">
            <w:pPr>
              <w:keepNext/>
              <w:keepLines/>
              <w:spacing w:before="40" w:after="40"/>
              <w:jc w:val="right"/>
            </w:pPr>
            <w:r>
              <w:rPr>
                <w:color w:val="000000"/>
              </w:rPr>
              <w:t>24,437,649</w:t>
            </w:r>
          </w:p>
        </w:tc>
        <w:tc>
          <w:tcPr>
            <w:tcW w:w="177" w:type="dxa"/>
            <w:tcBorders>
              <w:bottom w:val="single" w:sz="8" w:space="0" w:color="auto"/>
            </w:tcBorders>
            <w:tcMar>
              <w:left w:w="0" w:type="dxa"/>
              <w:right w:w="0" w:type="dxa"/>
            </w:tcMar>
          </w:tcPr>
          <w:p w14:paraId="3F31827C" w14:textId="77777777" w:rsidR="005210BE" w:rsidRDefault="005210BE"/>
        </w:tc>
        <w:tc>
          <w:tcPr>
            <w:tcW w:w="80" w:type="dxa"/>
            <w:tcBorders>
              <w:bottom w:val="single" w:sz="8" w:space="0" w:color="auto"/>
            </w:tcBorders>
            <w:tcMar>
              <w:left w:w="0" w:type="dxa"/>
              <w:right w:w="60" w:type="dxa"/>
            </w:tcMar>
            <w:vAlign w:val="bottom"/>
          </w:tcPr>
          <w:p w14:paraId="69679F98" w14:textId="77777777" w:rsidR="005210BE" w:rsidRDefault="005210BE">
            <w:pPr>
              <w:keepNext/>
              <w:keepLines/>
              <w:spacing w:before="40" w:after="40"/>
            </w:pPr>
          </w:p>
        </w:tc>
        <w:tc>
          <w:tcPr>
            <w:tcW w:w="110" w:type="dxa"/>
            <w:tcBorders>
              <w:bottom w:val="single" w:sz="8" w:space="0" w:color="auto"/>
            </w:tcBorders>
            <w:tcMar>
              <w:left w:w="0" w:type="dxa"/>
              <w:right w:w="0" w:type="dxa"/>
            </w:tcMar>
            <w:vAlign w:val="bottom"/>
          </w:tcPr>
          <w:p w14:paraId="47626E2C" w14:textId="77777777" w:rsidR="005210BE" w:rsidRDefault="000525E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262973AA" w14:textId="77777777" w:rsidR="005210BE" w:rsidRDefault="000525ED">
            <w:pPr>
              <w:keepNext/>
              <w:keepLines/>
              <w:spacing w:before="40" w:after="40"/>
              <w:jc w:val="right"/>
            </w:pPr>
            <w:r>
              <w:rPr>
                <w:color w:val="000000"/>
              </w:rPr>
              <w:t>21,234,297</w:t>
            </w:r>
          </w:p>
        </w:tc>
        <w:tc>
          <w:tcPr>
            <w:tcW w:w="177" w:type="dxa"/>
            <w:tcBorders>
              <w:bottom w:val="single" w:sz="8" w:space="0" w:color="auto"/>
            </w:tcBorders>
            <w:tcMar>
              <w:left w:w="0" w:type="dxa"/>
              <w:right w:w="0" w:type="dxa"/>
            </w:tcMar>
          </w:tcPr>
          <w:p w14:paraId="1F4706E5" w14:textId="77777777" w:rsidR="005210BE" w:rsidRDefault="005210BE"/>
        </w:tc>
        <w:tc>
          <w:tcPr>
            <w:tcW w:w="80" w:type="dxa"/>
            <w:tcBorders>
              <w:bottom w:val="single" w:sz="8" w:space="0" w:color="auto"/>
            </w:tcBorders>
            <w:tcMar>
              <w:left w:w="0" w:type="dxa"/>
              <w:right w:w="60" w:type="dxa"/>
            </w:tcMar>
            <w:vAlign w:val="bottom"/>
          </w:tcPr>
          <w:p w14:paraId="02E03345" w14:textId="77777777" w:rsidR="005210BE" w:rsidRDefault="005210BE">
            <w:pPr>
              <w:keepNext/>
              <w:keepLines/>
              <w:spacing w:before="40" w:after="40"/>
            </w:pPr>
          </w:p>
        </w:tc>
        <w:tc>
          <w:tcPr>
            <w:tcW w:w="110" w:type="dxa"/>
            <w:tcBorders>
              <w:bottom w:val="single" w:sz="8" w:space="0" w:color="auto"/>
            </w:tcBorders>
            <w:tcMar>
              <w:left w:w="0" w:type="dxa"/>
              <w:right w:w="0" w:type="dxa"/>
            </w:tcMar>
            <w:vAlign w:val="bottom"/>
          </w:tcPr>
          <w:p w14:paraId="6E1B9AC1" w14:textId="77777777" w:rsidR="005210BE" w:rsidRDefault="000525E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340CE344" w14:textId="77777777" w:rsidR="005210BE" w:rsidRDefault="000525ED">
            <w:pPr>
              <w:keepNext/>
              <w:keepLines/>
              <w:spacing w:before="40" w:after="40"/>
              <w:jc w:val="right"/>
            </w:pPr>
            <w:r>
              <w:rPr>
                <w:color w:val="000000"/>
              </w:rPr>
              <w:t>14,109,685</w:t>
            </w:r>
          </w:p>
        </w:tc>
        <w:tc>
          <w:tcPr>
            <w:tcW w:w="177" w:type="dxa"/>
            <w:tcBorders>
              <w:bottom w:val="single" w:sz="8" w:space="0" w:color="auto"/>
            </w:tcBorders>
            <w:tcMar>
              <w:left w:w="0" w:type="dxa"/>
              <w:right w:w="0" w:type="dxa"/>
            </w:tcMar>
          </w:tcPr>
          <w:p w14:paraId="6D776990" w14:textId="77777777" w:rsidR="005210BE" w:rsidRDefault="005210BE"/>
        </w:tc>
      </w:tr>
      <w:tr w:rsidR="009C2E8C" w14:paraId="044356EC" w14:textId="77777777" w:rsidTr="009C2E8C">
        <w:tblPrEx>
          <w:tblCellMar>
            <w:top w:w="0" w:type="dxa"/>
            <w:bottom w:w="0" w:type="dxa"/>
          </w:tblCellMar>
        </w:tblPrEx>
        <w:trPr>
          <w:trHeight w:hRule="exact" w:val="280"/>
        </w:trPr>
        <w:tc>
          <w:tcPr>
            <w:tcW w:w="6100" w:type="dxa"/>
            <w:tcBorders>
              <w:top w:val="single" w:sz="8" w:space="0" w:color="auto"/>
              <w:bottom w:val="double" w:sz="4" w:space="0" w:color="auto"/>
            </w:tcBorders>
            <w:tcMar>
              <w:left w:w="60" w:type="dxa"/>
              <w:right w:w="40" w:type="dxa"/>
            </w:tcMar>
            <w:vAlign w:val="bottom"/>
          </w:tcPr>
          <w:p w14:paraId="08FD8527" w14:textId="77777777" w:rsidR="005210BE" w:rsidRDefault="000525ED">
            <w:pPr>
              <w:keepLines/>
              <w:spacing w:before="40" w:after="40"/>
            </w:pPr>
            <w:r>
              <w:rPr>
                <w:color w:val="000000"/>
              </w:rPr>
              <w:t>Cash Opex / Revenue</w:t>
            </w:r>
          </w:p>
        </w:tc>
        <w:tc>
          <w:tcPr>
            <w:tcW w:w="80" w:type="dxa"/>
            <w:tcBorders>
              <w:top w:val="single" w:sz="8" w:space="0" w:color="auto"/>
              <w:bottom w:val="double" w:sz="4" w:space="0" w:color="auto"/>
            </w:tcBorders>
            <w:tcMar>
              <w:left w:w="0" w:type="dxa"/>
              <w:right w:w="60" w:type="dxa"/>
            </w:tcMar>
            <w:vAlign w:val="bottom"/>
          </w:tcPr>
          <w:p w14:paraId="00E9DA2D" w14:textId="77777777" w:rsidR="005210BE" w:rsidRDefault="005210BE">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26639BE2" w14:textId="77777777" w:rsidR="005210BE" w:rsidRDefault="000525ED">
            <w:pPr>
              <w:keepLines/>
              <w:spacing w:before="40" w:after="40"/>
              <w:jc w:val="right"/>
            </w:pPr>
            <w:r>
              <w:rPr>
                <w:color w:val="000000"/>
              </w:rPr>
              <w:t>111</w:t>
            </w:r>
          </w:p>
        </w:tc>
        <w:tc>
          <w:tcPr>
            <w:tcW w:w="177" w:type="dxa"/>
            <w:tcBorders>
              <w:top w:val="single" w:sz="8" w:space="0" w:color="auto"/>
              <w:bottom w:val="double" w:sz="4" w:space="0" w:color="auto"/>
            </w:tcBorders>
            <w:tcMar>
              <w:left w:w="0" w:type="dxa"/>
              <w:right w:w="0" w:type="dxa"/>
            </w:tcMar>
            <w:vAlign w:val="bottom"/>
          </w:tcPr>
          <w:p w14:paraId="565FF508" w14:textId="77777777" w:rsidR="005210BE" w:rsidRDefault="000525ED">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3A4827A2" w14:textId="77777777" w:rsidR="005210BE" w:rsidRDefault="005210BE">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7D254D69" w14:textId="77777777" w:rsidR="005210BE" w:rsidRDefault="000525ED">
            <w:pPr>
              <w:keepLines/>
              <w:spacing w:before="40" w:after="40"/>
              <w:jc w:val="right"/>
            </w:pPr>
            <w:r>
              <w:rPr>
                <w:color w:val="000000"/>
              </w:rPr>
              <w:t>124</w:t>
            </w:r>
          </w:p>
        </w:tc>
        <w:tc>
          <w:tcPr>
            <w:tcW w:w="177" w:type="dxa"/>
            <w:tcBorders>
              <w:top w:val="single" w:sz="8" w:space="0" w:color="auto"/>
              <w:bottom w:val="double" w:sz="4" w:space="0" w:color="auto"/>
            </w:tcBorders>
            <w:tcMar>
              <w:left w:w="0" w:type="dxa"/>
              <w:right w:w="0" w:type="dxa"/>
            </w:tcMar>
            <w:vAlign w:val="bottom"/>
          </w:tcPr>
          <w:p w14:paraId="1B17B400" w14:textId="77777777" w:rsidR="005210BE" w:rsidRDefault="000525ED">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77612B67" w14:textId="77777777" w:rsidR="005210BE" w:rsidRDefault="005210BE">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65CB1297" w14:textId="77777777" w:rsidR="005210BE" w:rsidRDefault="000525ED">
            <w:pPr>
              <w:keepLines/>
              <w:spacing w:before="40" w:after="40"/>
              <w:jc w:val="right"/>
            </w:pPr>
            <w:r>
              <w:rPr>
                <w:color w:val="000000"/>
              </w:rPr>
              <w:t>150</w:t>
            </w:r>
          </w:p>
        </w:tc>
        <w:tc>
          <w:tcPr>
            <w:tcW w:w="177" w:type="dxa"/>
            <w:tcBorders>
              <w:top w:val="single" w:sz="8" w:space="0" w:color="auto"/>
              <w:bottom w:val="double" w:sz="4" w:space="0" w:color="auto"/>
            </w:tcBorders>
            <w:tcMar>
              <w:left w:w="0" w:type="dxa"/>
              <w:right w:w="0" w:type="dxa"/>
            </w:tcMar>
            <w:vAlign w:val="bottom"/>
          </w:tcPr>
          <w:p w14:paraId="3A951494" w14:textId="77777777" w:rsidR="005210BE" w:rsidRDefault="000525ED">
            <w:pPr>
              <w:keepLines/>
              <w:spacing w:before="40" w:after="40"/>
              <w:jc w:val="right"/>
            </w:pPr>
            <w:r>
              <w:rPr>
                <w:color w:val="000000"/>
              </w:rPr>
              <w:t>%</w:t>
            </w:r>
          </w:p>
        </w:tc>
      </w:tr>
    </w:tbl>
    <w:p w14:paraId="266A5774" w14:textId="77777777" w:rsidR="005210BE" w:rsidRDefault="000525ED">
      <w:pPr>
        <w:spacing w:before="60" w:line="288" w:lineRule="auto"/>
      </w:pPr>
      <w:r>
        <w:tab/>
      </w:r>
    </w:p>
    <w:p w14:paraId="58A9CE10" w14:textId="77777777" w:rsidR="005210BE" w:rsidRDefault="005210BE">
      <w:pPr>
        <w:spacing w:line="288" w:lineRule="auto"/>
      </w:pPr>
    </w:p>
    <w:p w14:paraId="05531C40" w14:textId="77777777" w:rsidR="005210BE" w:rsidRDefault="000525ED">
      <w:pPr>
        <w:spacing w:after="140" w:line="288" w:lineRule="auto"/>
      </w:pPr>
      <w:r>
        <w:tab/>
        <w:t xml:space="preserve">The following table sets forth </w:t>
      </w:r>
      <w:proofErr w:type="gramStart"/>
      <w:r>
        <w:t>a reconciliation</w:t>
      </w:r>
      <w:proofErr w:type="gramEnd"/>
      <w:r>
        <w:t xml:space="preserve"> from the GAAP measurement of net loss to our non-GAAP financial measure of Adjusted EBITDA for the twelve months ended December 31, 2017, 2016, and 2015:</w:t>
      </w:r>
    </w:p>
    <w:tbl>
      <w:tblPr>
        <w:tblW w:w="10240" w:type="dxa"/>
        <w:tblInd w:w="50" w:type="dxa"/>
        <w:tblLayout w:type="fixed"/>
        <w:tblCellMar>
          <w:left w:w="10" w:type="dxa"/>
          <w:right w:w="10" w:type="dxa"/>
        </w:tblCellMar>
        <w:tblLook w:val="0000" w:firstRow="0" w:lastRow="0" w:firstColumn="0" w:lastColumn="0" w:noHBand="0" w:noVBand="0"/>
      </w:tblPr>
      <w:tblGrid>
        <w:gridCol w:w="6100"/>
        <w:gridCol w:w="80"/>
        <w:gridCol w:w="110"/>
        <w:gridCol w:w="1113"/>
        <w:gridCol w:w="77"/>
        <w:gridCol w:w="80"/>
        <w:gridCol w:w="110"/>
        <w:gridCol w:w="1113"/>
        <w:gridCol w:w="77"/>
        <w:gridCol w:w="80"/>
        <w:gridCol w:w="110"/>
        <w:gridCol w:w="1113"/>
        <w:gridCol w:w="77"/>
      </w:tblGrid>
      <w:tr w:rsidR="009C2E8C" w14:paraId="5E893582" w14:textId="77777777" w:rsidTr="009C2E8C">
        <w:tblPrEx>
          <w:tblCellMar>
            <w:top w:w="0" w:type="dxa"/>
            <w:bottom w:w="0" w:type="dxa"/>
          </w:tblCellMar>
        </w:tblPrEx>
        <w:trPr>
          <w:trHeight w:hRule="exact" w:val="500"/>
        </w:trPr>
        <w:tc>
          <w:tcPr>
            <w:tcW w:w="6100" w:type="dxa"/>
            <w:tcMar>
              <w:left w:w="60" w:type="dxa"/>
              <w:right w:w="0" w:type="dxa"/>
            </w:tcMar>
            <w:vAlign w:val="bottom"/>
          </w:tcPr>
          <w:p w14:paraId="606F6DF5" w14:textId="77777777" w:rsidR="005210BE" w:rsidRDefault="005210BE">
            <w:pPr>
              <w:keepNext/>
              <w:keepLines/>
              <w:spacing w:before="40" w:after="40"/>
            </w:pPr>
          </w:p>
        </w:tc>
        <w:tc>
          <w:tcPr>
            <w:tcW w:w="80" w:type="dxa"/>
            <w:tcMar>
              <w:left w:w="0" w:type="dxa"/>
              <w:right w:w="0" w:type="dxa"/>
            </w:tcMar>
            <w:vAlign w:val="bottom"/>
          </w:tcPr>
          <w:p w14:paraId="2DDA3E60" w14:textId="77777777" w:rsidR="005210BE" w:rsidRDefault="005210BE">
            <w:pPr>
              <w:keepNext/>
              <w:keepLines/>
              <w:spacing w:before="40" w:after="40"/>
            </w:pPr>
          </w:p>
        </w:tc>
        <w:tc>
          <w:tcPr>
            <w:tcW w:w="0" w:type="dxa"/>
            <w:gridSpan w:val="11"/>
            <w:tcMar>
              <w:left w:w="60" w:type="dxa"/>
              <w:right w:w="60" w:type="dxa"/>
            </w:tcMar>
            <w:vAlign w:val="bottom"/>
          </w:tcPr>
          <w:p w14:paraId="2897B1B5" w14:textId="77777777" w:rsidR="005210BE" w:rsidRDefault="000525ED">
            <w:pPr>
              <w:keepNext/>
              <w:keepLines/>
              <w:spacing w:before="40" w:after="40"/>
              <w:jc w:val="center"/>
            </w:pPr>
            <w:r>
              <w:rPr>
                <w:color w:val="000000"/>
              </w:rPr>
              <w:t>Twelve Months Ended</w:t>
            </w:r>
            <w:r>
              <w:rPr>
                <w:color w:val="000000"/>
              </w:rPr>
              <w:br/>
              <w:t>December 31,</w:t>
            </w:r>
          </w:p>
        </w:tc>
      </w:tr>
      <w:tr w:rsidR="009C2E8C" w14:paraId="77C38C53" w14:textId="77777777" w:rsidTr="009C2E8C">
        <w:tblPrEx>
          <w:tblCellMar>
            <w:top w:w="0" w:type="dxa"/>
            <w:bottom w:w="0" w:type="dxa"/>
          </w:tblCellMar>
        </w:tblPrEx>
        <w:trPr>
          <w:trHeight w:hRule="exact" w:val="500"/>
        </w:trPr>
        <w:tc>
          <w:tcPr>
            <w:tcW w:w="6100" w:type="dxa"/>
            <w:tcBorders>
              <w:bottom w:val="single" w:sz="16" w:space="0" w:color="auto"/>
            </w:tcBorders>
            <w:tcMar>
              <w:left w:w="60" w:type="dxa"/>
              <w:right w:w="0" w:type="dxa"/>
            </w:tcMar>
            <w:vAlign w:val="bottom"/>
          </w:tcPr>
          <w:p w14:paraId="50D6A460" w14:textId="77777777" w:rsidR="005210BE" w:rsidRDefault="005210BE">
            <w:pPr>
              <w:keepNext/>
              <w:keepLines/>
              <w:spacing w:before="40" w:after="40"/>
            </w:pPr>
          </w:p>
        </w:tc>
        <w:tc>
          <w:tcPr>
            <w:tcW w:w="80" w:type="dxa"/>
            <w:tcBorders>
              <w:bottom w:val="single" w:sz="16" w:space="0" w:color="auto"/>
            </w:tcBorders>
            <w:tcMar>
              <w:left w:w="0" w:type="dxa"/>
              <w:right w:w="0" w:type="dxa"/>
            </w:tcMar>
            <w:vAlign w:val="bottom"/>
          </w:tcPr>
          <w:p w14:paraId="556CE325"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4D52EE56" w14:textId="77777777" w:rsidR="005210BE" w:rsidRDefault="000525ED">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018E48AA"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4A86590E" w14:textId="77777777" w:rsidR="005210BE" w:rsidRDefault="000525ED">
            <w:pPr>
              <w:keepNext/>
              <w:keepLines/>
              <w:spacing w:before="40" w:after="40"/>
              <w:jc w:val="center"/>
            </w:pPr>
            <w:r>
              <w:rPr>
                <w:color w:val="000000"/>
              </w:rPr>
              <w:t>(As Restated) 2016</w:t>
            </w:r>
          </w:p>
        </w:tc>
        <w:tc>
          <w:tcPr>
            <w:tcW w:w="80" w:type="dxa"/>
            <w:tcBorders>
              <w:top w:val="single" w:sz="8" w:space="0" w:color="auto"/>
              <w:bottom w:val="single" w:sz="16" w:space="0" w:color="auto"/>
            </w:tcBorders>
            <w:tcMar>
              <w:left w:w="60" w:type="dxa"/>
              <w:right w:w="0" w:type="dxa"/>
            </w:tcMar>
            <w:vAlign w:val="bottom"/>
          </w:tcPr>
          <w:p w14:paraId="1F1349E0"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4205E8DF" w14:textId="77777777" w:rsidR="005210BE" w:rsidRDefault="000525ED">
            <w:pPr>
              <w:keepNext/>
              <w:keepLines/>
              <w:spacing w:before="40" w:after="40"/>
              <w:jc w:val="center"/>
            </w:pPr>
            <w:r>
              <w:rPr>
                <w:color w:val="000000"/>
              </w:rPr>
              <w:t>(As Restated) 2015</w:t>
            </w:r>
          </w:p>
        </w:tc>
      </w:tr>
      <w:tr w:rsidR="005210BE" w14:paraId="6CD83E42" w14:textId="77777777">
        <w:tblPrEx>
          <w:tblCellMar>
            <w:top w:w="0" w:type="dxa"/>
            <w:bottom w:w="0" w:type="dxa"/>
          </w:tblCellMar>
        </w:tblPrEx>
        <w:trPr>
          <w:trHeight w:hRule="exact" w:val="280"/>
        </w:trPr>
        <w:tc>
          <w:tcPr>
            <w:tcW w:w="6100" w:type="dxa"/>
            <w:tcMar>
              <w:left w:w="60" w:type="dxa"/>
              <w:right w:w="40" w:type="dxa"/>
            </w:tcMar>
            <w:vAlign w:val="bottom"/>
          </w:tcPr>
          <w:p w14:paraId="23EB39C6" w14:textId="77777777" w:rsidR="005210BE" w:rsidRDefault="000525ED">
            <w:pPr>
              <w:keepNext/>
              <w:keepLines/>
              <w:spacing w:before="40" w:after="40"/>
            </w:pPr>
            <w:r>
              <w:rPr>
                <w:color w:val="000000"/>
              </w:rPr>
              <w:t>Net loss</w:t>
            </w:r>
          </w:p>
        </w:tc>
        <w:tc>
          <w:tcPr>
            <w:tcW w:w="80" w:type="dxa"/>
            <w:tcBorders>
              <w:top w:val="single" w:sz="16" w:space="0" w:color="auto"/>
            </w:tcBorders>
            <w:tcMar>
              <w:left w:w="60" w:type="dxa"/>
              <w:right w:w="0" w:type="dxa"/>
            </w:tcMar>
            <w:vAlign w:val="bottom"/>
          </w:tcPr>
          <w:p w14:paraId="121430E2"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2BA3FA50"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4CC688FB" w14:textId="77777777" w:rsidR="005210BE" w:rsidRDefault="000525ED">
            <w:pPr>
              <w:keepNext/>
              <w:keepLines/>
              <w:spacing w:before="40" w:after="40"/>
              <w:jc w:val="right"/>
            </w:pPr>
            <w:r>
              <w:rPr>
                <w:color w:val="000000"/>
              </w:rPr>
              <w:t>(5,467,699</w:t>
            </w:r>
          </w:p>
        </w:tc>
        <w:tc>
          <w:tcPr>
            <w:tcW w:w="77" w:type="dxa"/>
            <w:tcBorders>
              <w:top w:val="single" w:sz="16" w:space="0" w:color="auto"/>
            </w:tcBorders>
            <w:tcMar>
              <w:left w:w="0" w:type="dxa"/>
              <w:right w:w="0" w:type="dxa"/>
            </w:tcMar>
            <w:vAlign w:val="bottom"/>
          </w:tcPr>
          <w:p w14:paraId="7781EEAE" w14:textId="77777777" w:rsidR="005210BE" w:rsidRDefault="000525ED">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14:paraId="4EAE7FD2"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176A89D0"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6D35A0F7" w14:textId="77777777" w:rsidR="005210BE" w:rsidRDefault="000525ED">
            <w:pPr>
              <w:keepNext/>
              <w:keepLines/>
              <w:spacing w:before="40" w:after="40"/>
              <w:jc w:val="right"/>
            </w:pPr>
            <w:r>
              <w:rPr>
                <w:color w:val="000000"/>
              </w:rPr>
              <w:t>(7,560,200</w:t>
            </w:r>
          </w:p>
        </w:tc>
        <w:tc>
          <w:tcPr>
            <w:tcW w:w="77" w:type="dxa"/>
            <w:tcBorders>
              <w:top w:val="single" w:sz="16" w:space="0" w:color="auto"/>
            </w:tcBorders>
            <w:tcMar>
              <w:left w:w="0" w:type="dxa"/>
              <w:right w:w="0" w:type="dxa"/>
            </w:tcMar>
            <w:vAlign w:val="bottom"/>
          </w:tcPr>
          <w:p w14:paraId="3D6D0A9C" w14:textId="77777777" w:rsidR="005210BE" w:rsidRDefault="000525ED">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14:paraId="1B3CC549"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0569475B"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32E32CA0" w14:textId="77777777" w:rsidR="005210BE" w:rsidRDefault="000525ED">
            <w:pPr>
              <w:keepNext/>
              <w:keepLines/>
              <w:spacing w:before="40" w:after="40"/>
              <w:jc w:val="right"/>
            </w:pPr>
            <w:r>
              <w:rPr>
                <w:color w:val="000000"/>
              </w:rPr>
              <w:t>(11,308,171</w:t>
            </w:r>
          </w:p>
        </w:tc>
        <w:tc>
          <w:tcPr>
            <w:tcW w:w="77" w:type="dxa"/>
            <w:tcBorders>
              <w:top w:val="single" w:sz="16" w:space="0" w:color="auto"/>
            </w:tcBorders>
            <w:tcMar>
              <w:left w:w="0" w:type="dxa"/>
              <w:right w:w="0" w:type="dxa"/>
            </w:tcMar>
            <w:vAlign w:val="bottom"/>
          </w:tcPr>
          <w:p w14:paraId="5033C34D" w14:textId="77777777" w:rsidR="005210BE" w:rsidRDefault="000525ED">
            <w:pPr>
              <w:keepNext/>
              <w:keepLines/>
              <w:spacing w:before="40" w:after="40"/>
            </w:pPr>
            <w:r>
              <w:rPr>
                <w:color w:val="000000"/>
              </w:rPr>
              <w:t>)</w:t>
            </w:r>
          </w:p>
        </w:tc>
      </w:tr>
      <w:tr w:rsidR="009C2E8C" w14:paraId="37DBE002" w14:textId="77777777" w:rsidTr="009C2E8C">
        <w:tblPrEx>
          <w:tblCellMar>
            <w:top w:w="0" w:type="dxa"/>
            <w:bottom w:w="0" w:type="dxa"/>
          </w:tblCellMar>
        </w:tblPrEx>
        <w:trPr>
          <w:trHeight w:hRule="exact" w:val="280"/>
        </w:trPr>
        <w:tc>
          <w:tcPr>
            <w:tcW w:w="6100" w:type="dxa"/>
            <w:tcMar>
              <w:left w:w="180" w:type="dxa"/>
              <w:right w:w="40" w:type="dxa"/>
            </w:tcMar>
            <w:vAlign w:val="bottom"/>
          </w:tcPr>
          <w:p w14:paraId="3ED94949" w14:textId="77777777" w:rsidR="005210BE" w:rsidRDefault="000525ED">
            <w:pPr>
              <w:keepNext/>
              <w:keepLines/>
              <w:spacing w:before="40" w:after="40"/>
            </w:pPr>
            <w:r>
              <w:rPr>
                <w:color w:val="000000"/>
              </w:rPr>
              <w:t>Non-cash stock-based compensation</w:t>
            </w:r>
          </w:p>
        </w:tc>
        <w:tc>
          <w:tcPr>
            <w:tcW w:w="80" w:type="dxa"/>
            <w:tcMar>
              <w:left w:w="60" w:type="dxa"/>
              <w:right w:w="0" w:type="dxa"/>
            </w:tcMar>
            <w:vAlign w:val="bottom"/>
          </w:tcPr>
          <w:p w14:paraId="30DD5128" w14:textId="77777777" w:rsidR="005210BE" w:rsidRDefault="005210BE">
            <w:pPr>
              <w:keepNext/>
              <w:keepLines/>
              <w:spacing w:before="40" w:after="40"/>
            </w:pPr>
          </w:p>
        </w:tc>
        <w:tc>
          <w:tcPr>
            <w:tcW w:w="1223" w:type="dxa"/>
            <w:gridSpan w:val="2"/>
            <w:tcMar>
              <w:left w:w="0" w:type="dxa"/>
              <w:right w:w="0" w:type="dxa"/>
            </w:tcMar>
            <w:vAlign w:val="bottom"/>
          </w:tcPr>
          <w:p w14:paraId="357F4AFE" w14:textId="77777777" w:rsidR="005210BE" w:rsidRDefault="000525ED">
            <w:pPr>
              <w:keepNext/>
              <w:keepLines/>
              <w:spacing w:before="40" w:after="40"/>
              <w:jc w:val="right"/>
            </w:pPr>
            <w:r>
              <w:rPr>
                <w:color w:val="000000"/>
              </w:rPr>
              <w:t>635,427</w:t>
            </w:r>
          </w:p>
        </w:tc>
        <w:tc>
          <w:tcPr>
            <w:tcW w:w="77" w:type="dxa"/>
            <w:tcMar>
              <w:left w:w="0" w:type="dxa"/>
              <w:right w:w="0" w:type="dxa"/>
            </w:tcMar>
          </w:tcPr>
          <w:p w14:paraId="6F6CB57B" w14:textId="77777777" w:rsidR="005210BE" w:rsidRDefault="005210BE"/>
        </w:tc>
        <w:tc>
          <w:tcPr>
            <w:tcW w:w="80" w:type="dxa"/>
            <w:tcMar>
              <w:left w:w="60" w:type="dxa"/>
              <w:right w:w="0" w:type="dxa"/>
            </w:tcMar>
            <w:vAlign w:val="bottom"/>
          </w:tcPr>
          <w:p w14:paraId="387B2D44" w14:textId="77777777" w:rsidR="005210BE" w:rsidRDefault="005210BE">
            <w:pPr>
              <w:keepNext/>
              <w:keepLines/>
              <w:spacing w:before="40" w:after="40"/>
            </w:pPr>
          </w:p>
        </w:tc>
        <w:tc>
          <w:tcPr>
            <w:tcW w:w="1223" w:type="dxa"/>
            <w:gridSpan w:val="2"/>
            <w:tcMar>
              <w:left w:w="0" w:type="dxa"/>
              <w:right w:w="0" w:type="dxa"/>
            </w:tcMar>
            <w:vAlign w:val="bottom"/>
          </w:tcPr>
          <w:p w14:paraId="68844DA9" w14:textId="77777777" w:rsidR="005210BE" w:rsidRDefault="000525ED">
            <w:pPr>
              <w:keepNext/>
              <w:keepLines/>
              <w:spacing w:before="40" w:after="40"/>
              <w:jc w:val="right"/>
            </w:pPr>
            <w:r>
              <w:rPr>
                <w:color w:val="000000"/>
              </w:rPr>
              <w:t>748,092</w:t>
            </w:r>
          </w:p>
        </w:tc>
        <w:tc>
          <w:tcPr>
            <w:tcW w:w="77" w:type="dxa"/>
            <w:tcMar>
              <w:left w:w="0" w:type="dxa"/>
              <w:right w:w="0" w:type="dxa"/>
            </w:tcMar>
          </w:tcPr>
          <w:p w14:paraId="36A442EF" w14:textId="77777777" w:rsidR="005210BE" w:rsidRDefault="005210BE"/>
        </w:tc>
        <w:tc>
          <w:tcPr>
            <w:tcW w:w="80" w:type="dxa"/>
            <w:tcMar>
              <w:left w:w="60" w:type="dxa"/>
              <w:right w:w="0" w:type="dxa"/>
            </w:tcMar>
            <w:vAlign w:val="bottom"/>
          </w:tcPr>
          <w:p w14:paraId="56A88BF0" w14:textId="77777777" w:rsidR="005210BE" w:rsidRDefault="005210BE">
            <w:pPr>
              <w:keepNext/>
              <w:keepLines/>
              <w:spacing w:before="40" w:after="40"/>
            </w:pPr>
          </w:p>
        </w:tc>
        <w:tc>
          <w:tcPr>
            <w:tcW w:w="1223" w:type="dxa"/>
            <w:gridSpan w:val="2"/>
            <w:tcMar>
              <w:left w:w="0" w:type="dxa"/>
              <w:right w:w="0" w:type="dxa"/>
            </w:tcMar>
            <w:vAlign w:val="bottom"/>
          </w:tcPr>
          <w:p w14:paraId="1B0D4A1C" w14:textId="77777777" w:rsidR="005210BE" w:rsidRDefault="000525ED">
            <w:pPr>
              <w:keepNext/>
              <w:keepLines/>
              <w:spacing w:before="40" w:after="40"/>
              <w:jc w:val="right"/>
            </w:pPr>
            <w:r>
              <w:rPr>
                <w:color w:val="000000"/>
              </w:rPr>
              <w:t>705,466</w:t>
            </w:r>
          </w:p>
        </w:tc>
        <w:tc>
          <w:tcPr>
            <w:tcW w:w="77" w:type="dxa"/>
            <w:tcMar>
              <w:left w:w="0" w:type="dxa"/>
              <w:right w:w="0" w:type="dxa"/>
            </w:tcMar>
          </w:tcPr>
          <w:p w14:paraId="67E0D86E" w14:textId="77777777" w:rsidR="005210BE" w:rsidRDefault="005210BE"/>
        </w:tc>
      </w:tr>
      <w:tr w:rsidR="009C2E8C" w14:paraId="1283E914" w14:textId="77777777" w:rsidTr="009C2E8C">
        <w:tblPrEx>
          <w:tblCellMar>
            <w:top w:w="0" w:type="dxa"/>
            <w:bottom w:w="0" w:type="dxa"/>
          </w:tblCellMar>
        </w:tblPrEx>
        <w:trPr>
          <w:trHeight w:hRule="exact" w:val="280"/>
        </w:trPr>
        <w:tc>
          <w:tcPr>
            <w:tcW w:w="6100" w:type="dxa"/>
            <w:tcMar>
              <w:left w:w="180" w:type="dxa"/>
              <w:right w:w="40" w:type="dxa"/>
            </w:tcMar>
            <w:vAlign w:val="bottom"/>
          </w:tcPr>
          <w:p w14:paraId="092D83B9" w14:textId="77777777" w:rsidR="005210BE" w:rsidRDefault="000525ED">
            <w:pPr>
              <w:keepNext/>
              <w:keepLines/>
              <w:spacing w:before="40" w:after="40"/>
            </w:pPr>
            <w:r>
              <w:rPr>
                <w:color w:val="000000"/>
              </w:rPr>
              <w:t>Non-cash stock issued for payment of services</w:t>
            </w:r>
          </w:p>
        </w:tc>
        <w:tc>
          <w:tcPr>
            <w:tcW w:w="80" w:type="dxa"/>
            <w:tcMar>
              <w:left w:w="60" w:type="dxa"/>
              <w:right w:w="0" w:type="dxa"/>
            </w:tcMar>
            <w:vAlign w:val="bottom"/>
          </w:tcPr>
          <w:p w14:paraId="3222FF43" w14:textId="77777777" w:rsidR="005210BE" w:rsidRDefault="005210BE">
            <w:pPr>
              <w:keepNext/>
              <w:keepLines/>
              <w:spacing w:before="40" w:after="40"/>
            </w:pPr>
          </w:p>
        </w:tc>
        <w:tc>
          <w:tcPr>
            <w:tcW w:w="1223" w:type="dxa"/>
            <w:gridSpan w:val="2"/>
            <w:tcMar>
              <w:left w:w="0" w:type="dxa"/>
              <w:right w:w="0" w:type="dxa"/>
            </w:tcMar>
            <w:vAlign w:val="bottom"/>
          </w:tcPr>
          <w:p w14:paraId="03A789E1" w14:textId="77777777" w:rsidR="005210BE" w:rsidRDefault="000525ED">
            <w:pPr>
              <w:keepNext/>
              <w:keepLines/>
              <w:spacing w:before="40" w:after="40"/>
              <w:jc w:val="right"/>
            </w:pPr>
            <w:r>
              <w:rPr>
                <w:color w:val="000000"/>
              </w:rPr>
              <w:t>181,995</w:t>
            </w:r>
          </w:p>
        </w:tc>
        <w:tc>
          <w:tcPr>
            <w:tcW w:w="77" w:type="dxa"/>
            <w:tcMar>
              <w:left w:w="0" w:type="dxa"/>
              <w:right w:w="0" w:type="dxa"/>
            </w:tcMar>
          </w:tcPr>
          <w:p w14:paraId="4D613CBA" w14:textId="77777777" w:rsidR="005210BE" w:rsidRDefault="005210BE"/>
        </w:tc>
        <w:tc>
          <w:tcPr>
            <w:tcW w:w="80" w:type="dxa"/>
            <w:tcMar>
              <w:left w:w="60" w:type="dxa"/>
              <w:right w:w="0" w:type="dxa"/>
            </w:tcMar>
            <w:vAlign w:val="bottom"/>
          </w:tcPr>
          <w:p w14:paraId="26638A0F" w14:textId="77777777" w:rsidR="005210BE" w:rsidRDefault="005210BE">
            <w:pPr>
              <w:keepNext/>
              <w:keepLines/>
              <w:spacing w:before="40" w:after="40"/>
            </w:pPr>
          </w:p>
        </w:tc>
        <w:tc>
          <w:tcPr>
            <w:tcW w:w="1223" w:type="dxa"/>
            <w:gridSpan w:val="2"/>
            <w:tcMar>
              <w:left w:w="0" w:type="dxa"/>
              <w:right w:w="0" w:type="dxa"/>
            </w:tcMar>
            <w:vAlign w:val="bottom"/>
          </w:tcPr>
          <w:p w14:paraId="53B416CC" w14:textId="77777777" w:rsidR="005210BE" w:rsidRDefault="000525ED">
            <w:pPr>
              <w:keepNext/>
              <w:keepLines/>
              <w:spacing w:before="40" w:after="40"/>
              <w:jc w:val="right"/>
            </w:pPr>
            <w:r>
              <w:rPr>
                <w:color w:val="000000"/>
              </w:rPr>
              <w:t>133,897</w:t>
            </w:r>
          </w:p>
        </w:tc>
        <w:tc>
          <w:tcPr>
            <w:tcW w:w="77" w:type="dxa"/>
            <w:tcMar>
              <w:left w:w="0" w:type="dxa"/>
              <w:right w:w="0" w:type="dxa"/>
            </w:tcMar>
          </w:tcPr>
          <w:p w14:paraId="3EDB7689" w14:textId="77777777" w:rsidR="005210BE" w:rsidRDefault="005210BE"/>
        </w:tc>
        <w:tc>
          <w:tcPr>
            <w:tcW w:w="80" w:type="dxa"/>
            <w:tcMar>
              <w:left w:w="60" w:type="dxa"/>
              <w:right w:w="0" w:type="dxa"/>
            </w:tcMar>
            <w:vAlign w:val="bottom"/>
          </w:tcPr>
          <w:p w14:paraId="045F4B3A" w14:textId="77777777" w:rsidR="005210BE" w:rsidRDefault="005210BE">
            <w:pPr>
              <w:keepNext/>
              <w:keepLines/>
              <w:spacing w:before="40" w:after="40"/>
            </w:pPr>
          </w:p>
        </w:tc>
        <w:tc>
          <w:tcPr>
            <w:tcW w:w="1223" w:type="dxa"/>
            <w:gridSpan w:val="2"/>
            <w:tcMar>
              <w:left w:w="0" w:type="dxa"/>
              <w:right w:w="0" w:type="dxa"/>
            </w:tcMar>
            <w:vAlign w:val="bottom"/>
          </w:tcPr>
          <w:p w14:paraId="56D5A14C" w14:textId="77777777" w:rsidR="005210BE" w:rsidRDefault="000525ED">
            <w:pPr>
              <w:keepNext/>
              <w:keepLines/>
              <w:spacing w:before="40" w:after="40"/>
              <w:jc w:val="right"/>
            </w:pPr>
            <w:r>
              <w:rPr>
                <w:color w:val="000000"/>
              </w:rPr>
              <w:t>177,842</w:t>
            </w:r>
          </w:p>
        </w:tc>
        <w:tc>
          <w:tcPr>
            <w:tcW w:w="77" w:type="dxa"/>
            <w:tcMar>
              <w:left w:w="0" w:type="dxa"/>
              <w:right w:w="0" w:type="dxa"/>
            </w:tcMar>
          </w:tcPr>
          <w:p w14:paraId="5C99C769" w14:textId="77777777" w:rsidR="005210BE" w:rsidRDefault="005210BE"/>
        </w:tc>
      </w:tr>
      <w:tr w:rsidR="009C2E8C" w14:paraId="3CDE9A0A" w14:textId="77777777" w:rsidTr="009C2E8C">
        <w:tblPrEx>
          <w:tblCellMar>
            <w:top w:w="0" w:type="dxa"/>
            <w:bottom w:w="0" w:type="dxa"/>
          </w:tblCellMar>
        </w:tblPrEx>
        <w:trPr>
          <w:trHeight w:hRule="exact" w:val="280"/>
        </w:trPr>
        <w:tc>
          <w:tcPr>
            <w:tcW w:w="6100" w:type="dxa"/>
            <w:tcMar>
              <w:left w:w="180" w:type="dxa"/>
              <w:right w:w="40" w:type="dxa"/>
            </w:tcMar>
            <w:vAlign w:val="bottom"/>
          </w:tcPr>
          <w:p w14:paraId="69916740" w14:textId="77777777" w:rsidR="005210BE" w:rsidRDefault="000525ED">
            <w:pPr>
              <w:keepNext/>
              <w:keepLines/>
              <w:spacing w:before="40" w:after="40"/>
            </w:pPr>
            <w:r>
              <w:rPr>
                <w:color w:val="000000"/>
              </w:rPr>
              <w:t>(Gain) loss on disposal of equipment</w:t>
            </w:r>
          </w:p>
        </w:tc>
        <w:tc>
          <w:tcPr>
            <w:tcW w:w="80" w:type="dxa"/>
            <w:tcMar>
              <w:left w:w="60" w:type="dxa"/>
              <w:right w:w="0" w:type="dxa"/>
            </w:tcMar>
            <w:vAlign w:val="bottom"/>
          </w:tcPr>
          <w:p w14:paraId="0A32EAEE" w14:textId="77777777" w:rsidR="005210BE" w:rsidRDefault="005210BE">
            <w:pPr>
              <w:keepNext/>
              <w:keepLines/>
              <w:spacing w:before="40" w:after="40"/>
            </w:pPr>
          </w:p>
        </w:tc>
        <w:tc>
          <w:tcPr>
            <w:tcW w:w="1223" w:type="dxa"/>
            <w:gridSpan w:val="2"/>
            <w:tcMar>
              <w:left w:w="0" w:type="dxa"/>
              <w:right w:w="0" w:type="dxa"/>
            </w:tcMar>
            <w:vAlign w:val="bottom"/>
          </w:tcPr>
          <w:p w14:paraId="5E6B566B" w14:textId="77777777" w:rsidR="005210BE" w:rsidRDefault="000525ED">
            <w:pPr>
              <w:keepNext/>
              <w:keepLines/>
              <w:spacing w:before="40" w:after="40"/>
              <w:jc w:val="right"/>
            </w:pPr>
            <w:r>
              <w:rPr>
                <w:color w:val="000000"/>
              </w:rPr>
              <w:t>(8,757</w:t>
            </w:r>
          </w:p>
        </w:tc>
        <w:tc>
          <w:tcPr>
            <w:tcW w:w="77" w:type="dxa"/>
            <w:tcMar>
              <w:left w:w="0" w:type="dxa"/>
              <w:right w:w="0" w:type="dxa"/>
            </w:tcMar>
            <w:vAlign w:val="bottom"/>
          </w:tcPr>
          <w:p w14:paraId="56DF3C48"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4D188832" w14:textId="77777777" w:rsidR="005210BE" w:rsidRDefault="005210BE">
            <w:pPr>
              <w:keepNext/>
              <w:keepLines/>
              <w:spacing w:before="40" w:after="40"/>
            </w:pPr>
          </w:p>
        </w:tc>
        <w:tc>
          <w:tcPr>
            <w:tcW w:w="1223" w:type="dxa"/>
            <w:gridSpan w:val="2"/>
            <w:tcMar>
              <w:left w:w="0" w:type="dxa"/>
              <w:right w:w="0" w:type="dxa"/>
            </w:tcMar>
            <w:vAlign w:val="bottom"/>
          </w:tcPr>
          <w:p w14:paraId="412DD189" w14:textId="77777777" w:rsidR="005210BE" w:rsidRDefault="000525ED">
            <w:pPr>
              <w:keepNext/>
              <w:keepLines/>
              <w:spacing w:before="40" w:after="40"/>
              <w:jc w:val="right"/>
            </w:pPr>
            <w:r>
              <w:rPr>
                <w:color w:val="000000"/>
              </w:rPr>
              <w:t>9,435</w:t>
            </w:r>
          </w:p>
        </w:tc>
        <w:tc>
          <w:tcPr>
            <w:tcW w:w="77" w:type="dxa"/>
            <w:tcMar>
              <w:left w:w="0" w:type="dxa"/>
              <w:right w:w="0" w:type="dxa"/>
            </w:tcMar>
          </w:tcPr>
          <w:p w14:paraId="15CC59C7" w14:textId="77777777" w:rsidR="005210BE" w:rsidRDefault="005210BE"/>
        </w:tc>
        <w:tc>
          <w:tcPr>
            <w:tcW w:w="80" w:type="dxa"/>
            <w:tcMar>
              <w:left w:w="60" w:type="dxa"/>
              <w:right w:w="0" w:type="dxa"/>
            </w:tcMar>
            <w:vAlign w:val="bottom"/>
          </w:tcPr>
          <w:p w14:paraId="5B9CD513" w14:textId="77777777" w:rsidR="005210BE" w:rsidRDefault="005210BE">
            <w:pPr>
              <w:keepNext/>
              <w:keepLines/>
              <w:spacing w:before="40" w:after="40"/>
            </w:pPr>
          </w:p>
        </w:tc>
        <w:tc>
          <w:tcPr>
            <w:tcW w:w="1223" w:type="dxa"/>
            <w:gridSpan w:val="2"/>
            <w:tcMar>
              <w:left w:w="0" w:type="dxa"/>
              <w:right w:w="0" w:type="dxa"/>
            </w:tcMar>
            <w:vAlign w:val="bottom"/>
          </w:tcPr>
          <w:p w14:paraId="2AA71312" w14:textId="77777777" w:rsidR="005210BE" w:rsidRDefault="000525ED">
            <w:pPr>
              <w:keepNext/>
              <w:keepLines/>
              <w:spacing w:before="40" w:after="40"/>
              <w:jc w:val="right"/>
            </w:pPr>
            <w:r>
              <w:rPr>
                <w:color w:val="000000"/>
              </w:rPr>
              <w:t>595</w:t>
            </w:r>
          </w:p>
        </w:tc>
        <w:tc>
          <w:tcPr>
            <w:tcW w:w="77" w:type="dxa"/>
            <w:tcMar>
              <w:left w:w="0" w:type="dxa"/>
              <w:right w:w="0" w:type="dxa"/>
            </w:tcMar>
          </w:tcPr>
          <w:p w14:paraId="669352DB" w14:textId="77777777" w:rsidR="005210BE" w:rsidRDefault="005210BE"/>
        </w:tc>
      </w:tr>
      <w:tr w:rsidR="009C2E8C" w14:paraId="578ED424" w14:textId="77777777" w:rsidTr="009C2E8C">
        <w:tblPrEx>
          <w:tblCellMar>
            <w:top w:w="0" w:type="dxa"/>
            <w:bottom w:w="0" w:type="dxa"/>
          </w:tblCellMar>
        </w:tblPrEx>
        <w:trPr>
          <w:trHeight w:hRule="exact" w:val="280"/>
        </w:trPr>
        <w:tc>
          <w:tcPr>
            <w:tcW w:w="6100" w:type="dxa"/>
            <w:tcMar>
              <w:left w:w="180" w:type="dxa"/>
              <w:right w:w="40" w:type="dxa"/>
            </w:tcMar>
            <w:vAlign w:val="bottom"/>
          </w:tcPr>
          <w:p w14:paraId="42C83C7D" w14:textId="77777777" w:rsidR="005210BE" w:rsidRDefault="000525ED">
            <w:pPr>
              <w:keepNext/>
              <w:keepLines/>
              <w:spacing w:before="40" w:after="40"/>
            </w:pPr>
            <w:r>
              <w:rPr>
                <w:color w:val="000000"/>
              </w:rPr>
              <w:t>(Gain) loss on settlement of acquisition costs payable</w:t>
            </w:r>
          </w:p>
        </w:tc>
        <w:tc>
          <w:tcPr>
            <w:tcW w:w="80" w:type="dxa"/>
            <w:tcMar>
              <w:left w:w="60" w:type="dxa"/>
              <w:right w:w="0" w:type="dxa"/>
            </w:tcMar>
            <w:vAlign w:val="bottom"/>
          </w:tcPr>
          <w:p w14:paraId="16C54C7F" w14:textId="77777777" w:rsidR="005210BE" w:rsidRDefault="005210BE">
            <w:pPr>
              <w:keepNext/>
              <w:keepLines/>
              <w:spacing w:before="40" w:after="40"/>
            </w:pPr>
          </w:p>
        </w:tc>
        <w:tc>
          <w:tcPr>
            <w:tcW w:w="1223" w:type="dxa"/>
            <w:gridSpan w:val="2"/>
            <w:tcMar>
              <w:left w:w="0" w:type="dxa"/>
              <w:right w:w="0" w:type="dxa"/>
            </w:tcMar>
            <w:vAlign w:val="bottom"/>
          </w:tcPr>
          <w:p w14:paraId="2A1469BF" w14:textId="77777777" w:rsidR="005210BE" w:rsidRDefault="000525ED">
            <w:pPr>
              <w:keepNext/>
              <w:keepLines/>
              <w:spacing w:before="40" w:after="40"/>
              <w:jc w:val="right"/>
            </w:pPr>
            <w:r>
              <w:rPr>
                <w:color w:val="000000"/>
              </w:rPr>
              <w:t>(10,491</w:t>
            </w:r>
          </w:p>
        </w:tc>
        <w:tc>
          <w:tcPr>
            <w:tcW w:w="77" w:type="dxa"/>
            <w:tcMar>
              <w:left w:w="0" w:type="dxa"/>
              <w:right w:w="0" w:type="dxa"/>
            </w:tcMar>
            <w:vAlign w:val="bottom"/>
          </w:tcPr>
          <w:p w14:paraId="6C299468"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122F59B0" w14:textId="77777777" w:rsidR="005210BE" w:rsidRDefault="005210BE">
            <w:pPr>
              <w:keepNext/>
              <w:keepLines/>
              <w:spacing w:before="40" w:after="40"/>
            </w:pPr>
          </w:p>
        </w:tc>
        <w:tc>
          <w:tcPr>
            <w:tcW w:w="1223" w:type="dxa"/>
            <w:gridSpan w:val="2"/>
            <w:tcMar>
              <w:left w:w="0" w:type="dxa"/>
              <w:right w:w="0" w:type="dxa"/>
            </w:tcMar>
            <w:vAlign w:val="bottom"/>
          </w:tcPr>
          <w:p w14:paraId="3D906AD0" w14:textId="77777777" w:rsidR="005210BE" w:rsidRDefault="000525ED">
            <w:pPr>
              <w:keepNext/>
              <w:keepLines/>
              <w:spacing w:before="40" w:after="40"/>
              <w:jc w:val="right"/>
            </w:pPr>
            <w:r>
              <w:rPr>
                <w:color w:val="000000"/>
              </w:rPr>
              <w:t>—</w:t>
            </w:r>
          </w:p>
        </w:tc>
        <w:tc>
          <w:tcPr>
            <w:tcW w:w="77" w:type="dxa"/>
            <w:tcMar>
              <w:left w:w="0" w:type="dxa"/>
              <w:right w:w="0" w:type="dxa"/>
            </w:tcMar>
          </w:tcPr>
          <w:p w14:paraId="685E780A" w14:textId="77777777" w:rsidR="005210BE" w:rsidRDefault="005210BE"/>
        </w:tc>
        <w:tc>
          <w:tcPr>
            <w:tcW w:w="80" w:type="dxa"/>
            <w:tcMar>
              <w:left w:w="60" w:type="dxa"/>
              <w:right w:w="0" w:type="dxa"/>
            </w:tcMar>
            <w:vAlign w:val="bottom"/>
          </w:tcPr>
          <w:p w14:paraId="0B30069B" w14:textId="77777777" w:rsidR="005210BE" w:rsidRDefault="005210BE">
            <w:pPr>
              <w:keepNext/>
              <w:keepLines/>
              <w:spacing w:before="40" w:after="40"/>
            </w:pPr>
          </w:p>
        </w:tc>
        <w:tc>
          <w:tcPr>
            <w:tcW w:w="1223" w:type="dxa"/>
            <w:gridSpan w:val="2"/>
            <w:tcMar>
              <w:left w:w="0" w:type="dxa"/>
              <w:right w:w="0" w:type="dxa"/>
            </w:tcMar>
            <w:vAlign w:val="bottom"/>
          </w:tcPr>
          <w:p w14:paraId="4C7A1C29" w14:textId="77777777" w:rsidR="005210BE" w:rsidRDefault="000525ED">
            <w:pPr>
              <w:keepNext/>
              <w:keepLines/>
              <w:spacing w:before="40" w:after="40"/>
              <w:jc w:val="right"/>
            </w:pPr>
            <w:r>
              <w:rPr>
                <w:color w:val="000000"/>
              </w:rPr>
              <w:t>—</w:t>
            </w:r>
          </w:p>
        </w:tc>
        <w:tc>
          <w:tcPr>
            <w:tcW w:w="77" w:type="dxa"/>
            <w:tcMar>
              <w:left w:w="0" w:type="dxa"/>
              <w:right w:w="0" w:type="dxa"/>
            </w:tcMar>
          </w:tcPr>
          <w:p w14:paraId="03971F0C" w14:textId="77777777" w:rsidR="005210BE" w:rsidRDefault="005210BE"/>
        </w:tc>
      </w:tr>
      <w:tr w:rsidR="009C2E8C" w14:paraId="5F9216DD" w14:textId="77777777" w:rsidTr="009C2E8C">
        <w:tblPrEx>
          <w:tblCellMar>
            <w:top w:w="0" w:type="dxa"/>
            <w:bottom w:w="0" w:type="dxa"/>
          </w:tblCellMar>
        </w:tblPrEx>
        <w:trPr>
          <w:trHeight w:hRule="exact" w:val="300"/>
        </w:trPr>
        <w:tc>
          <w:tcPr>
            <w:tcW w:w="6100" w:type="dxa"/>
            <w:tcMar>
              <w:left w:w="180" w:type="dxa"/>
              <w:right w:w="40" w:type="dxa"/>
            </w:tcMar>
            <w:vAlign w:val="bottom"/>
          </w:tcPr>
          <w:p w14:paraId="1D6D5F8B" w14:textId="77777777" w:rsidR="005210BE" w:rsidRDefault="000525ED">
            <w:pPr>
              <w:keepNext/>
              <w:keepLines/>
              <w:spacing w:before="40" w:after="40"/>
            </w:pPr>
            <w:r>
              <w:rPr>
                <w:color w:val="000000"/>
              </w:rPr>
              <w:t>Increase (decrease) in value of acquisition costs payable</w:t>
            </w:r>
          </w:p>
        </w:tc>
        <w:tc>
          <w:tcPr>
            <w:tcW w:w="80" w:type="dxa"/>
            <w:tcMar>
              <w:left w:w="60" w:type="dxa"/>
              <w:right w:w="0" w:type="dxa"/>
            </w:tcMar>
            <w:vAlign w:val="bottom"/>
          </w:tcPr>
          <w:p w14:paraId="07F711A5" w14:textId="77777777" w:rsidR="005210BE" w:rsidRDefault="005210BE">
            <w:pPr>
              <w:keepNext/>
              <w:keepLines/>
              <w:spacing w:before="40" w:after="40"/>
            </w:pPr>
          </w:p>
        </w:tc>
        <w:tc>
          <w:tcPr>
            <w:tcW w:w="1223" w:type="dxa"/>
            <w:gridSpan w:val="2"/>
            <w:tcMar>
              <w:left w:w="0" w:type="dxa"/>
              <w:right w:w="0" w:type="dxa"/>
            </w:tcMar>
            <w:vAlign w:val="bottom"/>
          </w:tcPr>
          <w:p w14:paraId="2C6C989F" w14:textId="77777777" w:rsidR="005210BE" w:rsidRDefault="000525ED">
            <w:pPr>
              <w:keepNext/>
              <w:keepLines/>
              <w:spacing w:before="40" w:after="40"/>
              <w:jc w:val="right"/>
            </w:pPr>
            <w:r>
              <w:rPr>
                <w:color w:val="000000"/>
              </w:rPr>
              <w:t>583,010</w:t>
            </w:r>
          </w:p>
        </w:tc>
        <w:tc>
          <w:tcPr>
            <w:tcW w:w="77" w:type="dxa"/>
            <w:tcMar>
              <w:left w:w="0" w:type="dxa"/>
              <w:right w:w="0" w:type="dxa"/>
            </w:tcMar>
          </w:tcPr>
          <w:p w14:paraId="5D27CFA5" w14:textId="77777777" w:rsidR="005210BE" w:rsidRDefault="005210BE"/>
        </w:tc>
        <w:tc>
          <w:tcPr>
            <w:tcW w:w="80" w:type="dxa"/>
            <w:tcMar>
              <w:left w:w="60" w:type="dxa"/>
              <w:right w:w="0" w:type="dxa"/>
            </w:tcMar>
            <w:vAlign w:val="bottom"/>
          </w:tcPr>
          <w:p w14:paraId="5B55DC82" w14:textId="77777777" w:rsidR="005210BE" w:rsidRDefault="005210BE">
            <w:pPr>
              <w:keepNext/>
              <w:keepLines/>
              <w:spacing w:before="40" w:after="40"/>
            </w:pPr>
          </w:p>
        </w:tc>
        <w:tc>
          <w:tcPr>
            <w:tcW w:w="1223" w:type="dxa"/>
            <w:gridSpan w:val="2"/>
            <w:tcMar>
              <w:left w:w="0" w:type="dxa"/>
              <w:right w:w="0" w:type="dxa"/>
            </w:tcMar>
            <w:vAlign w:val="bottom"/>
          </w:tcPr>
          <w:p w14:paraId="07F952D4" w14:textId="77777777" w:rsidR="005210BE" w:rsidRDefault="000525ED">
            <w:pPr>
              <w:keepNext/>
              <w:keepLines/>
              <w:spacing w:before="40" w:after="40"/>
              <w:jc w:val="right"/>
            </w:pPr>
            <w:r>
              <w:rPr>
                <w:color w:val="000000"/>
              </w:rPr>
              <w:t>196,431</w:t>
            </w:r>
          </w:p>
        </w:tc>
        <w:tc>
          <w:tcPr>
            <w:tcW w:w="77" w:type="dxa"/>
            <w:tcMar>
              <w:left w:w="0" w:type="dxa"/>
              <w:right w:w="0" w:type="dxa"/>
            </w:tcMar>
          </w:tcPr>
          <w:p w14:paraId="02EB3C34" w14:textId="77777777" w:rsidR="005210BE" w:rsidRDefault="005210BE"/>
        </w:tc>
        <w:tc>
          <w:tcPr>
            <w:tcW w:w="80" w:type="dxa"/>
            <w:tcMar>
              <w:left w:w="60" w:type="dxa"/>
              <w:right w:w="0" w:type="dxa"/>
            </w:tcMar>
            <w:vAlign w:val="bottom"/>
          </w:tcPr>
          <w:p w14:paraId="15713850" w14:textId="77777777" w:rsidR="005210BE" w:rsidRDefault="005210BE">
            <w:pPr>
              <w:keepNext/>
              <w:keepLines/>
              <w:spacing w:before="40" w:after="40"/>
            </w:pPr>
          </w:p>
        </w:tc>
        <w:tc>
          <w:tcPr>
            <w:tcW w:w="1223" w:type="dxa"/>
            <w:gridSpan w:val="2"/>
            <w:tcMar>
              <w:left w:w="0" w:type="dxa"/>
              <w:right w:w="0" w:type="dxa"/>
            </w:tcMar>
            <w:vAlign w:val="bottom"/>
          </w:tcPr>
          <w:p w14:paraId="338A08FE" w14:textId="77777777" w:rsidR="005210BE" w:rsidRDefault="000525ED">
            <w:pPr>
              <w:keepNext/>
              <w:keepLines/>
              <w:spacing w:before="40" w:after="40"/>
              <w:jc w:val="right"/>
            </w:pPr>
            <w:r>
              <w:rPr>
                <w:color w:val="000000"/>
              </w:rPr>
              <w:t>(1,834,300</w:t>
            </w:r>
          </w:p>
        </w:tc>
        <w:tc>
          <w:tcPr>
            <w:tcW w:w="77" w:type="dxa"/>
            <w:tcMar>
              <w:left w:w="0" w:type="dxa"/>
              <w:right w:w="0" w:type="dxa"/>
            </w:tcMar>
            <w:vAlign w:val="bottom"/>
          </w:tcPr>
          <w:p w14:paraId="5187BE08" w14:textId="77777777" w:rsidR="005210BE" w:rsidRDefault="000525ED">
            <w:pPr>
              <w:keepNext/>
              <w:keepLines/>
              <w:spacing w:before="40" w:after="40"/>
            </w:pPr>
            <w:r>
              <w:rPr>
                <w:color w:val="000000"/>
              </w:rPr>
              <w:t>)</w:t>
            </w:r>
          </w:p>
        </w:tc>
      </w:tr>
      <w:tr w:rsidR="009C2E8C" w14:paraId="6A203860" w14:textId="77777777" w:rsidTr="009C2E8C">
        <w:tblPrEx>
          <w:tblCellMar>
            <w:top w:w="0" w:type="dxa"/>
            <w:bottom w:w="0" w:type="dxa"/>
          </w:tblCellMar>
        </w:tblPrEx>
        <w:trPr>
          <w:trHeight w:hRule="exact" w:val="280"/>
        </w:trPr>
        <w:tc>
          <w:tcPr>
            <w:tcW w:w="6100" w:type="dxa"/>
            <w:tcMar>
              <w:left w:w="180" w:type="dxa"/>
              <w:right w:w="40" w:type="dxa"/>
            </w:tcMar>
            <w:vAlign w:val="bottom"/>
          </w:tcPr>
          <w:p w14:paraId="028413F3" w14:textId="77777777" w:rsidR="005210BE" w:rsidRDefault="000525ED">
            <w:pPr>
              <w:keepNext/>
              <w:keepLines/>
              <w:spacing w:before="40" w:after="40"/>
            </w:pPr>
            <w:r>
              <w:rPr>
                <w:color w:val="000000"/>
              </w:rPr>
              <w:t>Depreciation and amortization</w:t>
            </w:r>
          </w:p>
        </w:tc>
        <w:tc>
          <w:tcPr>
            <w:tcW w:w="80" w:type="dxa"/>
            <w:tcMar>
              <w:left w:w="60" w:type="dxa"/>
              <w:right w:w="0" w:type="dxa"/>
            </w:tcMar>
            <w:vAlign w:val="bottom"/>
          </w:tcPr>
          <w:p w14:paraId="1FFE07D4" w14:textId="77777777" w:rsidR="005210BE" w:rsidRDefault="005210BE">
            <w:pPr>
              <w:keepNext/>
              <w:keepLines/>
              <w:spacing w:before="40" w:after="40"/>
            </w:pPr>
          </w:p>
        </w:tc>
        <w:tc>
          <w:tcPr>
            <w:tcW w:w="1223" w:type="dxa"/>
            <w:gridSpan w:val="2"/>
            <w:tcMar>
              <w:left w:w="0" w:type="dxa"/>
              <w:right w:w="0" w:type="dxa"/>
            </w:tcMar>
            <w:vAlign w:val="bottom"/>
          </w:tcPr>
          <w:p w14:paraId="6F7F0C7C" w14:textId="77777777" w:rsidR="005210BE" w:rsidRDefault="000525ED">
            <w:pPr>
              <w:keepNext/>
              <w:keepLines/>
              <w:spacing w:before="40" w:after="40"/>
              <w:jc w:val="right"/>
            </w:pPr>
            <w:r>
              <w:rPr>
                <w:color w:val="000000"/>
              </w:rPr>
              <w:t>1,516,807</w:t>
            </w:r>
          </w:p>
        </w:tc>
        <w:tc>
          <w:tcPr>
            <w:tcW w:w="77" w:type="dxa"/>
            <w:tcMar>
              <w:left w:w="0" w:type="dxa"/>
              <w:right w:w="0" w:type="dxa"/>
            </w:tcMar>
          </w:tcPr>
          <w:p w14:paraId="780ED1ED" w14:textId="77777777" w:rsidR="005210BE" w:rsidRDefault="005210BE"/>
        </w:tc>
        <w:tc>
          <w:tcPr>
            <w:tcW w:w="80" w:type="dxa"/>
            <w:tcMar>
              <w:left w:w="60" w:type="dxa"/>
              <w:right w:w="0" w:type="dxa"/>
            </w:tcMar>
            <w:vAlign w:val="bottom"/>
          </w:tcPr>
          <w:p w14:paraId="6B986C0D" w14:textId="77777777" w:rsidR="005210BE" w:rsidRDefault="005210BE">
            <w:pPr>
              <w:keepNext/>
              <w:keepLines/>
              <w:spacing w:before="40" w:after="40"/>
            </w:pPr>
          </w:p>
        </w:tc>
        <w:tc>
          <w:tcPr>
            <w:tcW w:w="1223" w:type="dxa"/>
            <w:gridSpan w:val="2"/>
            <w:tcMar>
              <w:left w:w="0" w:type="dxa"/>
              <w:right w:w="0" w:type="dxa"/>
            </w:tcMar>
            <w:vAlign w:val="bottom"/>
          </w:tcPr>
          <w:p w14:paraId="517631C6" w14:textId="77777777" w:rsidR="005210BE" w:rsidRDefault="000525ED">
            <w:pPr>
              <w:keepNext/>
              <w:keepLines/>
              <w:spacing w:before="40" w:after="40"/>
              <w:jc w:val="right"/>
            </w:pPr>
            <w:r>
              <w:rPr>
                <w:color w:val="000000"/>
              </w:rPr>
              <w:t>1,299,851</w:t>
            </w:r>
          </w:p>
        </w:tc>
        <w:tc>
          <w:tcPr>
            <w:tcW w:w="77" w:type="dxa"/>
            <w:tcMar>
              <w:left w:w="0" w:type="dxa"/>
              <w:right w:w="0" w:type="dxa"/>
            </w:tcMar>
          </w:tcPr>
          <w:p w14:paraId="3E6046EE" w14:textId="77777777" w:rsidR="005210BE" w:rsidRDefault="005210BE"/>
        </w:tc>
        <w:tc>
          <w:tcPr>
            <w:tcW w:w="80" w:type="dxa"/>
            <w:tcMar>
              <w:left w:w="60" w:type="dxa"/>
              <w:right w:w="0" w:type="dxa"/>
            </w:tcMar>
            <w:vAlign w:val="bottom"/>
          </w:tcPr>
          <w:p w14:paraId="0E8DF5AD" w14:textId="77777777" w:rsidR="005210BE" w:rsidRDefault="005210BE">
            <w:pPr>
              <w:keepNext/>
              <w:keepLines/>
              <w:spacing w:before="40" w:after="40"/>
            </w:pPr>
          </w:p>
        </w:tc>
        <w:tc>
          <w:tcPr>
            <w:tcW w:w="1223" w:type="dxa"/>
            <w:gridSpan w:val="2"/>
            <w:tcMar>
              <w:left w:w="0" w:type="dxa"/>
              <w:right w:w="0" w:type="dxa"/>
            </w:tcMar>
            <w:vAlign w:val="bottom"/>
          </w:tcPr>
          <w:p w14:paraId="77169FD2" w14:textId="77777777" w:rsidR="005210BE" w:rsidRDefault="000525ED">
            <w:pPr>
              <w:keepNext/>
              <w:keepLines/>
              <w:spacing w:before="40" w:after="40"/>
              <w:jc w:val="right"/>
            </w:pPr>
            <w:r>
              <w:rPr>
                <w:color w:val="000000"/>
              </w:rPr>
              <w:t>1,059,131</w:t>
            </w:r>
          </w:p>
        </w:tc>
        <w:tc>
          <w:tcPr>
            <w:tcW w:w="77" w:type="dxa"/>
            <w:tcMar>
              <w:left w:w="0" w:type="dxa"/>
              <w:right w:w="0" w:type="dxa"/>
            </w:tcMar>
          </w:tcPr>
          <w:p w14:paraId="39FE4169" w14:textId="77777777" w:rsidR="005210BE" w:rsidRDefault="005210BE"/>
        </w:tc>
      </w:tr>
      <w:tr w:rsidR="009C2E8C" w14:paraId="48A0EA6A" w14:textId="77777777" w:rsidTr="009C2E8C">
        <w:tblPrEx>
          <w:tblCellMar>
            <w:top w:w="0" w:type="dxa"/>
            <w:bottom w:w="0" w:type="dxa"/>
          </w:tblCellMar>
        </w:tblPrEx>
        <w:trPr>
          <w:trHeight w:hRule="exact" w:val="280"/>
        </w:trPr>
        <w:tc>
          <w:tcPr>
            <w:tcW w:w="6100" w:type="dxa"/>
            <w:tcMar>
              <w:left w:w="180" w:type="dxa"/>
              <w:right w:w="40" w:type="dxa"/>
            </w:tcMar>
            <w:vAlign w:val="bottom"/>
          </w:tcPr>
          <w:p w14:paraId="711FB5E8" w14:textId="77777777" w:rsidR="005210BE" w:rsidRDefault="000525ED">
            <w:pPr>
              <w:keepNext/>
              <w:keepLines/>
              <w:spacing w:before="40" w:after="40"/>
            </w:pPr>
            <w:r>
              <w:rPr>
                <w:color w:val="000000"/>
              </w:rPr>
              <w:t>Loss on exchange of warrants</w:t>
            </w:r>
          </w:p>
        </w:tc>
        <w:tc>
          <w:tcPr>
            <w:tcW w:w="80" w:type="dxa"/>
            <w:tcMar>
              <w:left w:w="60" w:type="dxa"/>
              <w:right w:w="0" w:type="dxa"/>
            </w:tcMar>
            <w:vAlign w:val="bottom"/>
          </w:tcPr>
          <w:p w14:paraId="689268DC" w14:textId="77777777" w:rsidR="005210BE" w:rsidRDefault="005210BE">
            <w:pPr>
              <w:keepNext/>
              <w:keepLines/>
              <w:spacing w:before="40" w:after="40"/>
            </w:pPr>
          </w:p>
        </w:tc>
        <w:tc>
          <w:tcPr>
            <w:tcW w:w="1223" w:type="dxa"/>
            <w:gridSpan w:val="2"/>
            <w:tcMar>
              <w:left w:w="0" w:type="dxa"/>
              <w:right w:w="0" w:type="dxa"/>
            </w:tcMar>
            <w:vAlign w:val="bottom"/>
          </w:tcPr>
          <w:p w14:paraId="53CDA932" w14:textId="77777777" w:rsidR="005210BE" w:rsidRDefault="000525ED">
            <w:pPr>
              <w:keepNext/>
              <w:keepLines/>
              <w:spacing w:before="40" w:after="40"/>
              <w:jc w:val="right"/>
            </w:pPr>
            <w:r>
              <w:rPr>
                <w:color w:val="000000"/>
              </w:rPr>
              <w:t>—</w:t>
            </w:r>
          </w:p>
        </w:tc>
        <w:tc>
          <w:tcPr>
            <w:tcW w:w="77" w:type="dxa"/>
            <w:tcMar>
              <w:left w:w="0" w:type="dxa"/>
              <w:right w:w="0" w:type="dxa"/>
            </w:tcMar>
          </w:tcPr>
          <w:p w14:paraId="13E0C4E0" w14:textId="77777777" w:rsidR="005210BE" w:rsidRDefault="005210BE"/>
        </w:tc>
        <w:tc>
          <w:tcPr>
            <w:tcW w:w="80" w:type="dxa"/>
            <w:tcMar>
              <w:left w:w="60" w:type="dxa"/>
              <w:right w:w="0" w:type="dxa"/>
            </w:tcMar>
            <w:vAlign w:val="bottom"/>
          </w:tcPr>
          <w:p w14:paraId="30ED7375" w14:textId="77777777" w:rsidR="005210BE" w:rsidRDefault="005210BE">
            <w:pPr>
              <w:keepNext/>
              <w:keepLines/>
              <w:spacing w:before="40" w:after="40"/>
            </w:pPr>
          </w:p>
        </w:tc>
        <w:tc>
          <w:tcPr>
            <w:tcW w:w="1223" w:type="dxa"/>
            <w:gridSpan w:val="2"/>
            <w:tcMar>
              <w:left w:w="0" w:type="dxa"/>
              <w:right w:w="0" w:type="dxa"/>
            </w:tcMar>
            <w:vAlign w:val="bottom"/>
          </w:tcPr>
          <w:p w14:paraId="20731E2E" w14:textId="77777777" w:rsidR="005210BE" w:rsidRDefault="000525ED">
            <w:pPr>
              <w:keepNext/>
              <w:keepLines/>
              <w:spacing w:before="40" w:after="40"/>
              <w:jc w:val="right"/>
            </w:pPr>
            <w:r>
              <w:rPr>
                <w:color w:val="000000"/>
              </w:rPr>
              <w:t>—</w:t>
            </w:r>
          </w:p>
        </w:tc>
        <w:tc>
          <w:tcPr>
            <w:tcW w:w="77" w:type="dxa"/>
            <w:tcMar>
              <w:left w:w="0" w:type="dxa"/>
              <w:right w:w="0" w:type="dxa"/>
            </w:tcMar>
          </w:tcPr>
          <w:p w14:paraId="7B5999E8" w14:textId="77777777" w:rsidR="005210BE" w:rsidRDefault="005210BE"/>
        </w:tc>
        <w:tc>
          <w:tcPr>
            <w:tcW w:w="80" w:type="dxa"/>
            <w:tcMar>
              <w:left w:w="60" w:type="dxa"/>
              <w:right w:w="0" w:type="dxa"/>
            </w:tcMar>
            <w:vAlign w:val="bottom"/>
          </w:tcPr>
          <w:p w14:paraId="37725942" w14:textId="77777777" w:rsidR="005210BE" w:rsidRDefault="005210BE">
            <w:pPr>
              <w:keepNext/>
              <w:keepLines/>
              <w:spacing w:before="40" w:after="40"/>
            </w:pPr>
          </w:p>
        </w:tc>
        <w:tc>
          <w:tcPr>
            <w:tcW w:w="1223" w:type="dxa"/>
            <w:gridSpan w:val="2"/>
            <w:tcMar>
              <w:left w:w="0" w:type="dxa"/>
              <w:right w:w="0" w:type="dxa"/>
            </w:tcMar>
            <w:vAlign w:val="bottom"/>
          </w:tcPr>
          <w:p w14:paraId="38D71C1C" w14:textId="77777777" w:rsidR="005210BE" w:rsidRDefault="000525ED">
            <w:pPr>
              <w:keepNext/>
              <w:keepLines/>
              <w:spacing w:before="40" w:after="40"/>
              <w:jc w:val="right"/>
            </w:pPr>
            <w:r>
              <w:rPr>
                <w:color w:val="000000"/>
              </w:rPr>
              <w:t>1,845,810</w:t>
            </w:r>
          </w:p>
        </w:tc>
        <w:tc>
          <w:tcPr>
            <w:tcW w:w="77" w:type="dxa"/>
            <w:tcMar>
              <w:left w:w="0" w:type="dxa"/>
              <w:right w:w="0" w:type="dxa"/>
            </w:tcMar>
          </w:tcPr>
          <w:p w14:paraId="2F5E1D90" w14:textId="77777777" w:rsidR="005210BE" w:rsidRDefault="005210BE"/>
        </w:tc>
      </w:tr>
      <w:tr w:rsidR="009C2E8C" w14:paraId="07E5EAF2" w14:textId="77777777" w:rsidTr="009C2E8C">
        <w:tblPrEx>
          <w:tblCellMar>
            <w:top w:w="0" w:type="dxa"/>
            <w:bottom w:w="0" w:type="dxa"/>
          </w:tblCellMar>
        </w:tblPrEx>
        <w:trPr>
          <w:trHeight w:hRule="exact" w:val="280"/>
        </w:trPr>
        <w:tc>
          <w:tcPr>
            <w:tcW w:w="6100" w:type="dxa"/>
            <w:tcMar>
              <w:left w:w="180" w:type="dxa"/>
              <w:right w:w="40" w:type="dxa"/>
            </w:tcMar>
            <w:vAlign w:val="bottom"/>
          </w:tcPr>
          <w:p w14:paraId="604DBAD3" w14:textId="77777777" w:rsidR="005210BE" w:rsidRDefault="000525ED">
            <w:pPr>
              <w:keepNext/>
              <w:keepLines/>
              <w:spacing w:before="40" w:after="40"/>
            </w:pPr>
            <w:r>
              <w:rPr>
                <w:color w:val="000000"/>
              </w:rPr>
              <w:t>Interest expense</w:t>
            </w:r>
          </w:p>
        </w:tc>
        <w:tc>
          <w:tcPr>
            <w:tcW w:w="80" w:type="dxa"/>
            <w:tcMar>
              <w:left w:w="60" w:type="dxa"/>
              <w:right w:w="0" w:type="dxa"/>
            </w:tcMar>
            <w:vAlign w:val="bottom"/>
          </w:tcPr>
          <w:p w14:paraId="21051416" w14:textId="77777777" w:rsidR="005210BE" w:rsidRDefault="005210BE">
            <w:pPr>
              <w:keepNext/>
              <w:keepLines/>
              <w:spacing w:before="40" w:after="40"/>
            </w:pPr>
          </w:p>
        </w:tc>
        <w:tc>
          <w:tcPr>
            <w:tcW w:w="1223" w:type="dxa"/>
            <w:gridSpan w:val="2"/>
            <w:tcMar>
              <w:left w:w="0" w:type="dxa"/>
              <w:right w:w="0" w:type="dxa"/>
            </w:tcMar>
            <w:vAlign w:val="bottom"/>
          </w:tcPr>
          <w:p w14:paraId="5AE044E4" w14:textId="77777777" w:rsidR="005210BE" w:rsidRDefault="000525ED">
            <w:pPr>
              <w:keepNext/>
              <w:keepLines/>
              <w:spacing w:before="40" w:after="40"/>
              <w:jc w:val="right"/>
            </w:pPr>
            <w:r>
              <w:rPr>
                <w:color w:val="000000"/>
              </w:rPr>
              <w:t>64,950</w:t>
            </w:r>
          </w:p>
        </w:tc>
        <w:tc>
          <w:tcPr>
            <w:tcW w:w="77" w:type="dxa"/>
            <w:tcMar>
              <w:left w:w="0" w:type="dxa"/>
              <w:right w:w="0" w:type="dxa"/>
            </w:tcMar>
          </w:tcPr>
          <w:p w14:paraId="68BFC1CE" w14:textId="77777777" w:rsidR="005210BE" w:rsidRDefault="005210BE"/>
        </w:tc>
        <w:tc>
          <w:tcPr>
            <w:tcW w:w="80" w:type="dxa"/>
            <w:tcMar>
              <w:left w:w="60" w:type="dxa"/>
              <w:right w:w="0" w:type="dxa"/>
            </w:tcMar>
            <w:vAlign w:val="bottom"/>
          </w:tcPr>
          <w:p w14:paraId="1F7AFA04" w14:textId="77777777" w:rsidR="005210BE" w:rsidRDefault="005210BE">
            <w:pPr>
              <w:keepNext/>
              <w:keepLines/>
              <w:spacing w:before="40" w:after="40"/>
            </w:pPr>
          </w:p>
        </w:tc>
        <w:tc>
          <w:tcPr>
            <w:tcW w:w="1223" w:type="dxa"/>
            <w:gridSpan w:val="2"/>
            <w:tcMar>
              <w:left w:w="0" w:type="dxa"/>
              <w:right w:w="0" w:type="dxa"/>
            </w:tcMar>
            <w:vAlign w:val="bottom"/>
          </w:tcPr>
          <w:p w14:paraId="4BD640CC" w14:textId="77777777" w:rsidR="005210BE" w:rsidRDefault="000525ED">
            <w:pPr>
              <w:keepNext/>
              <w:keepLines/>
              <w:spacing w:before="40" w:after="40"/>
              <w:jc w:val="right"/>
            </w:pPr>
            <w:r>
              <w:rPr>
                <w:color w:val="000000"/>
              </w:rPr>
              <w:t>82,944</w:t>
            </w:r>
          </w:p>
        </w:tc>
        <w:tc>
          <w:tcPr>
            <w:tcW w:w="77" w:type="dxa"/>
            <w:tcMar>
              <w:left w:w="0" w:type="dxa"/>
              <w:right w:w="0" w:type="dxa"/>
            </w:tcMar>
          </w:tcPr>
          <w:p w14:paraId="7580A7AD" w14:textId="77777777" w:rsidR="005210BE" w:rsidRDefault="005210BE"/>
        </w:tc>
        <w:tc>
          <w:tcPr>
            <w:tcW w:w="80" w:type="dxa"/>
            <w:tcMar>
              <w:left w:w="60" w:type="dxa"/>
              <w:right w:w="0" w:type="dxa"/>
            </w:tcMar>
            <w:vAlign w:val="bottom"/>
          </w:tcPr>
          <w:p w14:paraId="63AD8252" w14:textId="77777777" w:rsidR="005210BE" w:rsidRDefault="005210BE">
            <w:pPr>
              <w:keepNext/>
              <w:keepLines/>
              <w:spacing w:before="40" w:after="40"/>
            </w:pPr>
          </w:p>
        </w:tc>
        <w:tc>
          <w:tcPr>
            <w:tcW w:w="1223" w:type="dxa"/>
            <w:gridSpan w:val="2"/>
            <w:tcMar>
              <w:left w:w="0" w:type="dxa"/>
              <w:right w:w="0" w:type="dxa"/>
            </w:tcMar>
            <w:vAlign w:val="bottom"/>
          </w:tcPr>
          <w:p w14:paraId="126D61FA" w14:textId="77777777" w:rsidR="005210BE" w:rsidRDefault="000525ED">
            <w:pPr>
              <w:keepNext/>
              <w:keepLines/>
              <w:spacing w:before="40" w:after="40"/>
              <w:jc w:val="right"/>
            </w:pPr>
            <w:r>
              <w:rPr>
                <w:color w:val="000000"/>
              </w:rPr>
              <w:t>115,861</w:t>
            </w:r>
          </w:p>
        </w:tc>
        <w:tc>
          <w:tcPr>
            <w:tcW w:w="77" w:type="dxa"/>
            <w:tcMar>
              <w:left w:w="0" w:type="dxa"/>
              <w:right w:w="0" w:type="dxa"/>
            </w:tcMar>
          </w:tcPr>
          <w:p w14:paraId="095473AA" w14:textId="77777777" w:rsidR="005210BE" w:rsidRDefault="005210BE"/>
        </w:tc>
      </w:tr>
      <w:tr w:rsidR="009C2E8C" w14:paraId="13F970AF" w14:textId="77777777" w:rsidTr="009C2E8C">
        <w:tblPrEx>
          <w:tblCellMar>
            <w:top w:w="0" w:type="dxa"/>
            <w:bottom w:w="0" w:type="dxa"/>
          </w:tblCellMar>
        </w:tblPrEx>
        <w:trPr>
          <w:trHeight w:hRule="exact" w:val="280"/>
        </w:trPr>
        <w:tc>
          <w:tcPr>
            <w:tcW w:w="6100" w:type="dxa"/>
            <w:tcBorders>
              <w:bottom w:val="single" w:sz="8" w:space="0" w:color="auto"/>
            </w:tcBorders>
            <w:tcMar>
              <w:left w:w="180" w:type="dxa"/>
              <w:right w:w="40" w:type="dxa"/>
            </w:tcMar>
            <w:vAlign w:val="bottom"/>
          </w:tcPr>
          <w:p w14:paraId="1A730382" w14:textId="77777777" w:rsidR="005210BE" w:rsidRDefault="000525ED">
            <w:pPr>
              <w:keepNext/>
              <w:keepLines/>
              <w:spacing w:before="40" w:after="40"/>
            </w:pPr>
            <w:r>
              <w:rPr>
                <w:color w:val="000000"/>
              </w:rPr>
              <w:t>Change in fair value of derivatives</w:t>
            </w:r>
          </w:p>
        </w:tc>
        <w:tc>
          <w:tcPr>
            <w:tcW w:w="80" w:type="dxa"/>
            <w:tcBorders>
              <w:bottom w:val="single" w:sz="8" w:space="0" w:color="auto"/>
            </w:tcBorders>
            <w:tcMar>
              <w:left w:w="60" w:type="dxa"/>
              <w:right w:w="0" w:type="dxa"/>
            </w:tcMar>
            <w:vAlign w:val="bottom"/>
          </w:tcPr>
          <w:p w14:paraId="495A518A"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28F707A1" w14:textId="77777777" w:rsidR="005210BE" w:rsidRDefault="000525ED">
            <w:pPr>
              <w:keepNext/>
              <w:keepLines/>
              <w:spacing w:before="40" w:after="40"/>
              <w:jc w:val="right"/>
            </w:pPr>
            <w:r>
              <w:rPr>
                <w:color w:val="000000"/>
              </w:rPr>
              <w:t>(39,269</w:t>
            </w:r>
          </w:p>
        </w:tc>
        <w:tc>
          <w:tcPr>
            <w:tcW w:w="77" w:type="dxa"/>
            <w:tcBorders>
              <w:bottom w:val="single" w:sz="8" w:space="0" w:color="auto"/>
            </w:tcBorders>
            <w:tcMar>
              <w:left w:w="0" w:type="dxa"/>
              <w:right w:w="0" w:type="dxa"/>
            </w:tcMar>
            <w:vAlign w:val="bottom"/>
          </w:tcPr>
          <w:p w14:paraId="27EC85EE" w14:textId="77777777" w:rsidR="005210BE" w:rsidRDefault="000525ED">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14:paraId="37DAB827"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5CD78EF3" w14:textId="77777777" w:rsidR="005210BE" w:rsidRDefault="000525ED">
            <w:pPr>
              <w:keepNext/>
              <w:keepLines/>
              <w:spacing w:before="40" w:after="40"/>
              <w:jc w:val="right"/>
            </w:pPr>
            <w:r>
              <w:rPr>
                <w:color w:val="000000"/>
              </w:rPr>
              <w:t>(9,163</w:t>
            </w:r>
          </w:p>
        </w:tc>
        <w:tc>
          <w:tcPr>
            <w:tcW w:w="77" w:type="dxa"/>
            <w:tcBorders>
              <w:bottom w:val="single" w:sz="8" w:space="0" w:color="auto"/>
            </w:tcBorders>
            <w:tcMar>
              <w:left w:w="0" w:type="dxa"/>
              <w:right w:w="0" w:type="dxa"/>
            </w:tcMar>
            <w:vAlign w:val="bottom"/>
          </w:tcPr>
          <w:p w14:paraId="5493F7DD" w14:textId="77777777" w:rsidR="005210BE" w:rsidRDefault="000525ED">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14:paraId="4B98AF3A"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3B872B06" w14:textId="77777777" w:rsidR="005210BE" w:rsidRDefault="000525ED">
            <w:pPr>
              <w:keepNext/>
              <w:keepLines/>
              <w:spacing w:before="40" w:after="40"/>
              <w:jc w:val="right"/>
            </w:pPr>
            <w:r>
              <w:rPr>
                <w:color w:val="000000"/>
              </w:rPr>
              <w:t>2,133,820</w:t>
            </w:r>
          </w:p>
        </w:tc>
        <w:tc>
          <w:tcPr>
            <w:tcW w:w="77" w:type="dxa"/>
            <w:tcBorders>
              <w:bottom w:val="single" w:sz="8" w:space="0" w:color="auto"/>
            </w:tcBorders>
            <w:tcMar>
              <w:left w:w="0" w:type="dxa"/>
              <w:right w:w="0" w:type="dxa"/>
            </w:tcMar>
          </w:tcPr>
          <w:p w14:paraId="4B8A4EAF" w14:textId="77777777" w:rsidR="005210BE" w:rsidRDefault="005210BE"/>
        </w:tc>
      </w:tr>
      <w:tr w:rsidR="005210BE" w14:paraId="37CCACBE" w14:textId="77777777">
        <w:tblPrEx>
          <w:tblCellMar>
            <w:top w:w="0" w:type="dxa"/>
            <w:bottom w:w="0" w:type="dxa"/>
          </w:tblCellMar>
        </w:tblPrEx>
        <w:trPr>
          <w:trHeight w:hRule="exact" w:val="280"/>
        </w:trPr>
        <w:tc>
          <w:tcPr>
            <w:tcW w:w="6100" w:type="dxa"/>
            <w:tcBorders>
              <w:top w:val="single" w:sz="8" w:space="0" w:color="auto"/>
              <w:bottom w:val="double" w:sz="4" w:space="0" w:color="auto"/>
            </w:tcBorders>
            <w:tcMar>
              <w:left w:w="60" w:type="dxa"/>
              <w:right w:w="40" w:type="dxa"/>
            </w:tcMar>
            <w:vAlign w:val="bottom"/>
          </w:tcPr>
          <w:p w14:paraId="6364ACA2" w14:textId="77777777" w:rsidR="005210BE" w:rsidRDefault="000525ED">
            <w:pPr>
              <w:keepLines/>
              <w:spacing w:before="40" w:after="40"/>
            </w:pPr>
            <w:r>
              <w:rPr>
                <w:color w:val="000000"/>
              </w:rPr>
              <w:t>Adjusted EBITDA</w:t>
            </w:r>
          </w:p>
        </w:tc>
        <w:tc>
          <w:tcPr>
            <w:tcW w:w="80" w:type="dxa"/>
            <w:tcBorders>
              <w:top w:val="single" w:sz="8" w:space="0" w:color="auto"/>
              <w:bottom w:val="double" w:sz="4" w:space="0" w:color="auto"/>
            </w:tcBorders>
            <w:tcMar>
              <w:left w:w="0" w:type="dxa"/>
              <w:right w:w="60" w:type="dxa"/>
            </w:tcMar>
            <w:vAlign w:val="bottom"/>
          </w:tcPr>
          <w:p w14:paraId="283FB27F"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EAF7E57"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D8E9F08" w14:textId="77777777" w:rsidR="005210BE" w:rsidRDefault="000525ED">
            <w:pPr>
              <w:keepLines/>
              <w:spacing w:before="40" w:after="40"/>
              <w:jc w:val="right"/>
            </w:pPr>
            <w:r>
              <w:rPr>
                <w:color w:val="000000"/>
              </w:rPr>
              <w:t>(2,544,027</w:t>
            </w:r>
          </w:p>
        </w:tc>
        <w:tc>
          <w:tcPr>
            <w:tcW w:w="77" w:type="dxa"/>
            <w:tcBorders>
              <w:top w:val="single" w:sz="8" w:space="0" w:color="auto"/>
              <w:bottom w:val="double" w:sz="4" w:space="0" w:color="auto"/>
            </w:tcBorders>
            <w:tcMar>
              <w:left w:w="0" w:type="dxa"/>
              <w:right w:w="0" w:type="dxa"/>
            </w:tcMar>
            <w:vAlign w:val="bottom"/>
          </w:tcPr>
          <w:p w14:paraId="0377BE11" w14:textId="77777777" w:rsidR="005210BE" w:rsidRDefault="000525ED">
            <w:pPr>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23C34295"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4DE0EA5"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5E4927B" w14:textId="77777777" w:rsidR="005210BE" w:rsidRDefault="000525ED">
            <w:pPr>
              <w:keepLines/>
              <w:spacing w:before="40" w:after="40"/>
              <w:jc w:val="right"/>
            </w:pPr>
            <w:r>
              <w:rPr>
                <w:color w:val="000000"/>
              </w:rPr>
              <w:t>(5,098,713</w:t>
            </w:r>
          </w:p>
        </w:tc>
        <w:tc>
          <w:tcPr>
            <w:tcW w:w="77" w:type="dxa"/>
            <w:tcBorders>
              <w:top w:val="single" w:sz="8" w:space="0" w:color="auto"/>
              <w:bottom w:val="double" w:sz="4" w:space="0" w:color="auto"/>
            </w:tcBorders>
            <w:tcMar>
              <w:left w:w="0" w:type="dxa"/>
              <w:right w:w="0" w:type="dxa"/>
            </w:tcMar>
            <w:vAlign w:val="bottom"/>
          </w:tcPr>
          <w:p w14:paraId="4CD4378C" w14:textId="77777777" w:rsidR="005210BE" w:rsidRDefault="000525ED">
            <w:pPr>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0463DEEA"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66B5D73"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FECBF38" w14:textId="77777777" w:rsidR="005210BE" w:rsidRDefault="000525ED">
            <w:pPr>
              <w:keepLines/>
              <w:spacing w:before="40" w:after="40"/>
              <w:jc w:val="right"/>
            </w:pPr>
            <w:r>
              <w:rPr>
                <w:color w:val="000000"/>
              </w:rPr>
              <w:t>(7,103,946</w:t>
            </w:r>
          </w:p>
        </w:tc>
        <w:tc>
          <w:tcPr>
            <w:tcW w:w="77" w:type="dxa"/>
            <w:tcBorders>
              <w:top w:val="single" w:sz="8" w:space="0" w:color="auto"/>
              <w:bottom w:val="double" w:sz="4" w:space="0" w:color="auto"/>
            </w:tcBorders>
            <w:tcMar>
              <w:left w:w="0" w:type="dxa"/>
              <w:right w:w="0" w:type="dxa"/>
            </w:tcMar>
            <w:vAlign w:val="bottom"/>
          </w:tcPr>
          <w:p w14:paraId="1870BB43" w14:textId="77777777" w:rsidR="005210BE" w:rsidRDefault="000525ED">
            <w:pPr>
              <w:keepLines/>
              <w:spacing w:before="40" w:after="40"/>
            </w:pPr>
            <w:r>
              <w:rPr>
                <w:color w:val="000000"/>
              </w:rPr>
              <w:t>)</w:t>
            </w:r>
          </w:p>
        </w:tc>
      </w:tr>
    </w:tbl>
    <w:p w14:paraId="420BBFBA" w14:textId="77777777" w:rsidR="005210BE" w:rsidRDefault="005210BE">
      <w:pPr>
        <w:spacing w:before="60" w:line="288" w:lineRule="auto"/>
        <w:jc w:val="both"/>
        <w:rPr>
          <w:b/>
        </w:rPr>
      </w:pPr>
    </w:p>
    <w:p w14:paraId="57C72014" w14:textId="77777777" w:rsidR="005210BE" w:rsidRDefault="000525ED">
      <w:pPr>
        <w:spacing w:line="288" w:lineRule="auto"/>
        <w:ind w:firstLine="720"/>
      </w:pPr>
      <w:r>
        <w:t>The improvement in Adjusted EBITDA is the result of our increase in revenue from our Managed Services and the reduction in our cash-based expenses as a percentage of our revenue.</w:t>
      </w:r>
    </w:p>
    <w:p w14:paraId="0D26937C" w14:textId="77777777" w:rsidR="005210BE" w:rsidRDefault="005210BE">
      <w:pPr>
        <w:spacing w:line="288" w:lineRule="auto"/>
        <w:ind w:firstLine="720"/>
      </w:pPr>
    </w:p>
    <w:p w14:paraId="1BF4A4F6" w14:textId="77777777" w:rsidR="005210BE" w:rsidRDefault="005210BE">
      <w:pPr>
        <w:spacing w:line="288" w:lineRule="auto"/>
        <w:ind w:firstLine="720"/>
      </w:pPr>
    </w:p>
    <w:p w14:paraId="13692B97" w14:textId="77777777" w:rsidR="005210BE" w:rsidRDefault="005210BE">
      <w:pPr>
        <w:sectPr w:rsidR="005210BE">
          <w:headerReference w:type="default" r:id="rId44"/>
          <w:footerReference w:type="default" r:id="rId45"/>
          <w:pgSz w:w="12240" w:h="15840"/>
          <w:pgMar w:top="860" w:right="1000" w:bottom="860" w:left="1000" w:header="160" w:footer="460" w:gutter="0"/>
          <w:pgNumType w:chapSep="period"/>
          <w:cols w:space="720"/>
        </w:sectPr>
      </w:pPr>
    </w:p>
    <w:p w14:paraId="44B9F880" w14:textId="77777777" w:rsidR="005210BE" w:rsidRDefault="000525ED">
      <w:pPr>
        <w:spacing w:line="288" w:lineRule="auto"/>
        <w:rPr>
          <w:b/>
        </w:rPr>
      </w:pPr>
      <w:r>
        <w:rPr>
          <w:b/>
        </w:rPr>
        <w:lastRenderedPageBreak/>
        <w:t>Liquidity and Capital Resources</w:t>
      </w:r>
      <w:bookmarkStart w:id="20" w:name="Liquidity_and_Capital_Resources_"/>
      <w:bookmarkEnd w:id="20"/>
    </w:p>
    <w:p w14:paraId="2D7F2CA1" w14:textId="77777777" w:rsidR="005210BE" w:rsidRDefault="005210BE">
      <w:pPr>
        <w:spacing w:line="288" w:lineRule="auto"/>
      </w:pPr>
    </w:p>
    <w:p w14:paraId="02DFE612" w14:textId="77777777" w:rsidR="005210BE" w:rsidRDefault="000525ED">
      <w:pPr>
        <w:spacing w:line="288" w:lineRule="auto"/>
        <w:ind w:firstLine="780"/>
      </w:pPr>
      <w:r>
        <w:t>We had cash and cash equivalents of $3,906,797 as of December 31, 2017 as compared to $5,949,004 as of December 31, 2016, a decrease of $2,042,207 primarily due to the funding of our operating losses.  We have incurred sig</w:t>
      </w:r>
      <w:r>
        <w:t>nificant net losses and negative cash flow from operations for most periods since our inception, which has resulted in a total accumulated deficit of $47,277,420 as of December 31, 2017.   To date, we have financed our operations through internally generat</w:t>
      </w:r>
      <w:r>
        <w:t xml:space="preserve">ed revenue from operations and the sale and exercise of our equity securities. </w:t>
      </w:r>
    </w:p>
    <w:p w14:paraId="628A0240" w14:textId="77777777" w:rsidR="005210BE" w:rsidRDefault="005210BE">
      <w:pPr>
        <w:spacing w:line="288" w:lineRule="auto"/>
      </w:pPr>
    </w:p>
    <w:p w14:paraId="6385368E" w14:textId="77777777" w:rsidR="005210BE" w:rsidRDefault="000525ED">
      <w:pPr>
        <w:spacing w:line="288" w:lineRule="auto"/>
        <w:ind w:firstLine="720"/>
      </w:pPr>
      <w:r>
        <w:t>Cash used for operating activities was $2,366,967 during the twelve months ended December 31, 2017 and is the result of expenses exceeding our revenues. Cash used for investin</w:t>
      </w:r>
      <w:r>
        <w:t>g activities was $189,686 during the twelve months ended December 31, 2017 due to the payment of $203,000 related to the development of our proprietary software and purchases of computer and office equipment for our expanded staff. These payments were offs</w:t>
      </w:r>
      <w:r>
        <w:t>et by a net decrease of $13,000 in leasehold deposits on our office space in California.  Cash provided by financing activities during the twelve months ended December 31, 2017 was $514,446, which amount consisted primarily of net advances received from ou</w:t>
      </w:r>
      <w:r>
        <w:t>r line of credit with Western Alliance Bank.  We also received cash of $26,249 from employee stock purchases offset by stock issuance costs of $12,353.</w:t>
      </w:r>
    </w:p>
    <w:p w14:paraId="088AC63F" w14:textId="77777777" w:rsidR="005210BE" w:rsidRDefault="000525ED">
      <w:pPr>
        <w:spacing w:line="288" w:lineRule="auto"/>
      </w:pPr>
      <w:r>
        <w:tab/>
      </w:r>
    </w:p>
    <w:p w14:paraId="4EE41E80" w14:textId="77777777" w:rsidR="005210BE" w:rsidRDefault="000525ED">
      <w:pPr>
        <w:spacing w:line="288" w:lineRule="auto"/>
      </w:pPr>
      <w:r>
        <w:tab/>
        <w:t>On January 27, 2015, we entered into a Stock Purchase Agreement (the “Ebyline Stock Purchase Agreemen</w:t>
      </w:r>
      <w:r>
        <w:t xml:space="preserve">t”) with Ebyline, Inc. (“Ebyline”), pursuant to which we purchased all of the outstanding shares of capital stock of Ebyline.  The Ebyline Stock Purchase Agreement required a cash payment at closing of $1,200,000, a stock issuance of $250,000 paid on July </w:t>
      </w:r>
      <w:r>
        <w:t xml:space="preserve">30, 2015, and $1,877,064 paid in cash or stock in two equal installments of $938,532 on the first and second anniversaries of the closing.  On January 29, 2016, we issued 114,398 shares of our common stock to satisfy the first annual guaranteed payment of </w:t>
      </w:r>
      <w:r>
        <w:t>$938,532 less $89,700 in closing related expenses.  On January 30, 2017, we issued 200,542 shares of our common stock to satisfy the second and final annual guaranteed payment of $938,532.  The Ebyline Stock Purchase Agreement also required contingent perf</w:t>
      </w:r>
      <w:r>
        <w:t>ormance payments up to $5,500,000 to be paid if Ebyline met certain revenue targets for each of the three years ending December 31, 2015, 2016 and 2017.  None of these targets were met; therefore no amounts are due for contingent performance payments.  The</w:t>
      </w:r>
      <w:r>
        <w:t xml:space="preserve">refore, the total consideration paid for the Ebyline acquisition was $3,327,064.  </w:t>
      </w:r>
    </w:p>
    <w:p w14:paraId="2072F682" w14:textId="77777777" w:rsidR="005210BE" w:rsidRDefault="005210BE">
      <w:pPr>
        <w:spacing w:line="288" w:lineRule="auto"/>
      </w:pPr>
    </w:p>
    <w:p w14:paraId="7567A32E" w14:textId="77777777" w:rsidR="005210BE" w:rsidRDefault="000525ED">
      <w:pPr>
        <w:spacing w:line="288" w:lineRule="auto"/>
        <w:ind w:firstLine="720"/>
      </w:pPr>
      <w:r>
        <w:t>On July 31, 2016, we entered into a Stock Purchase Agreement (the “ZenContent Stock Purchase Agreement”) with ZenContent, Inc. (“ZenContent”), pursuant to which we purchase</w:t>
      </w:r>
      <w:r>
        <w:t xml:space="preserve">d all of the outstanding shares of capital stock of ZenContent. Upon closing we paid </w:t>
      </w:r>
      <w:proofErr w:type="gramStart"/>
      <w:r>
        <w:t>a cash</w:t>
      </w:r>
      <w:proofErr w:type="gramEnd"/>
      <w:r>
        <w:t xml:space="preserve"> payment of $400,000 and issued 86,207 shares of our common stock valued at $600,000.  The ZenContent Stock Purchase Agreement also requires (</w:t>
      </w:r>
      <w:proofErr w:type="spellStart"/>
      <w:r>
        <w:t>i</w:t>
      </w:r>
      <w:proofErr w:type="spellEnd"/>
      <w:r>
        <w:t>) three equal annual i</w:t>
      </w:r>
      <w:r>
        <w:t xml:space="preserve">nstallment payments totaling $1,000,000, </w:t>
      </w:r>
      <w:r>
        <w:lastRenderedPageBreak/>
        <w:t xml:space="preserve">commencing 12 months following the closing and (ii) contingent performance payments of up to an aggregate of $2,500,000 over the three 12-month periods following the closing, based upon ZenContent achieving certain </w:t>
      </w:r>
      <w:r>
        <w:t>minimum revenue thresholds. Of these payments, 33% of each such annual installment or contingent performance payment will be in the form of cash and the remainder of such payment will be in the form of either cash or additional shares of our common stock (</w:t>
      </w:r>
      <w:r>
        <w:t xml:space="preserve">determined at our option). If we decide to issue stock rather than make cash payments, this may result in the issuance of substantial amount of shares because the number of shares will be determined using the 30 trading-day volume-weighted average closing </w:t>
      </w:r>
      <w:r>
        <w:t xml:space="preserve">price of our common stock prior to the payment.  On July 31, 2017, we paid $266,898 all in cash for the first annual installment of $333,333 less $66,435 in working capital adjustments.   The revenue produced by the </w:t>
      </w:r>
      <w:r>
        <w:rPr>
          <w:i/>
        </w:rPr>
        <w:t>ZenContent</w:t>
      </w:r>
      <w:r>
        <w:t xml:space="preserve"> platform did not meet the min</w:t>
      </w:r>
      <w:r>
        <w:t>imum threshold for contingent payments in the first 12-month period ended July 31, 2017, but we estimate that it should exceed the minimum threshold and earn some portion of these amounts during the second and third 12-month periods as evidenced by the inc</w:t>
      </w:r>
      <w:r>
        <w:t>reasing value of our estimated acquisition liability.</w:t>
      </w:r>
    </w:p>
    <w:p w14:paraId="23EC0044" w14:textId="77777777" w:rsidR="005210BE" w:rsidRDefault="005210BE">
      <w:pPr>
        <w:spacing w:line="288" w:lineRule="auto"/>
        <w:jc w:val="both"/>
      </w:pPr>
    </w:p>
    <w:p w14:paraId="2FD3018D" w14:textId="77777777" w:rsidR="005210BE" w:rsidRDefault="000525ED">
      <w:pPr>
        <w:tabs>
          <w:tab w:val="left" w:pos="720"/>
        </w:tabs>
        <w:spacing w:line="288" w:lineRule="auto"/>
      </w:pPr>
      <w:r>
        <w:tab/>
        <w:t>We have a secured credit facility agreement with Western Alliance Bank, the parent company of Bridge Bank, National Association.  Pursuant to this agreement, we may submit requests for funding up to 8</w:t>
      </w:r>
      <w:r>
        <w:t xml:space="preserve">0% of our eligible accounts receivable up to a maximum credit limit of $5 million.  As of December 31, 2017, we had $500,550 outstanding under this agreement.  Assuming that all of our accounts receivable balance was eligible for funding, we had remaining </w:t>
      </w:r>
      <w:r>
        <w:t>available credit of $2,457,180 under the agreement as of December 31, 2017.</w:t>
      </w:r>
    </w:p>
    <w:p w14:paraId="4CEF57B0" w14:textId="77777777" w:rsidR="005210BE" w:rsidRDefault="005210BE">
      <w:pPr>
        <w:spacing w:line="288" w:lineRule="auto"/>
      </w:pPr>
    </w:p>
    <w:p w14:paraId="1503D022" w14:textId="77777777" w:rsidR="005210BE" w:rsidRDefault="000525ED">
      <w:pPr>
        <w:spacing w:line="288" w:lineRule="auto"/>
      </w:pPr>
      <w:r>
        <w:tab/>
        <w:t>We believe that, with our current cash and our available credit line with Western Alliance Bank, we will have sufficient cash reserves available to cover expenses for longer than</w:t>
      </w:r>
      <w:r>
        <w:t xml:space="preserve"> the next twelve months.   Given the volatility in U.S. equity markets and our normal working capital fluctuations along with requirements to maintain minimum levels of stockholders' equity per Nasdaq listing rules, we may seek to raise additional capital </w:t>
      </w:r>
      <w:r>
        <w:t>at any time to supplement our operating cash flows to the extent we can do so on competitive market terms. In such event, an equity financing may dilute the ownership interests of our common stockholders.</w:t>
      </w:r>
    </w:p>
    <w:p w14:paraId="4E546FFC" w14:textId="77777777" w:rsidR="005210BE" w:rsidRDefault="005210BE">
      <w:pPr>
        <w:spacing w:line="288" w:lineRule="auto"/>
      </w:pPr>
    </w:p>
    <w:p w14:paraId="1858E2E7" w14:textId="77777777" w:rsidR="005210BE" w:rsidRDefault="005210BE">
      <w:pPr>
        <w:sectPr w:rsidR="005210BE">
          <w:headerReference w:type="default" r:id="rId46"/>
          <w:footerReference w:type="default" r:id="rId47"/>
          <w:type w:val="continuous"/>
          <w:pgSz w:w="12240" w:h="15840"/>
          <w:pgMar w:top="860" w:right="1000" w:bottom="860" w:left="1000" w:header="160" w:footer="460" w:gutter="0"/>
          <w:pgNumType w:chapSep="period"/>
          <w:cols w:space="720"/>
        </w:sectPr>
      </w:pPr>
    </w:p>
    <w:p w14:paraId="25056EEB" w14:textId="77777777" w:rsidR="005210BE" w:rsidRDefault="000525ED">
      <w:pPr>
        <w:spacing w:line="288" w:lineRule="auto"/>
        <w:jc w:val="both"/>
        <w:rPr>
          <w:b/>
        </w:rPr>
      </w:pPr>
      <w:r>
        <w:rPr>
          <w:b/>
        </w:rPr>
        <w:lastRenderedPageBreak/>
        <w:t>Off-Balance Sheet Arrangements</w:t>
      </w:r>
      <w:bookmarkStart w:id="21" w:name="Off_Balance_Sheet_Arrangements"/>
      <w:bookmarkEnd w:id="21"/>
    </w:p>
    <w:p w14:paraId="5C7CED49" w14:textId="77777777" w:rsidR="005210BE" w:rsidRDefault="005210BE">
      <w:pPr>
        <w:spacing w:line="288" w:lineRule="auto"/>
        <w:jc w:val="both"/>
      </w:pPr>
    </w:p>
    <w:p w14:paraId="3FA7E109" w14:textId="77777777" w:rsidR="005210BE" w:rsidRDefault="000525ED">
      <w:pPr>
        <w:spacing w:line="288" w:lineRule="auto"/>
        <w:ind w:firstLine="720"/>
        <w:jc w:val="both"/>
      </w:pPr>
      <w:r>
        <w:t>As of December 31, 2017, we do not engage in any activities involving variable interest entities or off-balance sheet arrangements.</w:t>
      </w:r>
    </w:p>
    <w:p w14:paraId="2670F61B" w14:textId="77777777" w:rsidR="005210BE" w:rsidRDefault="005210BE">
      <w:pPr>
        <w:spacing w:line="288" w:lineRule="auto"/>
        <w:jc w:val="both"/>
      </w:pPr>
    </w:p>
    <w:p w14:paraId="569E297F" w14:textId="77777777" w:rsidR="005210BE" w:rsidRDefault="005210BE">
      <w:pPr>
        <w:sectPr w:rsidR="005210BE">
          <w:headerReference w:type="default" r:id="rId48"/>
          <w:footerReference w:type="default" r:id="rId49"/>
          <w:pgSz w:w="12240" w:h="15840"/>
          <w:pgMar w:top="860" w:right="1000" w:bottom="860" w:left="1000" w:header="160" w:footer="460" w:gutter="0"/>
          <w:pgNumType w:chapSep="period"/>
          <w:cols w:space="720"/>
        </w:sectPr>
      </w:pPr>
    </w:p>
    <w:p w14:paraId="0CAAD61D" w14:textId="77777777" w:rsidR="005210BE" w:rsidRDefault="000525ED">
      <w:pPr>
        <w:spacing w:line="288" w:lineRule="auto"/>
        <w:rPr>
          <w:b/>
        </w:rPr>
      </w:pPr>
      <w:r>
        <w:rPr>
          <w:b/>
        </w:rPr>
        <w:lastRenderedPageBreak/>
        <w:t>Critical Accounting Policies and Use of Estimates</w:t>
      </w:r>
      <w:bookmarkStart w:id="22" w:name="Critical_Accounting_Policies_and_Use_of_"/>
      <w:bookmarkEnd w:id="22"/>
    </w:p>
    <w:p w14:paraId="10E4DC5F" w14:textId="77777777" w:rsidR="005210BE" w:rsidRDefault="005210BE">
      <w:pPr>
        <w:spacing w:line="288" w:lineRule="auto"/>
      </w:pPr>
    </w:p>
    <w:p w14:paraId="36E6E714" w14:textId="77777777" w:rsidR="005210BE" w:rsidRDefault="000525ED">
      <w:pPr>
        <w:spacing w:line="288" w:lineRule="auto"/>
        <w:ind w:firstLine="720"/>
      </w:pPr>
      <w:r>
        <w:t>The preparation of the accompanying financial statements and related disclosures in conformity with GAAP requires us to make judgments, assumptions and estimates that affect the amounts re</w:t>
      </w:r>
      <w:r>
        <w:t>ported in the accompanying financial statements and the accompanying notes.  The preparation of these financial statements requires us to make estimates and assumptions that affect the reported amounts of assets, liabilities, revenue and expenses, and rela</w:t>
      </w:r>
      <w:r>
        <w:t>ted disclosure of contingent assets and liabilities.  On an ongoing basis, we evaluate our estimates and judgments, including those related to revenue recognition, tax positions and stock-based compensation.  When making these estimates and assumptions, we</w:t>
      </w:r>
      <w:r>
        <w:t xml:space="preserve"> consider our historical experience, our knowledge of economic and market factors and various other factors that we believe to be reasonable under the circumstances.  Actual results may differ from these estimates under different assumptions or conditions.</w:t>
      </w:r>
      <w:r>
        <w:t>  The following critical accounting policies are significantly affected by judgments, assumptions and estimates used in the preparation of the financial statements.</w:t>
      </w:r>
    </w:p>
    <w:p w14:paraId="533BB771" w14:textId="77777777" w:rsidR="005210BE" w:rsidRDefault="005210BE">
      <w:pPr>
        <w:spacing w:line="288" w:lineRule="auto"/>
      </w:pPr>
    </w:p>
    <w:p w14:paraId="34F94756" w14:textId="77777777" w:rsidR="005210BE" w:rsidRDefault="000525ED">
      <w:pPr>
        <w:spacing w:line="288" w:lineRule="auto"/>
        <w:jc w:val="both"/>
        <w:rPr>
          <w:b/>
          <w:i/>
        </w:rPr>
      </w:pPr>
      <w:r>
        <w:rPr>
          <w:b/>
          <w:i/>
        </w:rPr>
        <w:t>Accounts Receivable and Concentration of Credit Risk</w:t>
      </w:r>
    </w:p>
    <w:p w14:paraId="5A328D8D" w14:textId="77777777" w:rsidR="005210BE" w:rsidRDefault="005210BE">
      <w:pPr>
        <w:spacing w:line="288" w:lineRule="auto"/>
        <w:jc w:val="both"/>
        <w:rPr>
          <w:b/>
          <w:i/>
        </w:rPr>
      </w:pPr>
    </w:p>
    <w:p w14:paraId="606D35DC" w14:textId="77777777" w:rsidR="005210BE" w:rsidRDefault="000525ED">
      <w:pPr>
        <w:spacing w:line="288" w:lineRule="auto"/>
        <w:ind w:firstLine="720"/>
      </w:pPr>
      <w:r>
        <w:t>Accounts receivable are customer obl</w:t>
      </w:r>
      <w:r>
        <w:t xml:space="preserve">igations due under normal trade terms.  </w:t>
      </w:r>
      <w:proofErr w:type="spellStart"/>
      <w:r>
        <w:t>Uncollectibility</w:t>
      </w:r>
      <w:proofErr w:type="spellEnd"/>
      <w:r>
        <w:t xml:space="preserve"> of accounts receivable is not significant since most customers are bound by contract and are required to fund us for all the costs of an “opportunity,” defined as an order created by a marketer for a</w:t>
      </w:r>
      <w:r>
        <w:t xml:space="preserve"> creator to develop or share content on behalf of a marketer. If a portion of the account balance is deemed uncollectible, we will either write-off the amount owed or provide a reserve based on the uncollectible portion of the account. Management determine</w:t>
      </w:r>
      <w:r>
        <w:t xml:space="preserve">s the </w:t>
      </w:r>
      <w:proofErr w:type="spellStart"/>
      <w:r>
        <w:t>collectibility</w:t>
      </w:r>
      <w:proofErr w:type="spellEnd"/>
      <w:r>
        <w:t xml:space="preserve"> of accounts by regularly evaluating individual customer receivables and considering a customer’s financial condition, credit history and current economic conditions. We have a reserve of $189,000 for doubtful accounts as of December 31</w:t>
      </w:r>
      <w:r>
        <w:t>, 2017. We believe that this estimate is reasonable, but there can be no assurance that the estimate will not change as a result of a change in economic conditions or business conditions within the industry, the individual customers or our Company.  Any ad</w:t>
      </w:r>
      <w:r>
        <w:t xml:space="preserve">justments to this account are reflected in the consolidated statements of operations as a general and administrative expense. Bad debt expense was less than 1% of revenue for the twelve months ended December 31, 2017 and 2016.  </w:t>
      </w:r>
    </w:p>
    <w:p w14:paraId="58B81861" w14:textId="77777777" w:rsidR="005210BE" w:rsidRDefault="005210BE">
      <w:pPr>
        <w:spacing w:line="288" w:lineRule="auto"/>
        <w:ind w:firstLine="720"/>
      </w:pPr>
    </w:p>
    <w:p w14:paraId="298C2AD0" w14:textId="77777777" w:rsidR="005210BE" w:rsidRDefault="000525ED">
      <w:pPr>
        <w:spacing w:line="288" w:lineRule="auto"/>
        <w:jc w:val="both"/>
        <w:rPr>
          <w:b/>
          <w:i/>
        </w:rPr>
      </w:pPr>
      <w:r>
        <w:rPr>
          <w:b/>
          <w:i/>
        </w:rPr>
        <w:t>Software Development Costs</w:t>
      </w:r>
      <w:r>
        <w:rPr>
          <w:b/>
          <w:i/>
        </w:rPr>
        <w:t xml:space="preserve"> and Acquired Intangible Software</w:t>
      </w:r>
    </w:p>
    <w:p w14:paraId="015344C8" w14:textId="77777777" w:rsidR="005210BE" w:rsidRDefault="005210BE">
      <w:pPr>
        <w:spacing w:line="288" w:lineRule="auto"/>
        <w:jc w:val="both"/>
        <w:rPr>
          <w:b/>
          <w:i/>
        </w:rPr>
      </w:pPr>
    </w:p>
    <w:p w14:paraId="7282709D" w14:textId="77777777" w:rsidR="005210BE" w:rsidRDefault="000525ED">
      <w:pPr>
        <w:spacing w:line="288" w:lineRule="auto"/>
      </w:pPr>
      <w:r>
        <w:tab/>
        <w:t>In accordance with Accounting Standards Codification (“ASC”) 350-40,</w:t>
      </w:r>
      <w:r>
        <w:rPr>
          <w:i/>
        </w:rPr>
        <w:t xml:space="preserve"> Internal Use Software,</w:t>
      </w:r>
      <w:r>
        <w:t xml:space="preserve"> we capitalize certain internal use software development costs associated with creating and enhancing internally developed software related to our platforms.  Software development activities generally consist of three stages (</w:t>
      </w:r>
      <w:proofErr w:type="spellStart"/>
      <w:r>
        <w:t>i</w:t>
      </w:r>
      <w:proofErr w:type="spellEnd"/>
      <w:r>
        <w:t>) the research and planning s</w:t>
      </w:r>
      <w:r>
        <w:t>tage, (ii) the application and development stage, and (iii) the post-implementation stage. Costs incurred in the planning and post-implementation stages of software development, or other maintenance and development expenses that do not meet the qualificati</w:t>
      </w:r>
      <w:r>
        <w:t xml:space="preserve">on for capitalization are expensed as incurred. Costs incurred in the application and infrastructure development stage, including significant enhancements and upgrades, are capitalized.  These costs include personnel and related employee benefits expenses </w:t>
      </w:r>
      <w:r>
        <w:t>for employees or consultants who are directly associated with and who devote time to software projects, and external direct costs of materials obtained in developing the software.  As a result, we have capitalized $1,561,351 to software development costs i</w:t>
      </w:r>
      <w:r>
        <w:t>n the consolidated balance sheet as of December 31, 2017. We also acquired additional proprietary software platforms valued at $530,000 during our acquisition of Ebyline and ZenContent.  These costs are reflected as intangible assets in the consolidated ba</w:t>
      </w:r>
      <w:r>
        <w:t xml:space="preserve">lance sheet as of December 31, 2017.  We do not transfer ownership of our software to third parties.  These software development and acquired technology costs are amortized on a straight-line basis over the estimated useful life of five years upon initial </w:t>
      </w:r>
      <w:r>
        <w:t>release of the software or additional features under depreciation and amortization expense in the consolidated statements of operations.</w:t>
      </w:r>
    </w:p>
    <w:p w14:paraId="11272D93" w14:textId="77777777" w:rsidR="005210BE" w:rsidRDefault="005210BE">
      <w:pPr>
        <w:spacing w:line="288" w:lineRule="auto"/>
        <w:jc w:val="both"/>
      </w:pPr>
    </w:p>
    <w:p w14:paraId="270C2D0E" w14:textId="77777777" w:rsidR="005210BE" w:rsidRDefault="000525ED">
      <w:pPr>
        <w:spacing w:line="288" w:lineRule="auto"/>
        <w:jc w:val="both"/>
        <w:rPr>
          <w:b/>
          <w:i/>
        </w:rPr>
      </w:pPr>
      <w:r>
        <w:rPr>
          <w:b/>
          <w:i/>
        </w:rPr>
        <w:t>Revenue Recognition</w:t>
      </w:r>
    </w:p>
    <w:p w14:paraId="192944F6" w14:textId="77777777" w:rsidR="005210BE" w:rsidRDefault="005210BE">
      <w:pPr>
        <w:spacing w:line="288" w:lineRule="auto"/>
        <w:jc w:val="both"/>
        <w:rPr>
          <w:b/>
          <w:i/>
        </w:rPr>
      </w:pPr>
    </w:p>
    <w:p w14:paraId="5F4740CC" w14:textId="77777777" w:rsidR="005210BE" w:rsidRDefault="000525ED">
      <w:pPr>
        <w:spacing w:line="288" w:lineRule="auto"/>
      </w:pPr>
      <w:r>
        <w:tab/>
        <w:t xml:space="preserve">We derive revenue from managing content services or advertising campaigns for our customers, as </w:t>
      </w:r>
      <w:r>
        <w:t>well as from making our platforms available to allow customers the ability to purchase content directly from our creators. We categorize our revenue by three primary revenue streams: Managed Services, Content Workflow, and Service Fee Revenue.  Managed Ser</w:t>
      </w:r>
      <w:r>
        <w:t>vices is when a marketer (typically a brand, agency or partner) contracts IZEA to provide custom content, influencer marketing or amplification services.  Content Workflow is derived from the self-service use of our platforms by marketers to handle their c</w:t>
      </w:r>
      <w:r>
        <w:t>ontent workflow, from initial content request to payment of content received or distributed.  Service Fee Revenue is generated from various service and license fees charged to users of our platforms.</w:t>
      </w:r>
    </w:p>
    <w:p w14:paraId="4B8DAB20" w14:textId="77777777" w:rsidR="005210BE" w:rsidRDefault="005210BE">
      <w:pPr>
        <w:spacing w:line="288" w:lineRule="auto"/>
      </w:pPr>
    </w:p>
    <w:p w14:paraId="14EABC60" w14:textId="77777777" w:rsidR="005210BE" w:rsidRDefault="000525ED">
      <w:pPr>
        <w:spacing w:line="288" w:lineRule="auto"/>
      </w:pPr>
      <w:r>
        <w:tab/>
        <w:t>We recognize revenue when four basic criteria are met:</w:t>
      </w:r>
      <w:r>
        <w:t xml:space="preserve"> (</w:t>
      </w:r>
      <w:proofErr w:type="spellStart"/>
      <w:r>
        <w:t>i</w:t>
      </w:r>
      <w:proofErr w:type="spellEnd"/>
      <w:r>
        <w:t xml:space="preserve">) persuasive evidence of an arrangement exists; (ii) services have been rendered or delivery has occurred; (iii) the fees are fixed or determinable; and </w:t>
      </w:r>
      <w:proofErr w:type="gramStart"/>
      <w:r>
        <w:t>(iv) </w:t>
      </w:r>
      <w:proofErr w:type="spellStart"/>
      <w:r>
        <w:t>collectibility</w:t>
      </w:r>
      <w:proofErr w:type="spellEnd"/>
      <w:proofErr w:type="gramEnd"/>
      <w:r>
        <w:t xml:space="preserve"> is reasonably assured. We maintain separate arrangements with each marketer and </w:t>
      </w:r>
      <w:r>
        <w:t>content creator either in the form of a master agreement or terms of service, which specifies the terms of the relationship and access to our platforms, or by statement of work, which specifies the price and the services to be performed, along with other t</w:t>
      </w:r>
      <w:r>
        <w:t xml:space="preserve">erms. We recognize revenue as the service is being performed, upon delivery of the content or promotion, or upon the completion of a transaction, as detailed further below. We assess whether fees are fixed or determinable based on the contractual terms of </w:t>
      </w:r>
      <w:r>
        <w:t xml:space="preserve">the arrangements or when the ordered services are delivered. We assess </w:t>
      </w:r>
      <w:proofErr w:type="spellStart"/>
      <w:r>
        <w:t>collectibility</w:t>
      </w:r>
      <w:proofErr w:type="spellEnd"/>
      <w:r>
        <w:t xml:space="preserve"> based on a number of factors, including the creditworthiness of the customer and payment and transaction history. Revenue is reported depending on whether we function as </w:t>
      </w:r>
      <w:r>
        <w:t>principal or agent in the transaction. The determination of whether we act as the principal or the agent is highly subjective and requires us to evaluate a number of indicators individually and as a whole in order to make our determination. For transaction</w:t>
      </w:r>
      <w:r>
        <w:t xml:space="preserve">s in which we are the principal, revenue is reported on a gross basis for the amount paid by the marketer for the purchase of content or sponsorship, promotion and other related services and we record the amounts we pay to our third-party creators as cost </w:t>
      </w:r>
      <w:r>
        <w:t xml:space="preserve">of revenue. For transactions in which we are the agent, revenue is reported on a net basis for the amount we charged to the self-service marketer using our platform, less the amounts we paid to our third-party creators providing the service.  Based on our </w:t>
      </w:r>
      <w:r>
        <w:t>evaluations, revenue from our Managed Services and Service Fees are reported on a gross basis and revenue from Content Workflow is reported on a net basis.</w:t>
      </w:r>
    </w:p>
    <w:p w14:paraId="0C4968DF" w14:textId="77777777" w:rsidR="005210BE" w:rsidRDefault="005210BE">
      <w:pPr>
        <w:spacing w:line="288" w:lineRule="auto"/>
      </w:pPr>
    </w:p>
    <w:p w14:paraId="7748FD1D" w14:textId="77777777" w:rsidR="005210BE" w:rsidRDefault="000525ED">
      <w:pPr>
        <w:spacing w:line="288" w:lineRule="auto"/>
      </w:pPr>
      <w:r>
        <w:tab/>
        <w:t xml:space="preserve"> For our Managed Services, we enter into an agreement to provide services that may require multipl</w:t>
      </w:r>
      <w:r>
        <w:t>e deliverables in the form of: (</w:t>
      </w:r>
      <w:proofErr w:type="spellStart"/>
      <w:r>
        <w:t>i</w:t>
      </w:r>
      <w:proofErr w:type="spellEnd"/>
      <w:r>
        <w:t>) sponsored social items, such as blogs, tweets, photos or videos shared through social network offerings that provide awareness or advertising buzz regarding the marketer's brand; (ii) content promotion, such as click-thro</w:t>
      </w:r>
      <w:r>
        <w:t xml:space="preserve">ugh advertisements appearing in websites and social media channels and (iii) original content items, such as a research or news article, informational material or videos that a publisher or other marketer can use.  We may provide one type or a combination </w:t>
      </w:r>
      <w:r>
        <w:t xml:space="preserve">of all types of these deliverables, including a management fee on a statement of work for a lump sum fee.  The agreement typically provides for a cancellation fee if the </w:t>
      </w:r>
      <w:proofErr w:type="gramStart"/>
      <w:r>
        <w:t>agreement is canceled by the customer prior to our completion of services</w:t>
      </w:r>
      <w:proofErr w:type="gramEnd"/>
      <w:r>
        <w:t xml:space="preserve">.  Marketers </w:t>
      </w:r>
      <w:r>
        <w:t>who use us to manage their advertising campaigns or custom content requests may prepay for services or request credit terms.  Payment terms are typically 30 days from the invoice date.  Payments received or billings in advance of completed services are rec</w:t>
      </w:r>
      <w:r>
        <w:t>orded as unearned revenue until earned as described below. The deliverables are to be provided over a stated period that may range from one day to one year.  Each item is considered delivered once the custom content has been delivered to the customer or on</w:t>
      </w:r>
      <w:r>
        <w:t>ce the content is distributed live through a public or social network. Revenue is accounted for separately on each of the deliverables depending on the type of service provided.  We recognize revenue related to influencer marketing services after a markete</w:t>
      </w:r>
      <w:r>
        <w:t xml:space="preserve">r's sponsored content is posted through </w:t>
      </w:r>
      <w:r>
        <w:rPr>
          <w:i/>
        </w:rPr>
        <w:t>IZEAx</w:t>
      </w:r>
      <w:r>
        <w:t xml:space="preserve"> and shared through a creator's social network.  Management fees from customer campaigns managed by us are recognized ratably over the term of the campaign, which may range from a few days to one year.  Revenue </w:t>
      </w:r>
      <w:r>
        <w:t>related to custom content provided to a marketer is recognized when the content is delivered to the customer.  We are the principal in these arrangements as we: (</w:t>
      </w:r>
      <w:proofErr w:type="spellStart"/>
      <w:r>
        <w:t>i</w:t>
      </w:r>
      <w:proofErr w:type="spellEnd"/>
      <w:r>
        <w:t xml:space="preserve">) are the primary obligor in the agreement; (ii) established the purchase prices paid by the </w:t>
      </w:r>
      <w:r>
        <w:t xml:space="preserve">buyer; (iii) performed all billing and collection activities including the retention of credit risk; (iv) had latitude in selecting and managing the creators; (v) negotiated the price we pay to the creators for their content and sponsored social services; </w:t>
      </w:r>
      <w:r>
        <w:t>and (vi) were responsible for the review, compliance and delivery of the services. Accordingly, for these arrangements we report revenue on a gross basis.</w:t>
      </w:r>
    </w:p>
    <w:p w14:paraId="46233407" w14:textId="77777777" w:rsidR="005210BE" w:rsidRDefault="005210BE">
      <w:pPr>
        <w:spacing w:line="288" w:lineRule="auto"/>
      </w:pPr>
    </w:p>
    <w:p w14:paraId="4F8FB8FF" w14:textId="77777777" w:rsidR="005210BE" w:rsidRDefault="000525ED">
      <w:pPr>
        <w:spacing w:line="288" w:lineRule="auto"/>
      </w:pPr>
      <w:r>
        <w:tab/>
        <w:t xml:space="preserve">For Content Workflow services, the self-service marketer contracts the creators within our platforms directly to provide or distribute custom content in a cost plus transaction fee type arrangement.  Our platforms control the contracting, </w:t>
      </w:r>
      <w:r>
        <w:lastRenderedPageBreak/>
        <w:t>description of s</w:t>
      </w:r>
      <w:r>
        <w:t xml:space="preserve">ervices, acceptance of and payment for the requested content.  </w:t>
      </w:r>
      <w:proofErr w:type="gramStart"/>
      <w:r>
        <w:t>This service is used primarily by news agencies or marketers to control the outsourcing of their content</w:t>
      </w:r>
      <w:proofErr w:type="gramEnd"/>
      <w:r>
        <w:t xml:space="preserve"> and advertising needs.  Revenue is recognized when the </w:t>
      </w:r>
      <w:proofErr w:type="gramStart"/>
      <w:r>
        <w:t>transaction is completed by the c</w:t>
      </w:r>
      <w:r>
        <w:t>reator</w:t>
      </w:r>
      <w:proofErr w:type="gramEnd"/>
      <w:r>
        <w:t xml:space="preserve"> and accepted by the marketer.  For these services, in which our platforms connect the marketers and creators, enabling them to negotiate pricing and deliverables along with other terms directly, we report revenue on a net basis because we: (</w:t>
      </w:r>
      <w:proofErr w:type="spellStart"/>
      <w:r>
        <w:t>i</w:t>
      </w:r>
      <w:proofErr w:type="spellEnd"/>
      <w:r>
        <w:t>) are n</w:t>
      </w:r>
      <w:r>
        <w:t xml:space="preserve">ot the primary obligor for the purchase of content and promotion services, but rather provide a platform to facilitate the purchase of these services; (ii) do not have pricing latitude, as pricing is generally determined through direct negotiation between </w:t>
      </w:r>
      <w:r>
        <w:t>the marketer and creator through our platform and we invoice the marketer based on the negotiated price plus a transaction fee; and (iii) do not directly select the creators, review or approve the content or services provided.</w:t>
      </w:r>
    </w:p>
    <w:p w14:paraId="57B90147" w14:textId="77777777" w:rsidR="005210BE" w:rsidRDefault="005210BE">
      <w:pPr>
        <w:spacing w:line="288" w:lineRule="auto"/>
        <w:jc w:val="both"/>
      </w:pPr>
    </w:p>
    <w:p w14:paraId="6F72D72F" w14:textId="77777777" w:rsidR="005210BE" w:rsidRDefault="000525ED">
      <w:pPr>
        <w:spacing w:line="288" w:lineRule="auto"/>
      </w:pPr>
      <w:r>
        <w:tab/>
        <w:t>Service Fee Revenue is gene</w:t>
      </w:r>
      <w:r>
        <w:t>rated when fees are charged to customers primarily related to subscription fees for different levels of service within a platform, licensing fees for the use of our</w:t>
      </w:r>
      <w:r>
        <w:rPr>
          <w:i/>
        </w:rPr>
        <w:t xml:space="preserve"> </w:t>
      </w:r>
      <w:r>
        <w:t>platforms, inactivity fees and early cash-out fees. Fees for subscription or licensing serv</w:t>
      </w:r>
      <w:r>
        <w:t>ices are recognized straight-line over the term of service, while other fees are recognized at a point in time when the account is deemed inactive or a cash-out below certain minimum thresholds is requested.</w:t>
      </w:r>
    </w:p>
    <w:p w14:paraId="23B61079" w14:textId="77777777" w:rsidR="005210BE" w:rsidRDefault="005210BE">
      <w:pPr>
        <w:spacing w:line="288" w:lineRule="auto"/>
      </w:pPr>
    </w:p>
    <w:p w14:paraId="1AA2C91A" w14:textId="77777777" w:rsidR="005210BE" w:rsidRDefault="000525ED">
      <w:pPr>
        <w:spacing w:line="288" w:lineRule="auto"/>
      </w:pPr>
      <w:r>
        <w:tab/>
        <w:t>Changes in how we control and manage our platf</w:t>
      </w:r>
      <w:r>
        <w:t>orms, our contractual terms, our business practices, or other changes in accounting standards or interpretations, may change the reporting of our revenue.  Effective January 1, 2018, we became subject to new guidelines for disclosing and accounting for our</w:t>
      </w:r>
      <w:r>
        <w:t xml:space="preserve"> revenue from contracts with customers.  See “Note 1. Summary of Significant Accounting Policies,” under Part II, Item 8 of this Annual Report for information on ASC 606 as it relates to our revenue recognition policies.</w:t>
      </w:r>
    </w:p>
    <w:p w14:paraId="7209A76F" w14:textId="77777777" w:rsidR="005210BE" w:rsidRDefault="000525ED">
      <w:pPr>
        <w:spacing w:line="288" w:lineRule="auto"/>
        <w:jc w:val="both"/>
      </w:pPr>
      <w:r>
        <w:tab/>
      </w:r>
    </w:p>
    <w:p w14:paraId="776947FB" w14:textId="77777777" w:rsidR="005210BE" w:rsidRDefault="000525ED">
      <w:pPr>
        <w:spacing w:line="288" w:lineRule="auto"/>
        <w:jc w:val="both"/>
        <w:rPr>
          <w:b/>
          <w:i/>
        </w:rPr>
      </w:pPr>
      <w:r>
        <w:rPr>
          <w:b/>
          <w:i/>
        </w:rPr>
        <w:t>Stock-Based Compensation</w:t>
      </w:r>
    </w:p>
    <w:p w14:paraId="1CFB4F5D" w14:textId="77777777" w:rsidR="005210BE" w:rsidRDefault="005210BE">
      <w:pPr>
        <w:spacing w:line="288" w:lineRule="auto"/>
        <w:jc w:val="both"/>
        <w:rPr>
          <w:b/>
          <w:i/>
        </w:rPr>
      </w:pPr>
    </w:p>
    <w:p w14:paraId="70205AE7" w14:textId="77777777" w:rsidR="005210BE" w:rsidRDefault="000525ED">
      <w:pPr>
        <w:spacing w:after="200" w:line="288" w:lineRule="auto"/>
      </w:pPr>
      <w:r>
        <w:tab/>
        <w:t>Stock-</w:t>
      </w:r>
      <w:r>
        <w:t>based compensation is measured at the grant date, based on the fair value of the award, and is recognized as an expense over the employee’s requisite service period.  We estimate the fair value of each stock option as of the date of grant using the Black-S</w:t>
      </w:r>
      <w:r>
        <w:t xml:space="preserve">choles pricing model.  Options typically vest ratably over four years with one-fourth of options vesting one year from the date of grant and the remaining options vesting monthly, in equal increments over the remaining three-year period and generally have </w:t>
      </w:r>
      <w:r>
        <w:t>five or ten-year contract lives.  We estimate the fair value of our common stock using the closing stock price of our common stock on the date of the grant.  We estimate the volatility of our common stock at the date of grant based on the volatility of com</w:t>
      </w:r>
      <w:r>
        <w:t>parable peer companies that are publicly traded and have had a longer trading history than us. We determine the expected life based on historical experience with similar awards, giving consideration to the contractual terms, vesting schedules and post-vest</w:t>
      </w:r>
      <w:r>
        <w:t>ing forfeitures. We use the risk-free interest rate on the implied yield currently available on U.S. Treasury issues with an equivalent remaining term approximately equal to the expected life of the award. We have never paid any cash dividends on our commo</w:t>
      </w:r>
      <w:r>
        <w:t>n stock and do not anticipate paying any cash dividends in the foreseeable future. We estimate forfeitures when recognizing compensation expense and this estimate of forfeitures is adjusted over the requisite service period based on the extent to which act</w:t>
      </w:r>
      <w:r>
        <w:t xml:space="preserve">ual forfeitures differ, or are expected to differ, from such estimates. Changes in estimated forfeitures are recognized through a cumulative catch-up adjustment, which is recognized in the period of change, and a revised amount of unamortized compensation </w:t>
      </w:r>
      <w:r>
        <w:t>expense to be recognized in future periods.</w:t>
      </w:r>
    </w:p>
    <w:p w14:paraId="244C51FF" w14:textId="77777777" w:rsidR="005210BE" w:rsidRDefault="000525ED">
      <w:pPr>
        <w:spacing w:after="140" w:line="288" w:lineRule="auto"/>
      </w:pPr>
      <w:r>
        <w:tab/>
        <w:t>The following table shows the number of options granted under our 2011 Equity Incentive Plans and the assumptions used to determine the fair value of those options during the twelve months ended December 31, 201</w:t>
      </w:r>
      <w:r>
        <w:t>7 and 2016:</w:t>
      </w:r>
    </w:p>
    <w:tbl>
      <w:tblPr>
        <w:tblW w:w="10240" w:type="dxa"/>
        <w:tblInd w:w="50" w:type="dxa"/>
        <w:tblLayout w:type="fixed"/>
        <w:tblCellMar>
          <w:left w:w="10" w:type="dxa"/>
          <w:right w:w="10" w:type="dxa"/>
        </w:tblCellMar>
        <w:tblLook w:val="0000" w:firstRow="0" w:lastRow="0" w:firstColumn="0" w:lastColumn="0" w:noHBand="0" w:noVBand="0"/>
      </w:tblPr>
      <w:tblGrid>
        <w:gridCol w:w="1960"/>
        <w:gridCol w:w="80"/>
        <w:gridCol w:w="1223"/>
        <w:gridCol w:w="77"/>
        <w:gridCol w:w="80"/>
        <w:gridCol w:w="1300"/>
        <w:gridCol w:w="80"/>
        <w:gridCol w:w="1300"/>
        <w:gridCol w:w="80"/>
        <w:gridCol w:w="1300"/>
        <w:gridCol w:w="80"/>
        <w:gridCol w:w="1300"/>
        <w:gridCol w:w="80"/>
        <w:gridCol w:w="1300"/>
      </w:tblGrid>
      <w:tr w:rsidR="009C2E8C" w14:paraId="1C111834" w14:textId="77777777" w:rsidTr="009C2E8C">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14:paraId="1EF263B4" w14:textId="77777777" w:rsidR="005210BE" w:rsidRDefault="000525ED">
            <w:pPr>
              <w:keepNext/>
              <w:keepLines/>
              <w:spacing w:before="40" w:after="40"/>
              <w:jc w:val="center"/>
            </w:pPr>
            <w:r>
              <w:rPr>
                <w:color w:val="000000"/>
              </w:rPr>
              <w:t>Period Ended</w:t>
            </w:r>
          </w:p>
        </w:tc>
        <w:tc>
          <w:tcPr>
            <w:tcW w:w="80" w:type="dxa"/>
            <w:tcMar>
              <w:left w:w="0" w:type="dxa"/>
              <w:right w:w="0" w:type="dxa"/>
            </w:tcMar>
            <w:vAlign w:val="bottom"/>
          </w:tcPr>
          <w:p w14:paraId="53E7AF7B" w14:textId="77777777" w:rsidR="005210BE" w:rsidRDefault="005210BE">
            <w:pPr>
              <w:keepNext/>
              <w:keepLines/>
              <w:spacing w:before="40" w:after="40"/>
            </w:pPr>
          </w:p>
        </w:tc>
        <w:tc>
          <w:tcPr>
            <w:tcW w:w="1223" w:type="dxa"/>
            <w:gridSpan w:val="2"/>
            <w:tcBorders>
              <w:bottom w:val="single" w:sz="8" w:space="0" w:color="auto"/>
            </w:tcBorders>
            <w:tcMar>
              <w:left w:w="60" w:type="dxa"/>
              <w:right w:w="60" w:type="dxa"/>
            </w:tcMar>
            <w:vAlign w:val="bottom"/>
          </w:tcPr>
          <w:p w14:paraId="7A43D946" w14:textId="77777777" w:rsidR="005210BE" w:rsidRDefault="000525ED">
            <w:pPr>
              <w:keepNext/>
              <w:keepLines/>
              <w:spacing w:before="40" w:after="40"/>
              <w:jc w:val="center"/>
            </w:pPr>
            <w:r>
              <w:rPr>
                <w:color w:val="000000"/>
              </w:rPr>
              <w:t>Total Options Granted</w:t>
            </w:r>
          </w:p>
        </w:tc>
        <w:tc>
          <w:tcPr>
            <w:tcW w:w="80" w:type="dxa"/>
            <w:tcMar>
              <w:left w:w="0" w:type="dxa"/>
              <w:right w:w="0" w:type="dxa"/>
            </w:tcMar>
            <w:vAlign w:val="bottom"/>
          </w:tcPr>
          <w:p w14:paraId="17F3393C" w14:textId="77777777" w:rsidR="005210BE" w:rsidRDefault="005210BE">
            <w:pPr>
              <w:keepNext/>
              <w:keepLines/>
              <w:spacing w:before="40" w:after="40"/>
            </w:pPr>
          </w:p>
        </w:tc>
        <w:tc>
          <w:tcPr>
            <w:tcW w:w="1300" w:type="dxa"/>
            <w:tcBorders>
              <w:bottom w:val="single" w:sz="8" w:space="0" w:color="auto"/>
            </w:tcBorders>
            <w:tcMar>
              <w:left w:w="60" w:type="dxa"/>
              <w:right w:w="60" w:type="dxa"/>
            </w:tcMar>
            <w:vAlign w:val="bottom"/>
          </w:tcPr>
          <w:p w14:paraId="68E76E5D" w14:textId="77777777" w:rsidR="005210BE" w:rsidRDefault="000525ED">
            <w:pPr>
              <w:keepNext/>
              <w:keepLines/>
              <w:spacing w:before="40" w:after="40"/>
              <w:jc w:val="center"/>
            </w:pPr>
            <w:r>
              <w:rPr>
                <w:color w:val="000000"/>
              </w:rPr>
              <w:t>Weighted Average Exercise Price</w:t>
            </w:r>
          </w:p>
        </w:tc>
        <w:tc>
          <w:tcPr>
            <w:tcW w:w="80" w:type="dxa"/>
            <w:tcMar>
              <w:left w:w="0" w:type="dxa"/>
              <w:right w:w="0" w:type="dxa"/>
            </w:tcMar>
            <w:vAlign w:val="bottom"/>
          </w:tcPr>
          <w:p w14:paraId="1181CF23" w14:textId="77777777" w:rsidR="005210BE" w:rsidRDefault="005210BE">
            <w:pPr>
              <w:keepNext/>
              <w:keepLines/>
              <w:spacing w:before="40" w:after="40"/>
            </w:pPr>
          </w:p>
        </w:tc>
        <w:tc>
          <w:tcPr>
            <w:tcW w:w="1300" w:type="dxa"/>
            <w:tcBorders>
              <w:bottom w:val="single" w:sz="8" w:space="0" w:color="auto"/>
            </w:tcBorders>
            <w:tcMar>
              <w:left w:w="60" w:type="dxa"/>
              <w:right w:w="60" w:type="dxa"/>
            </w:tcMar>
            <w:vAlign w:val="bottom"/>
          </w:tcPr>
          <w:p w14:paraId="3BF43407" w14:textId="77777777" w:rsidR="005210BE" w:rsidRDefault="000525ED">
            <w:pPr>
              <w:keepNext/>
              <w:keepLines/>
              <w:spacing w:before="40" w:after="40"/>
              <w:jc w:val="center"/>
            </w:pPr>
            <w:r>
              <w:rPr>
                <w:color w:val="000000"/>
              </w:rPr>
              <w:t>Weighted Average Expected Term</w:t>
            </w:r>
          </w:p>
        </w:tc>
        <w:tc>
          <w:tcPr>
            <w:tcW w:w="80" w:type="dxa"/>
            <w:tcMar>
              <w:left w:w="0" w:type="dxa"/>
              <w:right w:w="0" w:type="dxa"/>
            </w:tcMar>
            <w:vAlign w:val="bottom"/>
          </w:tcPr>
          <w:p w14:paraId="227CC0DE" w14:textId="77777777" w:rsidR="005210BE" w:rsidRDefault="005210BE">
            <w:pPr>
              <w:keepNext/>
              <w:keepLines/>
              <w:spacing w:before="40" w:after="40"/>
            </w:pPr>
          </w:p>
        </w:tc>
        <w:tc>
          <w:tcPr>
            <w:tcW w:w="1300" w:type="dxa"/>
            <w:tcBorders>
              <w:bottom w:val="single" w:sz="8" w:space="0" w:color="auto"/>
            </w:tcBorders>
            <w:tcMar>
              <w:left w:w="60" w:type="dxa"/>
              <w:right w:w="60" w:type="dxa"/>
            </w:tcMar>
            <w:vAlign w:val="bottom"/>
          </w:tcPr>
          <w:p w14:paraId="26FFD3B3" w14:textId="77777777" w:rsidR="005210BE" w:rsidRDefault="000525ED">
            <w:pPr>
              <w:keepNext/>
              <w:keepLines/>
              <w:spacing w:before="40" w:after="40"/>
              <w:jc w:val="center"/>
            </w:pPr>
            <w:r>
              <w:rPr>
                <w:color w:val="000000"/>
              </w:rPr>
              <w:t>Weighted Average Volatility</w:t>
            </w:r>
          </w:p>
        </w:tc>
        <w:tc>
          <w:tcPr>
            <w:tcW w:w="80" w:type="dxa"/>
            <w:tcMar>
              <w:left w:w="0" w:type="dxa"/>
              <w:right w:w="0" w:type="dxa"/>
            </w:tcMar>
            <w:vAlign w:val="bottom"/>
          </w:tcPr>
          <w:p w14:paraId="3F6945B5" w14:textId="77777777" w:rsidR="005210BE" w:rsidRDefault="005210BE">
            <w:pPr>
              <w:keepNext/>
              <w:keepLines/>
              <w:spacing w:before="40" w:after="40"/>
            </w:pPr>
          </w:p>
        </w:tc>
        <w:tc>
          <w:tcPr>
            <w:tcW w:w="1300" w:type="dxa"/>
            <w:tcBorders>
              <w:bottom w:val="single" w:sz="8" w:space="0" w:color="auto"/>
            </w:tcBorders>
            <w:tcMar>
              <w:left w:w="60" w:type="dxa"/>
              <w:right w:w="60" w:type="dxa"/>
            </w:tcMar>
            <w:vAlign w:val="bottom"/>
          </w:tcPr>
          <w:p w14:paraId="44A3F5C3" w14:textId="77777777" w:rsidR="005210BE" w:rsidRDefault="000525ED">
            <w:pPr>
              <w:keepNext/>
              <w:keepLines/>
              <w:spacing w:before="40" w:after="40"/>
              <w:jc w:val="center"/>
            </w:pPr>
            <w:r>
              <w:rPr>
                <w:color w:val="000000"/>
              </w:rPr>
              <w:t>Weighted Average Risk Free Interest Rate</w:t>
            </w:r>
          </w:p>
        </w:tc>
        <w:tc>
          <w:tcPr>
            <w:tcW w:w="80" w:type="dxa"/>
            <w:tcMar>
              <w:left w:w="0" w:type="dxa"/>
              <w:right w:w="0" w:type="dxa"/>
            </w:tcMar>
            <w:vAlign w:val="bottom"/>
          </w:tcPr>
          <w:p w14:paraId="61181ED7" w14:textId="77777777" w:rsidR="005210BE" w:rsidRDefault="005210BE">
            <w:pPr>
              <w:keepNext/>
              <w:keepLines/>
              <w:spacing w:before="40" w:after="40"/>
            </w:pPr>
          </w:p>
        </w:tc>
        <w:tc>
          <w:tcPr>
            <w:tcW w:w="1300" w:type="dxa"/>
            <w:tcBorders>
              <w:bottom w:val="single" w:sz="8" w:space="0" w:color="auto"/>
            </w:tcBorders>
            <w:tcMar>
              <w:left w:w="60" w:type="dxa"/>
              <w:right w:w="60" w:type="dxa"/>
            </w:tcMar>
            <w:vAlign w:val="bottom"/>
          </w:tcPr>
          <w:p w14:paraId="7564189C" w14:textId="77777777" w:rsidR="005210BE" w:rsidRDefault="000525ED">
            <w:pPr>
              <w:keepNext/>
              <w:keepLines/>
              <w:spacing w:before="40" w:after="40"/>
              <w:jc w:val="center"/>
            </w:pPr>
            <w:r>
              <w:rPr>
                <w:color w:val="000000"/>
              </w:rPr>
              <w:t>Weighted Average</w:t>
            </w:r>
            <w:r>
              <w:rPr>
                <w:color w:val="000000"/>
              </w:rPr>
              <w:br/>
              <w:t xml:space="preserve">Grant Date </w:t>
            </w:r>
            <w:r>
              <w:rPr>
                <w:color w:val="000000"/>
              </w:rPr>
              <w:br/>
              <w:t>Fair Value</w:t>
            </w:r>
          </w:p>
        </w:tc>
      </w:tr>
      <w:tr w:rsidR="005210BE" w14:paraId="6BF86849" w14:textId="77777777">
        <w:tblPrEx>
          <w:tblCellMar>
            <w:top w:w="0" w:type="dxa"/>
            <w:bottom w:w="0" w:type="dxa"/>
          </w:tblCellMar>
        </w:tblPrEx>
        <w:trPr>
          <w:trHeight w:hRule="exact" w:val="280"/>
        </w:trPr>
        <w:tc>
          <w:tcPr>
            <w:tcW w:w="1960" w:type="dxa"/>
            <w:tcBorders>
              <w:top w:val="single" w:sz="8" w:space="0" w:color="auto"/>
            </w:tcBorders>
            <w:tcMar>
              <w:left w:w="180" w:type="dxa"/>
              <w:right w:w="60" w:type="dxa"/>
            </w:tcMar>
          </w:tcPr>
          <w:p w14:paraId="56DA3C5C" w14:textId="77777777" w:rsidR="005210BE" w:rsidRDefault="000525ED">
            <w:pPr>
              <w:keepNext/>
              <w:keepLines/>
              <w:spacing w:before="40" w:after="40"/>
              <w:jc w:val="both"/>
            </w:pPr>
            <w:r>
              <w:rPr>
                <w:color w:val="000000"/>
              </w:rPr>
              <w:t>December 31, 2016</w:t>
            </w:r>
          </w:p>
        </w:tc>
        <w:tc>
          <w:tcPr>
            <w:tcW w:w="80" w:type="dxa"/>
            <w:tcMar>
              <w:left w:w="0" w:type="dxa"/>
              <w:right w:w="0" w:type="dxa"/>
            </w:tcMar>
          </w:tcPr>
          <w:p w14:paraId="0D4A7B7A" w14:textId="77777777" w:rsidR="005210BE" w:rsidRDefault="005210BE">
            <w:pPr>
              <w:keepNext/>
              <w:keepLines/>
              <w:spacing w:before="40" w:after="40"/>
            </w:pPr>
          </w:p>
        </w:tc>
        <w:tc>
          <w:tcPr>
            <w:tcW w:w="1223" w:type="dxa"/>
            <w:tcBorders>
              <w:top w:val="single" w:sz="8" w:space="0" w:color="auto"/>
            </w:tcBorders>
            <w:tcMar>
              <w:left w:w="0" w:type="dxa"/>
              <w:right w:w="0" w:type="dxa"/>
            </w:tcMar>
            <w:vAlign w:val="bottom"/>
          </w:tcPr>
          <w:p w14:paraId="7D6FB9EE" w14:textId="77777777" w:rsidR="005210BE" w:rsidRDefault="000525ED">
            <w:pPr>
              <w:keepNext/>
              <w:keepLines/>
              <w:spacing w:before="40" w:after="40"/>
              <w:jc w:val="right"/>
            </w:pPr>
            <w:r>
              <w:rPr>
                <w:color w:val="000000"/>
              </w:rPr>
              <w:t>179,998</w:t>
            </w:r>
          </w:p>
        </w:tc>
        <w:tc>
          <w:tcPr>
            <w:tcW w:w="77" w:type="dxa"/>
            <w:tcBorders>
              <w:top w:val="single" w:sz="8" w:space="0" w:color="auto"/>
            </w:tcBorders>
            <w:tcMar>
              <w:left w:w="0" w:type="dxa"/>
              <w:right w:w="0" w:type="dxa"/>
            </w:tcMar>
          </w:tcPr>
          <w:p w14:paraId="423CCBA8" w14:textId="77777777" w:rsidR="005210BE" w:rsidRDefault="005210BE"/>
        </w:tc>
        <w:tc>
          <w:tcPr>
            <w:tcW w:w="80" w:type="dxa"/>
            <w:tcMar>
              <w:left w:w="0" w:type="dxa"/>
              <w:right w:w="0" w:type="dxa"/>
            </w:tcMar>
            <w:vAlign w:val="bottom"/>
          </w:tcPr>
          <w:p w14:paraId="315DD0F6" w14:textId="77777777" w:rsidR="005210BE" w:rsidRDefault="005210BE">
            <w:pPr>
              <w:keepNext/>
              <w:keepLines/>
              <w:spacing w:before="40" w:after="40"/>
            </w:pPr>
          </w:p>
        </w:tc>
        <w:tc>
          <w:tcPr>
            <w:tcW w:w="1300" w:type="dxa"/>
            <w:tcBorders>
              <w:top w:val="single" w:sz="8" w:space="0" w:color="auto"/>
            </w:tcBorders>
            <w:tcMar>
              <w:left w:w="60" w:type="dxa"/>
              <w:right w:w="60" w:type="dxa"/>
            </w:tcMar>
            <w:vAlign w:val="bottom"/>
          </w:tcPr>
          <w:p w14:paraId="77263A8A" w14:textId="77777777" w:rsidR="005210BE" w:rsidRDefault="000525ED">
            <w:pPr>
              <w:keepNext/>
              <w:keepLines/>
              <w:spacing w:before="40" w:after="40"/>
              <w:jc w:val="center"/>
            </w:pPr>
            <w:r>
              <w:rPr>
                <w:color w:val="000000"/>
              </w:rPr>
              <w:t>$6.16</w:t>
            </w:r>
          </w:p>
        </w:tc>
        <w:tc>
          <w:tcPr>
            <w:tcW w:w="80" w:type="dxa"/>
            <w:tcMar>
              <w:left w:w="0" w:type="dxa"/>
              <w:right w:w="0" w:type="dxa"/>
            </w:tcMar>
            <w:vAlign w:val="bottom"/>
          </w:tcPr>
          <w:p w14:paraId="10A0C3C9" w14:textId="77777777" w:rsidR="005210BE" w:rsidRDefault="005210BE">
            <w:pPr>
              <w:keepNext/>
              <w:keepLines/>
              <w:spacing w:before="40" w:after="40"/>
            </w:pPr>
          </w:p>
        </w:tc>
        <w:tc>
          <w:tcPr>
            <w:tcW w:w="1300" w:type="dxa"/>
            <w:tcBorders>
              <w:top w:val="single" w:sz="8" w:space="0" w:color="auto"/>
            </w:tcBorders>
            <w:tcMar>
              <w:left w:w="60" w:type="dxa"/>
              <w:right w:w="60" w:type="dxa"/>
            </w:tcMar>
            <w:vAlign w:val="bottom"/>
          </w:tcPr>
          <w:p w14:paraId="0283AF0B" w14:textId="77777777" w:rsidR="005210BE" w:rsidRDefault="000525ED">
            <w:pPr>
              <w:keepNext/>
              <w:keepLines/>
              <w:spacing w:before="40" w:after="40"/>
              <w:jc w:val="center"/>
            </w:pPr>
            <w:r>
              <w:rPr>
                <w:color w:val="000000"/>
              </w:rPr>
              <w:t>6.0 years</w:t>
            </w:r>
          </w:p>
        </w:tc>
        <w:tc>
          <w:tcPr>
            <w:tcW w:w="80" w:type="dxa"/>
            <w:tcMar>
              <w:left w:w="0" w:type="dxa"/>
              <w:right w:w="0" w:type="dxa"/>
            </w:tcMar>
            <w:vAlign w:val="bottom"/>
          </w:tcPr>
          <w:p w14:paraId="10DEF53E" w14:textId="77777777" w:rsidR="005210BE" w:rsidRDefault="005210BE">
            <w:pPr>
              <w:keepNext/>
              <w:keepLines/>
              <w:spacing w:before="40" w:after="40"/>
            </w:pPr>
          </w:p>
        </w:tc>
        <w:tc>
          <w:tcPr>
            <w:tcW w:w="1300" w:type="dxa"/>
            <w:tcBorders>
              <w:top w:val="single" w:sz="8" w:space="0" w:color="auto"/>
            </w:tcBorders>
            <w:tcMar>
              <w:left w:w="60" w:type="dxa"/>
              <w:right w:w="60" w:type="dxa"/>
            </w:tcMar>
            <w:vAlign w:val="bottom"/>
          </w:tcPr>
          <w:p w14:paraId="54730080" w14:textId="77777777" w:rsidR="005210BE" w:rsidRDefault="000525ED">
            <w:pPr>
              <w:keepNext/>
              <w:keepLines/>
              <w:spacing w:before="40" w:after="40"/>
              <w:jc w:val="center"/>
            </w:pPr>
            <w:r>
              <w:rPr>
                <w:color w:val="000000"/>
              </w:rPr>
              <w:t>47.95%</w:t>
            </w:r>
          </w:p>
        </w:tc>
        <w:tc>
          <w:tcPr>
            <w:tcW w:w="80" w:type="dxa"/>
            <w:tcMar>
              <w:left w:w="0" w:type="dxa"/>
              <w:right w:w="0" w:type="dxa"/>
            </w:tcMar>
            <w:vAlign w:val="bottom"/>
          </w:tcPr>
          <w:p w14:paraId="5AE70916" w14:textId="77777777" w:rsidR="005210BE" w:rsidRDefault="005210BE">
            <w:pPr>
              <w:keepNext/>
              <w:keepLines/>
              <w:spacing w:before="40" w:after="40"/>
            </w:pPr>
          </w:p>
        </w:tc>
        <w:tc>
          <w:tcPr>
            <w:tcW w:w="1300" w:type="dxa"/>
            <w:tcMar>
              <w:left w:w="60" w:type="dxa"/>
              <w:right w:w="60" w:type="dxa"/>
            </w:tcMar>
            <w:vAlign w:val="bottom"/>
          </w:tcPr>
          <w:p w14:paraId="6C5481FB" w14:textId="77777777" w:rsidR="005210BE" w:rsidRDefault="000525ED">
            <w:pPr>
              <w:keepNext/>
              <w:keepLines/>
              <w:spacing w:before="40" w:after="40"/>
              <w:jc w:val="center"/>
            </w:pPr>
            <w:r>
              <w:rPr>
                <w:color w:val="000000"/>
              </w:rPr>
              <w:t>1.58%</w:t>
            </w:r>
          </w:p>
        </w:tc>
        <w:tc>
          <w:tcPr>
            <w:tcW w:w="80" w:type="dxa"/>
            <w:tcMar>
              <w:left w:w="0" w:type="dxa"/>
              <w:right w:w="0" w:type="dxa"/>
            </w:tcMar>
            <w:vAlign w:val="bottom"/>
          </w:tcPr>
          <w:p w14:paraId="010B7718" w14:textId="77777777" w:rsidR="005210BE" w:rsidRDefault="005210BE">
            <w:pPr>
              <w:keepNext/>
              <w:keepLines/>
              <w:spacing w:before="40" w:after="40"/>
            </w:pPr>
          </w:p>
        </w:tc>
        <w:tc>
          <w:tcPr>
            <w:tcW w:w="1300" w:type="dxa"/>
            <w:tcBorders>
              <w:top w:val="single" w:sz="8" w:space="0" w:color="auto"/>
            </w:tcBorders>
            <w:tcMar>
              <w:left w:w="60" w:type="dxa"/>
              <w:right w:w="60" w:type="dxa"/>
            </w:tcMar>
            <w:vAlign w:val="bottom"/>
          </w:tcPr>
          <w:p w14:paraId="2FE47F67" w14:textId="77777777" w:rsidR="005210BE" w:rsidRDefault="000525ED">
            <w:pPr>
              <w:keepNext/>
              <w:keepLines/>
              <w:spacing w:before="40" w:after="40"/>
              <w:jc w:val="center"/>
            </w:pPr>
            <w:r>
              <w:rPr>
                <w:color w:val="000000"/>
              </w:rPr>
              <w:t>$2.88</w:t>
            </w:r>
          </w:p>
        </w:tc>
      </w:tr>
      <w:tr w:rsidR="005210BE" w14:paraId="75B430FD" w14:textId="77777777">
        <w:tblPrEx>
          <w:tblCellMar>
            <w:top w:w="0" w:type="dxa"/>
            <w:bottom w:w="0" w:type="dxa"/>
          </w:tblCellMar>
        </w:tblPrEx>
        <w:trPr>
          <w:trHeight w:hRule="exact" w:val="280"/>
        </w:trPr>
        <w:tc>
          <w:tcPr>
            <w:tcW w:w="1960" w:type="dxa"/>
            <w:tcMar>
              <w:left w:w="180" w:type="dxa"/>
              <w:right w:w="60" w:type="dxa"/>
            </w:tcMar>
          </w:tcPr>
          <w:p w14:paraId="33C5A401" w14:textId="77777777" w:rsidR="005210BE" w:rsidRDefault="000525ED">
            <w:pPr>
              <w:keepLines/>
              <w:spacing w:before="40" w:after="40"/>
              <w:jc w:val="both"/>
            </w:pPr>
            <w:r>
              <w:rPr>
                <w:color w:val="000000"/>
              </w:rPr>
              <w:t>December 31, 2017</w:t>
            </w:r>
          </w:p>
        </w:tc>
        <w:tc>
          <w:tcPr>
            <w:tcW w:w="80" w:type="dxa"/>
            <w:tcMar>
              <w:left w:w="0" w:type="dxa"/>
              <w:right w:w="0" w:type="dxa"/>
            </w:tcMar>
          </w:tcPr>
          <w:p w14:paraId="403196C0" w14:textId="77777777" w:rsidR="005210BE" w:rsidRDefault="005210BE">
            <w:pPr>
              <w:keepLines/>
              <w:spacing w:before="40" w:after="40"/>
            </w:pPr>
          </w:p>
        </w:tc>
        <w:tc>
          <w:tcPr>
            <w:tcW w:w="1223" w:type="dxa"/>
            <w:tcMar>
              <w:left w:w="0" w:type="dxa"/>
              <w:right w:w="0" w:type="dxa"/>
            </w:tcMar>
            <w:vAlign w:val="bottom"/>
          </w:tcPr>
          <w:p w14:paraId="49711C2A" w14:textId="77777777" w:rsidR="005210BE" w:rsidRDefault="000525ED">
            <w:pPr>
              <w:keepLines/>
              <w:spacing w:before="40" w:after="40"/>
              <w:jc w:val="right"/>
            </w:pPr>
            <w:r>
              <w:rPr>
                <w:color w:val="000000"/>
              </w:rPr>
              <w:t>141,246</w:t>
            </w:r>
          </w:p>
        </w:tc>
        <w:tc>
          <w:tcPr>
            <w:tcW w:w="77" w:type="dxa"/>
            <w:tcMar>
              <w:left w:w="0" w:type="dxa"/>
              <w:right w:w="0" w:type="dxa"/>
            </w:tcMar>
          </w:tcPr>
          <w:p w14:paraId="13525DFD" w14:textId="77777777" w:rsidR="005210BE" w:rsidRDefault="005210BE"/>
        </w:tc>
        <w:tc>
          <w:tcPr>
            <w:tcW w:w="80" w:type="dxa"/>
            <w:tcMar>
              <w:left w:w="0" w:type="dxa"/>
              <w:right w:w="0" w:type="dxa"/>
            </w:tcMar>
            <w:vAlign w:val="bottom"/>
          </w:tcPr>
          <w:p w14:paraId="59EC6782" w14:textId="77777777" w:rsidR="005210BE" w:rsidRDefault="005210BE">
            <w:pPr>
              <w:keepLines/>
              <w:spacing w:before="40" w:after="40"/>
            </w:pPr>
          </w:p>
        </w:tc>
        <w:tc>
          <w:tcPr>
            <w:tcW w:w="1300" w:type="dxa"/>
            <w:tcMar>
              <w:left w:w="60" w:type="dxa"/>
              <w:right w:w="60" w:type="dxa"/>
            </w:tcMar>
            <w:vAlign w:val="bottom"/>
          </w:tcPr>
          <w:p w14:paraId="5D4BD3B2" w14:textId="77777777" w:rsidR="005210BE" w:rsidRDefault="000525ED">
            <w:pPr>
              <w:keepLines/>
              <w:spacing w:before="40" w:after="40"/>
              <w:jc w:val="center"/>
            </w:pPr>
            <w:r>
              <w:rPr>
                <w:color w:val="000000"/>
              </w:rPr>
              <w:t>$3.49</w:t>
            </w:r>
          </w:p>
        </w:tc>
        <w:tc>
          <w:tcPr>
            <w:tcW w:w="80" w:type="dxa"/>
            <w:tcMar>
              <w:left w:w="0" w:type="dxa"/>
              <w:right w:w="0" w:type="dxa"/>
            </w:tcMar>
            <w:vAlign w:val="bottom"/>
          </w:tcPr>
          <w:p w14:paraId="41053BF7" w14:textId="77777777" w:rsidR="005210BE" w:rsidRDefault="005210BE">
            <w:pPr>
              <w:keepLines/>
              <w:spacing w:before="40" w:after="40"/>
            </w:pPr>
          </w:p>
        </w:tc>
        <w:tc>
          <w:tcPr>
            <w:tcW w:w="1300" w:type="dxa"/>
            <w:tcMar>
              <w:left w:w="60" w:type="dxa"/>
              <w:right w:w="60" w:type="dxa"/>
            </w:tcMar>
            <w:vAlign w:val="bottom"/>
          </w:tcPr>
          <w:p w14:paraId="00DA4694" w14:textId="77777777" w:rsidR="005210BE" w:rsidRDefault="000525ED">
            <w:pPr>
              <w:keepLines/>
              <w:spacing w:before="40" w:after="40"/>
              <w:jc w:val="center"/>
            </w:pPr>
            <w:r>
              <w:rPr>
                <w:color w:val="000000"/>
              </w:rPr>
              <w:t>6.0 years</w:t>
            </w:r>
          </w:p>
        </w:tc>
        <w:tc>
          <w:tcPr>
            <w:tcW w:w="80" w:type="dxa"/>
            <w:tcMar>
              <w:left w:w="0" w:type="dxa"/>
              <w:right w:w="0" w:type="dxa"/>
            </w:tcMar>
            <w:vAlign w:val="bottom"/>
          </w:tcPr>
          <w:p w14:paraId="50D2590E" w14:textId="77777777" w:rsidR="005210BE" w:rsidRDefault="005210BE">
            <w:pPr>
              <w:keepLines/>
              <w:spacing w:before="40" w:after="40"/>
            </w:pPr>
          </w:p>
        </w:tc>
        <w:tc>
          <w:tcPr>
            <w:tcW w:w="1300" w:type="dxa"/>
            <w:tcMar>
              <w:left w:w="60" w:type="dxa"/>
              <w:right w:w="60" w:type="dxa"/>
            </w:tcMar>
            <w:vAlign w:val="bottom"/>
          </w:tcPr>
          <w:p w14:paraId="30AF5E42" w14:textId="77777777" w:rsidR="005210BE" w:rsidRDefault="000525ED">
            <w:pPr>
              <w:keepLines/>
              <w:spacing w:before="40" w:after="40"/>
              <w:jc w:val="center"/>
            </w:pPr>
            <w:r>
              <w:rPr>
                <w:color w:val="000000"/>
              </w:rPr>
              <w:t>50.16%</w:t>
            </w:r>
          </w:p>
        </w:tc>
        <w:tc>
          <w:tcPr>
            <w:tcW w:w="80" w:type="dxa"/>
            <w:tcMar>
              <w:left w:w="0" w:type="dxa"/>
              <w:right w:w="0" w:type="dxa"/>
            </w:tcMar>
            <w:vAlign w:val="bottom"/>
          </w:tcPr>
          <w:p w14:paraId="52BFC5B2" w14:textId="77777777" w:rsidR="005210BE" w:rsidRDefault="005210BE">
            <w:pPr>
              <w:keepLines/>
              <w:spacing w:before="40" w:after="40"/>
            </w:pPr>
          </w:p>
        </w:tc>
        <w:tc>
          <w:tcPr>
            <w:tcW w:w="1300" w:type="dxa"/>
            <w:tcMar>
              <w:left w:w="60" w:type="dxa"/>
              <w:right w:w="60" w:type="dxa"/>
            </w:tcMar>
            <w:vAlign w:val="bottom"/>
          </w:tcPr>
          <w:p w14:paraId="22100E97" w14:textId="77777777" w:rsidR="005210BE" w:rsidRDefault="000525ED">
            <w:pPr>
              <w:keepLines/>
              <w:spacing w:before="40" w:after="40"/>
              <w:jc w:val="center"/>
            </w:pPr>
            <w:r>
              <w:rPr>
                <w:color w:val="000000"/>
              </w:rPr>
              <w:t>2.06%</w:t>
            </w:r>
          </w:p>
        </w:tc>
        <w:tc>
          <w:tcPr>
            <w:tcW w:w="80" w:type="dxa"/>
            <w:tcMar>
              <w:left w:w="0" w:type="dxa"/>
              <w:right w:w="0" w:type="dxa"/>
            </w:tcMar>
            <w:vAlign w:val="bottom"/>
          </w:tcPr>
          <w:p w14:paraId="5D0C70EC" w14:textId="77777777" w:rsidR="005210BE" w:rsidRDefault="005210BE">
            <w:pPr>
              <w:keepLines/>
              <w:spacing w:before="40" w:after="40"/>
            </w:pPr>
          </w:p>
        </w:tc>
        <w:tc>
          <w:tcPr>
            <w:tcW w:w="1300" w:type="dxa"/>
            <w:tcMar>
              <w:left w:w="60" w:type="dxa"/>
              <w:right w:w="60" w:type="dxa"/>
            </w:tcMar>
            <w:vAlign w:val="bottom"/>
          </w:tcPr>
          <w:p w14:paraId="4155052C" w14:textId="77777777" w:rsidR="005210BE" w:rsidRDefault="000525ED">
            <w:pPr>
              <w:keepLines/>
              <w:spacing w:before="40" w:after="40"/>
              <w:jc w:val="center"/>
            </w:pPr>
            <w:r>
              <w:rPr>
                <w:color w:val="000000"/>
              </w:rPr>
              <w:t>$1.76</w:t>
            </w:r>
          </w:p>
        </w:tc>
      </w:tr>
    </w:tbl>
    <w:p w14:paraId="1CC8491B" w14:textId="77777777" w:rsidR="005210BE" w:rsidRDefault="005210BE">
      <w:pPr>
        <w:spacing w:before="60" w:line="288" w:lineRule="auto"/>
      </w:pPr>
    </w:p>
    <w:p w14:paraId="4AA95990" w14:textId="77777777" w:rsidR="005210BE" w:rsidRDefault="000525ED">
      <w:pPr>
        <w:spacing w:line="288" w:lineRule="auto"/>
        <w:ind w:firstLine="720"/>
      </w:pPr>
      <w:r>
        <w:t>There were outstanding options to purchase 1,049,503 shares with a weighted average exercise price of $5.97</w:t>
      </w:r>
      <w:r>
        <w:t xml:space="preserve"> per share, of which options to purchase 726,426 shares were exercisable with a weighted average exercise price of $6.24 per share as of December 31, 2017.   The intrinsic value on outstanding options as of December 31, 2017 was $159,671.  The intrinsic va</w:t>
      </w:r>
      <w:r>
        <w:t xml:space="preserve">lue on exercisable options as of December 31, 2017 was $20,102.   </w:t>
      </w:r>
    </w:p>
    <w:p w14:paraId="5DDDD176" w14:textId="77777777" w:rsidR="005210BE" w:rsidRDefault="005210BE">
      <w:pPr>
        <w:spacing w:line="288" w:lineRule="auto"/>
      </w:pPr>
    </w:p>
    <w:p w14:paraId="21B98824" w14:textId="77777777" w:rsidR="005210BE" w:rsidRDefault="005210BE">
      <w:pPr>
        <w:spacing w:line="288" w:lineRule="auto"/>
      </w:pPr>
    </w:p>
    <w:p w14:paraId="65A8929C" w14:textId="77777777" w:rsidR="005210BE" w:rsidRDefault="005210BE">
      <w:pPr>
        <w:sectPr w:rsidR="005210BE">
          <w:headerReference w:type="default" r:id="rId50"/>
          <w:footerReference w:type="default" r:id="rId51"/>
          <w:type w:val="continuous"/>
          <w:pgSz w:w="12240" w:h="15840"/>
          <w:pgMar w:top="860" w:right="1000" w:bottom="860" w:left="1000" w:header="160" w:footer="460" w:gutter="0"/>
          <w:pgNumType w:chapSep="period"/>
          <w:cols w:space="720"/>
        </w:sectPr>
      </w:pPr>
    </w:p>
    <w:p w14:paraId="0F0D5A18" w14:textId="77777777" w:rsidR="005210BE" w:rsidRDefault="000525ED">
      <w:pPr>
        <w:spacing w:line="288" w:lineRule="auto"/>
        <w:rPr>
          <w:b/>
        </w:rPr>
      </w:pPr>
      <w:r>
        <w:rPr>
          <w:b/>
        </w:rPr>
        <w:lastRenderedPageBreak/>
        <w:t>Recent Accounting Pronouncements</w:t>
      </w:r>
      <w:bookmarkStart w:id="23" w:name="Recent_Accounting_Pronouncements"/>
      <w:bookmarkEnd w:id="23"/>
    </w:p>
    <w:p w14:paraId="0E460205" w14:textId="77777777" w:rsidR="005210BE" w:rsidRDefault="005210BE">
      <w:pPr>
        <w:spacing w:line="288" w:lineRule="auto"/>
        <w:rPr>
          <w:b/>
        </w:rPr>
      </w:pPr>
    </w:p>
    <w:p w14:paraId="2EC82F3E" w14:textId="77777777" w:rsidR="005210BE" w:rsidRDefault="000525ED">
      <w:pPr>
        <w:spacing w:line="288" w:lineRule="auto"/>
      </w:pPr>
      <w:r>
        <w:t> </w:t>
      </w:r>
      <w:r>
        <w:tab/>
        <w:t xml:space="preserve">See “Note 1. </w:t>
      </w:r>
      <w:proofErr w:type="gramStart"/>
      <w:r>
        <w:t>Company and Summary of Significant Accounting Policies,” under Part II, Item 8 of this Annual Report for information on additional recent pronouncements.</w:t>
      </w:r>
      <w:proofErr w:type="gramEnd"/>
    </w:p>
    <w:p w14:paraId="50C9248E" w14:textId="77777777" w:rsidR="005210BE" w:rsidRDefault="005210BE">
      <w:pPr>
        <w:spacing w:line="288" w:lineRule="auto"/>
      </w:pPr>
    </w:p>
    <w:p w14:paraId="4F8C3CEB" w14:textId="77777777" w:rsidR="005210BE" w:rsidRDefault="000525ED">
      <w:pPr>
        <w:spacing w:line="288" w:lineRule="auto"/>
      </w:pPr>
      <w:r>
        <w:tab/>
      </w:r>
    </w:p>
    <w:p w14:paraId="5209DB56" w14:textId="77777777" w:rsidR="005210BE" w:rsidRDefault="005210BE">
      <w:pPr>
        <w:sectPr w:rsidR="005210BE">
          <w:headerReference w:type="default" r:id="rId52"/>
          <w:footerReference w:type="default" r:id="rId53"/>
          <w:type w:val="continuous"/>
          <w:pgSz w:w="12240" w:h="15840"/>
          <w:pgMar w:top="860" w:right="1000" w:bottom="860" w:left="1000" w:header="160" w:footer="460" w:gutter="0"/>
          <w:pgNumType w:chapSep="period"/>
          <w:cols w:space="720"/>
        </w:sectPr>
      </w:pPr>
    </w:p>
    <w:p w14:paraId="5F305585" w14:textId="77777777" w:rsidR="005210BE" w:rsidRDefault="000525ED">
      <w:pPr>
        <w:spacing w:line="288" w:lineRule="auto"/>
        <w:rPr>
          <w:b/>
        </w:rPr>
      </w:pPr>
      <w:r>
        <w:rPr>
          <w:b/>
        </w:rPr>
        <w:lastRenderedPageBreak/>
        <w:t>ITEM 7A</w:t>
      </w:r>
      <w:r>
        <w:rPr>
          <w:b/>
        </w:rPr>
        <w:t xml:space="preserve"> – QUANTITATIVE AND QUALITATIVE DISCLOSURES ABOUT MARKET RISK</w:t>
      </w:r>
      <w:bookmarkStart w:id="24" w:name="Item_7A__Quantitive_and_Qualitatve_Discl"/>
      <w:bookmarkEnd w:id="24"/>
    </w:p>
    <w:p w14:paraId="5C4DC301" w14:textId="77777777" w:rsidR="005210BE" w:rsidRDefault="005210BE">
      <w:pPr>
        <w:spacing w:line="288" w:lineRule="auto"/>
        <w:jc w:val="both"/>
      </w:pPr>
    </w:p>
    <w:p w14:paraId="2E3EE896" w14:textId="77777777" w:rsidR="005210BE" w:rsidRDefault="000525ED">
      <w:pPr>
        <w:spacing w:line="288" w:lineRule="auto"/>
      </w:pPr>
      <w:r>
        <w:tab/>
        <w:t>Not applicable to smaller reporting companies.</w:t>
      </w:r>
    </w:p>
    <w:p w14:paraId="3E6D998F" w14:textId="77777777" w:rsidR="005210BE" w:rsidRDefault="005210BE">
      <w:pPr>
        <w:spacing w:line="288" w:lineRule="auto"/>
      </w:pPr>
    </w:p>
    <w:p w14:paraId="0DA8DF57" w14:textId="77777777" w:rsidR="005210BE" w:rsidRDefault="005210BE">
      <w:pPr>
        <w:sectPr w:rsidR="005210BE">
          <w:headerReference w:type="default" r:id="rId54"/>
          <w:footerReference w:type="default" r:id="rId55"/>
          <w:type w:val="continuous"/>
          <w:pgSz w:w="12240" w:h="15840"/>
          <w:pgMar w:top="860" w:right="1000" w:bottom="860" w:left="1000" w:header="160" w:footer="460" w:gutter="0"/>
          <w:pgNumType w:chapSep="period"/>
          <w:cols w:space="720"/>
        </w:sectPr>
      </w:pPr>
    </w:p>
    <w:p w14:paraId="228CBEA9" w14:textId="77777777" w:rsidR="005210BE" w:rsidRDefault="000525ED">
      <w:pPr>
        <w:spacing w:line="288" w:lineRule="auto"/>
        <w:rPr>
          <w:b/>
        </w:rPr>
      </w:pPr>
      <w:r>
        <w:rPr>
          <w:b/>
        </w:rPr>
        <w:lastRenderedPageBreak/>
        <w:t>ITEM 8 - FINANCIAL STATEMENTS</w:t>
      </w:r>
      <w:bookmarkStart w:id="25" w:name="Item_8_____Financial_Statements"/>
      <w:bookmarkEnd w:id="25"/>
    </w:p>
    <w:p w14:paraId="0C7B19C3" w14:textId="77777777" w:rsidR="005210BE" w:rsidRDefault="005210BE">
      <w:pPr>
        <w:spacing w:line="288" w:lineRule="auto"/>
        <w:rPr>
          <w:b/>
        </w:rPr>
      </w:pPr>
    </w:p>
    <w:p w14:paraId="69980270" w14:textId="77777777" w:rsidR="005210BE" w:rsidRDefault="005210BE">
      <w:pPr>
        <w:sectPr w:rsidR="005210BE">
          <w:headerReference w:type="default" r:id="rId56"/>
          <w:footerReference w:type="default" r:id="rId57"/>
          <w:pgSz w:w="12240" w:h="15840"/>
          <w:pgMar w:top="860" w:right="1000" w:bottom="860" w:left="1000" w:header="160" w:footer="460" w:gutter="0"/>
          <w:pgNumType w:chapSep="period"/>
          <w:cols w:space="720"/>
        </w:sectPr>
      </w:pPr>
    </w:p>
    <w:p w14:paraId="07A27029" w14:textId="77777777" w:rsidR="005210BE" w:rsidRDefault="000525ED">
      <w:pPr>
        <w:spacing w:line="288" w:lineRule="auto"/>
        <w:jc w:val="both"/>
        <w:rPr>
          <w:b/>
        </w:rPr>
      </w:pPr>
      <w:r>
        <w:rPr>
          <w:b/>
        </w:rPr>
        <w:lastRenderedPageBreak/>
        <w:t>REPORT OF INDEPENDENT REGISTERED PUBLIC ACCOUNTING FIRM</w:t>
      </w:r>
      <w:bookmarkStart w:id="26" w:name="Report_of_Independent_Registered_Public_"/>
      <w:bookmarkEnd w:id="26"/>
    </w:p>
    <w:p w14:paraId="7DB596D4" w14:textId="77777777" w:rsidR="005210BE" w:rsidRDefault="005210BE">
      <w:pPr>
        <w:spacing w:line="288" w:lineRule="auto"/>
      </w:pPr>
    </w:p>
    <w:p w14:paraId="3A683D39" w14:textId="77777777" w:rsidR="005210BE" w:rsidRDefault="000525ED">
      <w:pPr>
        <w:spacing w:line="288" w:lineRule="auto"/>
        <w:jc w:val="both"/>
      </w:pPr>
      <w:r>
        <w:t>Board of Directors and Stockholders</w:t>
      </w:r>
    </w:p>
    <w:p w14:paraId="4C019770" w14:textId="77777777" w:rsidR="005210BE" w:rsidRDefault="000525ED">
      <w:pPr>
        <w:spacing w:line="288" w:lineRule="auto"/>
        <w:jc w:val="both"/>
      </w:pPr>
      <w:r>
        <w:t>IZEA, Inc.</w:t>
      </w:r>
    </w:p>
    <w:p w14:paraId="741B7475" w14:textId="77777777" w:rsidR="005210BE" w:rsidRDefault="000525ED">
      <w:pPr>
        <w:spacing w:line="288" w:lineRule="auto"/>
        <w:jc w:val="both"/>
      </w:pPr>
      <w:r>
        <w:t>Winter Park, Florida</w:t>
      </w:r>
    </w:p>
    <w:p w14:paraId="5C4FA55D" w14:textId="77777777" w:rsidR="005210BE" w:rsidRDefault="005210BE">
      <w:pPr>
        <w:spacing w:line="288" w:lineRule="auto"/>
        <w:jc w:val="both"/>
      </w:pPr>
    </w:p>
    <w:p w14:paraId="7687BA2C" w14:textId="77777777" w:rsidR="005210BE" w:rsidRDefault="000525ED">
      <w:pPr>
        <w:spacing w:before="240" w:line="288" w:lineRule="auto"/>
        <w:jc w:val="both"/>
        <w:rPr>
          <w:b/>
        </w:rPr>
      </w:pPr>
      <w:r>
        <w:rPr>
          <w:b/>
        </w:rPr>
        <w:t>Opinion on the Consolidated Financial Statements</w:t>
      </w:r>
    </w:p>
    <w:p w14:paraId="4FFE1E92" w14:textId="77777777" w:rsidR="005210BE" w:rsidRDefault="005210BE">
      <w:pPr>
        <w:spacing w:line="288" w:lineRule="auto"/>
        <w:jc w:val="both"/>
      </w:pPr>
    </w:p>
    <w:p w14:paraId="62E7B927" w14:textId="77777777" w:rsidR="005210BE" w:rsidRDefault="000525ED">
      <w:pPr>
        <w:spacing w:line="288" w:lineRule="auto"/>
        <w:jc w:val="both"/>
      </w:pPr>
      <w:r>
        <w:t>We have audited the accompanying consolidated balance sheets of IZEA, Inc. (the “Company”) and subsidiaries as of December 31, 2017, 2016 and 2015, the related consolidated statements of operations, stockholders’ equity, and cash flows for each of the thre</w:t>
      </w:r>
      <w:r>
        <w:t>e years in the period ended December 31, 2017, and the related notes (collectively referred to as the “consolidated financial statements”).  In our opinion, the consolidated financial statements present fairly, in all material respects, the financial posit</w:t>
      </w:r>
      <w:r>
        <w:t>ion of the Company and subsidiaries at December 31, 2017, 2016 and 2015, and the results of their operations and their cash flows for each of the three years in the period ended December 31, 2017, in conformity with accounting principles generally accepted</w:t>
      </w:r>
      <w:r>
        <w:t xml:space="preserve"> in the United States of America.</w:t>
      </w:r>
    </w:p>
    <w:p w14:paraId="6EB6FF82" w14:textId="77777777" w:rsidR="005210BE" w:rsidRDefault="005210BE">
      <w:pPr>
        <w:spacing w:line="288" w:lineRule="auto"/>
      </w:pPr>
    </w:p>
    <w:p w14:paraId="7D74FF1B" w14:textId="77777777" w:rsidR="005210BE" w:rsidRDefault="000525ED">
      <w:pPr>
        <w:spacing w:line="288" w:lineRule="auto"/>
        <w:rPr>
          <w:b/>
        </w:rPr>
      </w:pPr>
      <w:r>
        <w:rPr>
          <w:b/>
        </w:rPr>
        <w:t>Restatement to Correct 2016 and 2015 Misstatements</w:t>
      </w:r>
    </w:p>
    <w:p w14:paraId="0C6BA9C5" w14:textId="77777777" w:rsidR="005210BE" w:rsidRDefault="000525ED">
      <w:pPr>
        <w:spacing w:before="240" w:line="288" w:lineRule="auto"/>
        <w:jc w:val="both"/>
      </w:pPr>
      <w:r>
        <w:t>As discussed in Note 2 to the consolidated financial statements, the 2015 and 2016 consolidated financial statements have been restated to correct misstatements.</w:t>
      </w:r>
    </w:p>
    <w:p w14:paraId="195CA0E4" w14:textId="77777777" w:rsidR="005210BE" w:rsidRDefault="000525ED">
      <w:pPr>
        <w:spacing w:before="240" w:line="288" w:lineRule="auto"/>
        <w:jc w:val="both"/>
        <w:rPr>
          <w:b/>
        </w:rPr>
      </w:pPr>
      <w:r>
        <w:rPr>
          <w:b/>
        </w:rPr>
        <w:t>Basis fo</w:t>
      </w:r>
      <w:r>
        <w:rPr>
          <w:b/>
        </w:rPr>
        <w:t>r Opinion</w:t>
      </w:r>
    </w:p>
    <w:p w14:paraId="119518C2" w14:textId="77777777" w:rsidR="005210BE" w:rsidRDefault="000525ED">
      <w:pPr>
        <w:spacing w:before="240" w:line="288" w:lineRule="auto"/>
        <w:jc w:val="both"/>
      </w:pPr>
      <w:r>
        <w:t>These consolidated financial statements are the responsibility of the Company’s management. Our responsibility is to express an opinion on the Company’s consolidated financial statements based on our audits. We are a public accounting firm regist</w:t>
      </w:r>
      <w:r>
        <w:t xml:space="preserve">ered with the Public Company Accounting Oversight Board (United States) (“PCAOB”) and are required to be independent with respect to the Company in accordance with the U.S. federal securities laws and the applicable rules and regulations of the Securities </w:t>
      </w:r>
      <w:r>
        <w:t>and Exchange Commission and the PCAOB.</w:t>
      </w:r>
    </w:p>
    <w:p w14:paraId="1FE37A5C" w14:textId="77777777" w:rsidR="005210BE" w:rsidRDefault="000525ED">
      <w:pPr>
        <w:spacing w:before="240" w:line="288" w:lineRule="auto"/>
        <w:jc w:val="both"/>
      </w:pPr>
      <w:r>
        <w:t xml:space="preserve">We conducted our audits in accordance with the standards of the PCAOB. Those standards require that we plan and perform the audit to obtain reasonable assurance about whether the consolidated financial statements are </w:t>
      </w:r>
      <w:r>
        <w:t>free of material misstatement, whether due to error or fraud. The Company is not required to have, nor were we engaged to perform, an audit of its internal control over financial reporting. As part of our audits we are required to obtain an understanding o</w:t>
      </w:r>
      <w:r>
        <w:t>f internal control over financial reporting but not for the purpose of expressing an opinion on the effectiveness of the Company’s internal control over financial reporting. Accordingly, we express no such opinion.</w:t>
      </w:r>
    </w:p>
    <w:p w14:paraId="74D9D184" w14:textId="77777777" w:rsidR="005210BE" w:rsidRDefault="000525ED">
      <w:pPr>
        <w:spacing w:before="240" w:line="288" w:lineRule="auto"/>
        <w:jc w:val="both"/>
      </w:pPr>
      <w:r>
        <w:t xml:space="preserve">Our audits included performing procedures to assess the risks of material misstatement of the consolidated financial statements, whether due to error or fraud, and performing procedures that respond to those risks. Such procedures included examining, on a </w:t>
      </w:r>
      <w:r>
        <w:t>test basis, evidence regarding the amounts and disclosures in the consolidated financial statements. Our audits also included evaluating the accounting principles used and significant estimates made by management, as well as evaluating the overall presenta</w:t>
      </w:r>
      <w:r>
        <w:t>tion of the consolidated financial statements. We believe that our audits provide a reasonable basis for our opinion.</w:t>
      </w:r>
    </w:p>
    <w:p w14:paraId="6347BAB3" w14:textId="77777777" w:rsidR="005210BE" w:rsidRDefault="005210BE">
      <w:pPr>
        <w:spacing w:line="288" w:lineRule="auto"/>
        <w:jc w:val="both"/>
      </w:pPr>
    </w:p>
    <w:p w14:paraId="51D247B5" w14:textId="77777777" w:rsidR="005210BE" w:rsidRDefault="005210BE">
      <w:pPr>
        <w:spacing w:line="288" w:lineRule="auto"/>
        <w:jc w:val="both"/>
      </w:pPr>
    </w:p>
    <w:p w14:paraId="0B15CD10" w14:textId="77777777" w:rsidR="005210BE" w:rsidRDefault="000525ED">
      <w:pPr>
        <w:spacing w:line="288" w:lineRule="auto"/>
        <w:jc w:val="both"/>
      </w:pPr>
      <w:r>
        <w:t>/s/ BDO USA, LLP</w:t>
      </w:r>
    </w:p>
    <w:p w14:paraId="5E689E46" w14:textId="77777777" w:rsidR="005210BE" w:rsidRDefault="005210BE">
      <w:pPr>
        <w:spacing w:line="288" w:lineRule="auto"/>
        <w:jc w:val="both"/>
      </w:pPr>
    </w:p>
    <w:p w14:paraId="6E8CDDDC" w14:textId="77777777" w:rsidR="005210BE" w:rsidRDefault="000525ED">
      <w:pPr>
        <w:spacing w:line="288" w:lineRule="auto"/>
        <w:jc w:val="both"/>
      </w:pPr>
      <w:r>
        <w:t>We have served as the Company's auditor since 2015.</w:t>
      </w:r>
    </w:p>
    <w:p w14:paraId="2D28397C" w14:textId="77777777" w:rsidR="005210BE" w:rsidRDefault="005210BE">
      <w:pPr>
        <w:spacing w:line="288" w:lineRule="auto"/>
        <w:jc w:val="both"/>
      </w:pPr>
    </w:p>
    <w:p w14:paraId="7B32078F" w14:textId="77777777" w:rsidR="005210BE" w:rsidRDefault="000525ED">
      <w:pPr>
        <w:spacing w:line="288" w:lineRule="auto"/>
        <w:jc w:val="both"/>
      </w:pPr>
      <w:r>
        <w:t>Tampa, Florida</w:t>
      </w:r>
    </w:p>
    <w:p w14:paraId="4958FE06" w14:textId="77777777" w:rsidR="005210BE" w:rsidRDefault="000525ED" w:rsidP="000525ED">
      <w:pPr>
        <w:spacing w:line="288" w:lineRule="auto"/>
        <w:jc w:val="both"/>
      </w:pPr>
      <w:r>
        <w:t xml:space="preserve">April 17, 2018 </w:t>
      </w:r>
    </w:p>
    <w:p w14:paraId="7615F66E" w14:textId="77777777" w:rsidR="005210BE" w:rsidRDefault="005210BE">
      <w:pPr>
        <w:sectPr w:rsidR="005210BE">
          <w:headerReference w:type="default" r:id="rId58"/>
          <w:footerReference w:type="default" r:id="rId59"/>
          <w:type w:val="continuous"/>
          <w:pgSz w:w="12240" w:h="15840"/>
          <w:pgMar w:top="860" w:right="1000" w:bottom="860" w:left="1000" w:header="160" w:footer="460" w:gutter="0"/>
          <w:pgNumType w:chapSep="period"/>
          <w:cols w:space="720"/>
        </w:sectPr>
      </w:pPr>
    </w:p>
    <w:p w14:paraId="439BDA63" w14:textId="77777777" w:rsidR="005210BE" w:rsidRDefault="000525ED">
      <w:pPr>
        <w:spacing w:line="288" w:lineRule="auto"/>
        <w:jc w:val="center"/>
      </w:pPr>
      <w:r>
        <w:lastRenderedPageBreak/>
        <w:t>IZEA, Inc.</w:t>
      </w:r>
      <w:bookmarkStart w:id="27" w:name="Consolidated_Balance_Sheets"/>
      <w:bookmarkEnd w:id="27"/>
    </w:p>
    <w:p w14:paraId="4D15EEB1" w14:textId="77777777" w:rsidR="005210BE" w:rsidRDefault="000525ED">
      <w:pPr>
        <w:spacing w:line="288" w:lineRule="auto"/>
        <w:jc w:val="center"/>
      </w:pPr>
      <w:r>
        <w:t>Consolidated Balance Sheets</w:t>
      </w:r>
    </w:p>
    <w:p w14:paraId="5D72D743" w14:textId="77777777" w:rsidR="005210BE" w:rsidRDefault="005210BE">
      <w:pPr>
        <w:spacing w:after="140"/>
        <w:jc w:val="center"/>
      </w:pPr>
    </w:p>
    <w:tbl>
      <w:tblPr>
        <w:tblW w:w="10240" w:type="dxa"/>
        <w:tblInd w:w="50" w:type="dxa"/>
        <w:tblLayout w:type="fixed"/>
        <w:tblCellMar>
          <w:left w:w="10" w:type="dxa"/>
          <w:right w:w="10" w:type="dxa"/>
        </w:tblCellMar>
        <w:tblLook w:val="0000" w:firstRow="0" w:lastRow="0" w:firstColumn="0" w:lastColumn="0" w:noHBand="0" w:noVBand="0"/>
      </w:tblPr>
      <w:tblGrid>
        <w:gridCol w:w="6180"/>
        <w:gridCol w:w="110"/>
        <w:gridCol w:w="1113"/>
        <w:gridCol w:w="77"/>
        <w:gridCol w:w="80"/>
        <w:gridCol w:w="110"/>
        <w:gridCol w:w="1113"/>
        <w:gridCol w:w="77"/>
        <w:gridCol w:w="80"/>
        <w:gridCol w:w="110"/>
        <w:gridCol w:w="1113"/>
        <w:gridCol w:w="77"/>
      </w:tblGrid>
      <w:tr w:rsidR="009C2E8C" w14:paraId="33A84C69" w14:textId="77777777" w:rsidTr="009C2E8C">
        <w:tblPrEx>
          <w:tblCellMar>
            <w:top w:w="0" w:type="dxa"/>
            <w:bottom w:w="0" w:type="dxa"/>
          </w:tblCellMar>
        </w:tblPrEx>
        <w:trPr>
          <w:trHeight w:hRule="exact" w:val="480"/>
        </w:trPr>
        <w:tc>
          <w:tcPr>
            <w:tcW w:w="6180" w:type="dxa"/>
            <w:tcBorders>
              <w:bottom w:val="single" w:sz="16" w:space="0" w:color="auto"/>
            </w:tcBorders>
            <w:tcMar>
              <w:left w:w="60" w:type="dxa"/>
              <w:right w:w="0" w:type="dxa"/>
            </w:tcMar>
            <w:vAlign w:val="bottom"/>
          </w:tcPr>
          <w:p w14:paraId="19B912D0"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6C13777F" w14:textId="77777777" w:rsidR="005210BE" w:rsidRDefault="000525ED">
            <w:pPr>
              <w:keepNext/>
              <w:keepLines/>
              <w:spacing w:before="40" w:after="40"/>
              <w:jc w:val="center"/>
            </w:pPr>
            <w:r>
              <w:rPr>
                <w:color w:val="000000"/>
              </w:rPr>
              <w:t>December 31,</w:t>
            </w:r>
            <w:r>
              <w:rPr>
                <w:color w:val="000000"/>
              </w:rPr>
              <w:br/>
              <w:t xml:space="preserve"> 2017</w:t>
            </w:r>
          </w:p>
        </w:tc>
        <w:tc>
          <w:tcPr>
            <w:tcW w:w="80" w:type="dxa"/>
            <w:tcBorders>
              <w:bottom w:val="single" w:sz="16" w:space="0" w:color="auto"/>
            </w:tcBorders>
            <w:tcMar>
              <w:left w:w="60" w:type="dxa"/>
              <w:right w:w="0" w:type="dxa"/>
            </w:tcMar>
            <w:vAlign w:val="bottom"/>
          </w:tcPr>
          <w:p w14:paraId="41DC3D58"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392A3CB3" w14:textId="77777777" w:rsidR="005210BE" w:rsidRDefault="000525ED">
            <w:pPr>
              <w:keepNext/>
              <w:keepLines/>
              <w:spacing w:before="40" w:after="40"/>
              <w:jc w:val="center"/>
            </w:pPr>
            <w:r>
              <w:rPr>
                <w:color w:val="000000"/>
              </w:rPr>
              <w:t>December 31,</w:t>
            </w:r>
            <w:r>
              <w:rPr>
                <w:color w:val="000000"/>
              </w:rPr>
              <w:br/>
              <w:t xml:space="preserve"> 2016</w:t>
            </w:r>
          </w:p>
        </w:tc>
        <w:tc>
          <w:tcPr>
            <w:tcW w:w="80" w:type="dxa"/>
            <w:tcBorders>
              <w:bottom w:val="single" w:sz="16" w:space="0" w:color="auto"/>
            </w:tcBorders>
            <w:tcMar>
              <w:left w:w="60" w:type="dxa"/>
              <w:right w:w="0" w:type="dxa"/>
            </w:tcMar>
            <w:vAlign w:val="bottom"/>
          </w:tcPr>
          <w:p w14:paraId="24676FCD"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2F38DDF8" w14:textId="77777777" w:rsidR="005210BE" w:rsidRDefault="000525ED">
            <w:pPr>
              <w:keepNext/>
              <w:keepLines/>
              <w:spacing w:before="40" w:after="40"/>
              <w:jc w:val="center"/>
            </w:pPr>
            <w:r>
              <w:rPr>
                <w:color w:val="000000"/>
              </w:rPr>
              <w:t>December 31,</w:t>
            </w:r>
            <w:r>
              <w:rPr>
                <w:color w:val="000000"/>
              </w:rPr>
              <w:br/>
              <w:t xml:space="preserve"> 2015</w:t>
            </w:r>
          </w:p>
        </w:tc>
      </w:tr>
      <w:tr w:rsidR="009C2E8C" w14:paraId="378E838D" w14:textId="77777777" w:rsidTr="009C2E8C">
        <w:tblPrEx>
          <w:tblCellMar>
            <w:top w:w="0" w:type="dxa"/>
            <w:bottom w:w="0" w:type="dxa"/>
          </w:tblCellMar>
        </w:tblPrEx>
        <w:trPr>
          <w:trHeight w:hRule="exact" w:val="280"/>
        </w:trPr>
        <w:tc>
          <w:tcPr>
            <w:tcW w:w="6180" w:type="dxa"/>
            <w:tcMar>
              <w:left w:w="60" w:type="dxa"/>
              <w:right w:w="60" w:type="dxa"/>
            </w:tcMar>
            <w:vAlign w:val="bottom"/>
          </w:tcPr>
          <w:p w14:paraId="5A881F66" w14:textId="77777777" w:rsidR="005210BE" w:rsidRDefault="000525ED">
            <w:pPr>
              <w:keepNext/>
              <w:keepLines/>
              <w:spacing w:before="40" w:after="40"/>
              <w:jc w:val="center"/>
            </w:pPr>
            <w:r>
              <w:rPr>
                <w:color w:val="000000"/>
              </w:rPr>
              <w:t>Assets</w:t>
            </w:r>
          </w:p>
        </w:tc>
        <w:tc>
          <w:tcPr>
            <w:tcW w:w="0" w:type="dxa"/>
            <w:gridSpan w:val="3"/>
            <w:tcMar>
              <w:left w:w="60" w:type="dxa"/>
              <w:right w:w="0" w:type="dxa"/>
            </w:tcMar>
            <w:vAlign w:val="bottom"/>
          </w:tcPr>
          <w:p w14:paraId="3329824B" w14:textId="77777777" w:rsidR="005210BE" w:rsidRDefault="005210BE">
            <w:pPr>
              <w:keepNext/>
              <w:keepLines/>
              <w:spacing w:before="40" w:after="40"/>
            </w:pPr>
          </w:p>
        </w:tc>
        <w:tc>
          <w:tcPr>
            <w:tcW w:w="80" w:type="dxa"/>
            <w:tcMar>
              <w:left w:w="60" w:type="dxa"/>
              <w:right w:w="0" w:type="dxa"/>
            </w:tcMar>
            <w:vAlign w:val="bottom"/>
          </w:tcPr>
          <w:p w14:paraId="5A7842D9" w14:textId="77777777" w:rsidR="005210BE" w:rsidRDefault="005210BE">
            <w:pPr>
              <w:keepNext/>
              <w:keepLines/>
              <w:spacing w:before="40" w:after="40"/>
            </w:pPr>
          </w:p>
        </w:tc>
        <w:tc>
          <w:tcPr>
            <w:tcW w:w="0" w:type="dxa"/>
            <w:gridSpan w:val="3"/>
            <w:tcMar>
              <w:left w:w="60" w:type="dxa"/>
              <w:right w:w="0" w:type="dxa"/>
            </w:tcMar>
            <w:vAlign w:val="bottom"/>
          </w:tcPr>
          <w:p w14:paraId="52A9633C" w14:textId="77777777" w:rsidR="005210BE" w:rsidRDefault="005210BE">
            <w:pPr>
              <w:keepNext/>
              <w:keepLines/>
              <w:spacing w:before="40" w:after="40"/>
            </w:pPr>
          </w:p>
        </w:tc>
        <w:tc>
          <w:tcPr>
            <w:tcW w:w="80" w:type="dxa"/>
            <w:tcMar>
              <w:left w:w="60" w:type="dxa"/>
              <w:right w:w="0" w:type="dxa"/>
            </w:tcMar>
            <w:vAlign w:val="bottom"/>
          </w:tcPr>
          <w:p w14:paraId="4750DDEC" w14:textId="77777777" w:rsidR="005210BE" w:rsidRDefault="005210BE">
            <w:pPr>
              <w:keepNext/>
              <w:keepLines/>
              <w:spacing w:before="40" w:after="40"/>
            </w:pPr>
          </w:p>
        </w:tc>
        <w:tc>
          <w:tcPr>
            <w:tcW w:w="0" w:type="dxa"/>
            <w:gridSpan w:val="3"/>
            <w:tcMar>
              <w:left w:w="60" w:type="dxa"/>
              <w:right w:w="0" w:type="dxa"/>
            </w:tcMar>
            <w:vAlign w:val="bottom"/>
          </w:tcPr>
          <w:p w14:paraId="045E7A82" w14:textId="77777777" w:rsidR="005210BE" w:rsidRDefault="005210BE">
            <w:pPr>
              <w:keepNext/>
              <w:keepLines/>
              <w:spacing w:before="40" w:after="40"/>
            </w:pPr>
          </w:p>
        </w:tc>
      </w:tr>
      <w:tr w:rsidR="009C2E8C" w14:paraId="3B4CCA9E"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71598625" w14:textId="77777777" w:rsidR="005210BE" w:rsidRDefault="000525ED">
            <w:pPr>
              <w:keepNext/>
              <w:keepLines/>
              <w:spacing w:before="40" w:after="40"/>
            </w:pPr>
            <w:r>
              <w:rPr>
                <w:color w:val="000000"/>
              </w:rPr>
              <w:t>Current:</w:t>
            </w:r>
          </w:p>
        </w:tc>
        <w:tc>
          <w:tcPr>
            <w:tcW w:w="0" w:type="dxa"/>
            <w:gridSpan w:val="3"/>
            <w:tcMar>
              <w:left w:w="60" w:type="dxa"/>
              <w:right w:w="0" w:type="dxa"/>
            </w:tcMar>
            <w:vAlign w:val="bottom"/>
          </w:tcPr>
          <w:p w14:paraId="127C360D" w14:textId="77777777" w:rsidR="005210BE" w:rsidRDefault="005210BE">
            <w:pPr>
              <w:keepNext/>
              <w:keepLines/>
              <w:spacing w:before="40" w:after="40"/>
            </w:pPr>
          </w:p>
        </w:tc>
        <w:tc>
          <w:tcPr>
            <w:tcW w:w="80" w:type="dxa"/>
            <w:tcMar>
              <w:left w:w="60" w:type="dxa"/>
              <w:right w:w="0" w:type="dxa"/>
            </w:tcMar>
            <w:vAlign w:val="bottom"/>
          </w:tcPr>
          <w:p w14:paraId="423246E5" w14:textId="77777777" w:rsidR="005210BE" w:rsidRDefault="005210BE">
            <w:pPr>
              <w:keepNext/>
              <w:keepLines/>
              <w:spacing w:before="40" w:after="40"/>
            </w:pPr>
          </w:p>
        </w:tc>
        <w:tc>
          <w:tcPr>
            <w:tcW w:w="0" w:type="dxa"/>
            <w:gridSpan w:val="3"/>
            <w:tcMar>
              <w:left w:w="60" w:type="dxa"/>
              <w:right w:w="0" w:type="dxa"/>
            </w:tcMar>
            <w:vAlign w:val="bottom"/>
          </w:tcPr>
          <w:p w14:paraId="1DD6A58C" w14:textId="77777777" w:rsidR="005210BE" w:rsidRDefault="005210BE">
            <w:pPr>
              <w:keepNext/>
              <w:keepLines/>
              <w:spacing w:before="40" w:after="40"/>
            </w:pPr>
          </w:p>
        </w:tc>
        <w:tc>
          <w:tcPr>
            <w:tcW w:w="80" w:type="dxa"/>
            <w:tcMar>
              <w:left w:w="60" w:type="dxa"/>
              <w:right w:w="0" w:type="dxa"/>
            </w:tcMar>
            <w:vAlign w:val="bottom"/>
          </w:tcPr>
          <w:p w14:paraId="4E99A3FB" w14:textId="77777777" w:rsidR="005210BE" w:rsidRDefault="005210BE">
            <w:pPr>
              <w:keepNext/>
              <w:keepLines/>
              <w:spacing w:before="40" w:after="40"/>
            </w:pPr>
          </w:p>
        </w:tc>
        <w:tc>
          <w:tcPr>
            <w:tcW w:w="0" w:type="dxa"/>
            <w:gridSpan w:val="3"/>
            <w:tcMar>
              <w:left w:w="60" w:type="dxa"/>
              <w:right w:w="0" w:type="dxa"/>
            </w:tcMar>
            <w:vAlign w:val="bottom"/>
          </w:tcPr>
          <w:p w14:paraId="7734AFE5" w14:textId="77777777" w:rsidR="005210BE" w:rsidRDefault="005210BE">
            <w:pPr>
              <w:keepNext/>
              <w:keepLines/>
              <w:spacing w:before="40" w:after="40"/>
            </w:pPr>
          </w:p>
        </w:tc>
      </w:tr>
      <w:tr w:rsidR="005210BE" w14:paraId="1408C84E" w14:textId="77777777">
        <w:tblPrEx>
          <w:tblCellMar>
            <w:top w:w="0" w:type="dxa"/>
            <w:bottom w:w="0" w:type="dxa"/>
          </w:tblCellMar>
        </w:tblPrEx>
        <w:trPr>
          <w:trHeight w:hRule="exact" w:val="280"/>
        </w:trPr>
        <w:tc>
          <w:tcPr>
            <w:tcW w:w="6180" w:type="dxa"/>
            <w:tcMar>
              <w:left w:w="180" w:type="dxa"/>
              <w:right w:w="40" w:type="dxa"/>
            </w:tcMar>
            <w:vAlign w:val="bottom"/>
          </w:tcPr>
          <w:p w14:paraId="0C05F4EE" w14:textId="77777777" w:rsidR="005210BE" w:rsidRDefault="000525ED">
            <w:pPr>
              <w:keepNext/>
              <w:keepLines/>
              <w:spacing w:before="40" w:after="40"/>
            </w:pPr>
            <w:r>
              <w:rPr>
                <w:color w:val="000000"/>
              </w:rPr>
              <w:t>Cash and cash equivalents</w:t>
            </w:r>
          </w:p>
        </w:tc>
        <w:tc>
          <w:tcPr>
            <w:tcW w:w="110" w:type="dxa"/>
            <w:tcMar>
              <w:left w:w="0" w:type="dxa"/>
              <w:right w:w="0" w:type="dxa"/>
            </w:tcMar>
            <w:vAlign w:val="bottom"/>
          </w:tcPr>
          <w:p w14:paraId="5B9206A8"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0C163DB7" w14:textId="77777777" w:rsidR="005210BE" w:rsidRDefault="000525ED">
            <w:pPr>
              <w:keepNext/>
              <w:keepLines/>
              <w:spacing w:before="40" w:after="40"/>
              <w:jc w:val="right"/>
            </w:pPr>
            <w:r>
              <w:rPr>
                <w:color w:val="000000"/>
              </w:rPr>
              <w:t>3,906,797</w:t>
            </w:r>
          </w:p>
        </w:tc>
        <w:tc>
          <w:tcPr>
            <w:tcW w:w="77" w:type="dxa"/>
            <w:tcMar>
              <w:left w:w="0" w:type="dxa"/>
              <w:right w:w="0" w:type="dxa"/>
            </w:tcMar>
          </w:tcPr>
          <w:p w14:paraId="4C4A516C" w14:textId="77777777" w:rsidR="005210BE" w:rsidRDefault="005210BE"/>
        </w:tc>
        <w:tc>
          <w:tcPr>
            <w:tcW w:w="80" w:type="dxa"/>
            <w:tcMar>
              <w:left w:w="0" w:type="dxa"/>
              <w:right w:w="60" w:type="dxa"/>
            </w:tcMar>
            <w:vAlign w:val="bottom"/>
          </w:tcPr>
          <w:p w14:paraId="5A228210" w14:textId="77777777" w:rsidR="005210BE" w:rsidRDefault="005210BE">
            <w:pPr>
              <w:keepNext/>
              <w:keepLines/>
              <w:spacing w:before="40" w:after="40"/>
            </w:pPr>
          </w:p>
        </w:tc>
        <w:tc>
          <w:tcPr>
            <w:tcW w:w="110" w:type="dxa"/>
            <w:tcMar>
              <w:left w:w="0" w:type="dxa"/>
              <w:right w:w="0" w:type="dxa"/>
            </w:tcMar>
            <w:vAlign w:val="bottom"/>
          </w:tcPr>
          <w:p w14:paraId="78E473E1"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6F3E774C" w14:textId="77777777" w:rsidR="005210BE" w:rsidRDefault="000525ED">
            <w:pPr>
              <w:keepNext/>
              <w:keepLines/>
              <w:spacing w:before="40" w:after="40"/>
              <w:jc w:val="right"/>
            </w:pPr>
            <w:r>
              <w:rPr>
                <w:color w:val="000000"/>
              </w:rPr>
              <w:t>5,949,004</w:t>
            </w:r>
          </w:p>
        </w:tc>
        <w:tc>
          <w:tcPr>
            <w:tcW w:w="77" w:type="dxa"/>
            <w:tcMar>
              <w:left w:w="0" w:type="dxa"/>
              <w:right w:w="0" w:type="dxa"/>
            </w:tcMar>
          </w:tcPr>
          <w:p w14:paraId="4A73827D" w14:textId="77777777" w:rsidR="005210BE" w:rsidRDefault="005210BE"/>
        </w:tc>
        <w:tc>
          <w:tcPr>
            <w:tcW w:w="80" w:type="dxa"/>
            <w:tcMar>
              <w:left w:w="0" w:type="dxa"/>
              <w:right w:w="60" w:type="dxa"/>
            </w:tcMar>
            <w:vAlign w:val="bottom"/>
          </w:tcPr>
          <w:p w14:paraId="4C61D432" w14:textId="77777777" w:rsidR="005210BE" w:rsidRDefault="005210BE">
            <w:pPr>
              <w:keepNext/>
              <w:keepLines/>
              <w:spacing w:before="40" w:after="40"/>
            </w:pPr>
          </w:p>
        </w:tc>
        <w:tc>
          <w:tcPr>
            <w:tcW w:w="110" w:type="dxa"/>
            <w:tcMar>
              <w:left w:w="0" w:type="dxa"/>
              <w:right w:w="0" w:type="dxa"/>
            </w:tcMar>
            <w:vAlign w:val="bottom"/>
          </w:tcPr>
          <w:p w14:paraId="60165362"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5389D2E8" w14:textId="77777777" w:rsidR="005210BE" w:rsidRDefault="000525ED">
            <w:pPr>
              <w:keepNext/>
              <w:keepLines/>
              <w:spacing w:before="40" w:after="40"/>
              <w:jc w:val="right"/>
            </w:pPr>
            <w:r>
              <w:rPr>
                <w:color w:val="000000"/>
              </w:rPr>
              <w:t>11,608,452</w:t>
            </w:r>
          </w:p>
        </w:tc>
        <w:tc>
          <w:tcPr>
            <w:tcW w:w="77" w:type="dxa"/>
            <w:tcMar>
              <w:left w:w="0" w:type="dxa"/>
              <w:right w:w="0" w:type="dxa"/>
            </w:tcMar>
          </w:tcPr>
          <w:p w14:paraId="696CF53B" w14:textId="77777777" w:rsidR="005210BE" w:rsidRDefault="005210BE"/>
        </w:tc>
      </w:tr>
      <w:tr w:rsidR="009C2E8C" w14:paraId="68EC5997"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2FF91315" w14:textId="77777777" w:rsidR="005210BE" w:rsidRDefault="000525ED">
            <w:pPr>
              <w:keepNext/>
              <w:keepLines/>
              <w:spacing w:before="40" w:after="40"/>
            </w:pPr>
            <w:r>
              <w:rPr>
                <w:color w:val="000000"/>
              </w:rPr>
              <w:t>Accounts receivable, net</w:t>
            </w:r>
          </w:p>
        </w:tc>
        <w:tc>
          <w:tcPr>
            <w:tcW w:w="1223" w:type="dxa"/>
            <w:gridSpan w:val="2"/>
            <w:tcMar>
              <w:left w:w="0" w:type="dxa"/>
              <w:right w:w="0" w:type="dxa"/>
            </w:tcMar>
            <w:vAlign w:val="bottom"/>
          </w:tcPr>
          <w:p w14:paraId="015DCFB2" w14:textId="77777777" w:rsidR="005210BE" w:rsidRDefault="000525ED">
            <w:pPr>
              <w:keepNext/>
              <w:keepLines/>
              <w:spacing w:before="40" w:after="40"/>
              <w:jc w:val="right"/>
            </w:pPr>
            <w:r>
              <w:rPr>
                <w:color w:val="000000"/>
              </w:rPr>
              <w:t>3,647,025</w:t>
            </w:r>
          </w:p>
        </w:tc>
        <w:tc>
          <w:tcPr>
            <w:tcW w:w="77" w:type="dxa"/>
            <w:tcMar>
              <w:left w:w="0" w:type="dxa"/>
              <w:right w:w="0" w:type="dxa"/>
            </w:tcMar>
          </w:tcPr>
          <w:p w14:paraId="06F58296" w14:textId="77777777" w:rsidR="005210BE" w:rsidRDefault="005210BE"/>
        </w:tc>
        <w:tc>
          <w:tcPr>
            <w:tcW w:w="80" w:type="dxa"/>
            <w:tcMar>
              <w:left w:w="0" w:type="dxa"/>
              <w:right w:w="60" w:type="dxa"/>
            </w:tcMar>
            <w:vAlign w:val="bottom"/>
          </w:tcPr>
          <w:p w14:paraId="139F5A56" w14:textId="77777777" w:rsidR="005210BE" w:rsidRDefault="005210BE">
            <w:pPr>
              <w:keepNext/>
              <w:keepLines/>
              <w:spacing w:before="40" w:after="40"/>
            </w:pPr>
          </w:p>
        </w:tc>
        <w:tc>
          <w:tcPr>
            <w:tcW w:w="1223" w:type="dxa"/>
            <w:gridSpan w:val="2"/>
            <w:tcMar>
              <w:left w:w="0" w:type="dxa"/>
              <w:right w:w="0" w:type="dxa"/>
            </w:tcMar>
            <w:vAlign w:val="bottom"/>
          </w:tcPr>
          <w:p w14:paraId="635949CD" w14:textId="77777777" w:rsidR="005210BE" w:rsidRDefault="000525ED">
            <w:pPr>
              <w:keepNext/>
              <w:keepLines/>
              <w:spacing w:before="40" w:after="40"/>
              <w:jc w:val="right"/>
            </w:pPr>
            <w:r>
              <w:rPr>
                <w:color w:val="000000"/>
              </w:rPr>
              <w:t>3,745,695</w:t>
            </w:r>
          </w:p>
        </w:tc>
        <w:tc>
          <w:tcPr>
            <w:tcW w:w="77" w:type="dxa"/>
            <w:tcMar>
              <w:left w:w="0" w:type="dxa"/>
              <w:right w:w="0" w:type="dxa"/>
            </w:tcMar>
          </w:tcPr>
          <w:p w14:paraId="73713AA3" w14:textId="77777777" w:rsidR="005210BE" w:rsidRDefault="005210BE"/>
        </w:tc>
        <w:tc>
          <w:tcPr>
            <w:tcW w:w="80" w:type="dxa"/>
            <w:tcMar>
              <w:left w:w="0" w:type="dxa"/>
              <w:right w:w="60" w:type="dxa"/>
            </w:tcMar>
            <w:vAlign w:val="bottom"/>
          </w:tcPr>
          <w:p w14:paraId="59E37CCB" w14:textId="77777777" w:rsidR="005210BE" w:rsidRDefault="005210BE">
            <w:pPr>
              <w:keepNext/>
              <w:keepLines/>
              <w:spacing w:before="40" w:after="40"/>
            </w:pPr>
          </w:p>
        </w:tc>
        <w:tc>
          <w:tcPr>
            <w:tcW w:w="1223" w:type="dxa"/>
            <w:gridSpan w:val="2"/>
            <w:tcMar>
              <w:left w:w="0" w:type="dxa"/>
              <w:right w:w="0" w:type="dxa"/>
            </w:tcMar>
            <w:vAlign w:val="bottom"/>
          </w:tcPr>
          <w:p w14:paraId="07376213" w14:textId="77777777" w:rsidR="005210BE" w:rsidRDefault="000525ED">
            <w:pPr>
              <w:keepNext/>
              <w:keepLines/>
              <w:spacing w:before="40" w:after="40"/>
              <w:jc w:val="right"/>
            </w:pPr>
            <w:r>
              <w:rPr>
                <w:color w:val="000000"/>
              </w:rPr>
              <w:t>3,917,925</w:t>
            </w:r>
          </w:p>
        </w:tc>
        <w:tc>
          <w:tcPr>
            <w:tcW w:w="77" w:type="dxa"/>
            <w:tcMar>
              <w:left w:w="0" w:type="dxa"/>
              <w:right w:w="0" w:type="dxa"/>
            </w:tcMar>
          </w:tcPr>
          <w:p w14:paraId="72BA1CB6" w14:textId="77777777" w:rsidR="005210BE" w:rsidRDefault="005210BE"/>
        </w:tc>
      </w:tr>
      <w:tr w:rsidR="009C2E8C" w14:paraId="7082D4BB"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4E35F036" w14:textId="77777777" w:rsidR="005210BE" w:rsidRDefault="000525ED">
            <w:pPr>
              <w:keepNext/>
              <w:keepLines/>
              <w:spacing w:before="40" w:after="40"/>
            </w:pPr>
            <w:r>
              <w:rPr>
                <w:color w:val="000000"/>
              </w:rPr>
              <w:t>Prepaid expenses</w:t>
            </w:r>
          </w:p>
        </w:tc>
        <w:tc>
          <w:tcPr>
            <w:tcW w:w="1223" w:type="dxa"/>
            <w:gridSpan w:val="2"/>
            <w:tcMar>
              <w:left w:w="0" w:type="dxa"/>
              <w:right w:w="0" w:type="dxa"/>
            </w:tcMar>
            <w:vAlign w:val="bottom"/>
          </w:tcPr>
          <w:p w14:paraId="064D3936" w14:textId="77777777" w:rsidR="005210BE" w:rsidRDefault="000525ED">
            <w:pPr>
              <w:keepNext/>
              <w:keepLines/>
              <w:spacing w:before="40" w:after="40"/>
              <w:jc w:val="right"/>
            </w:pPr>
            <w:r>
              <w:rPr>
                <w:color w:val="000000"/>
              </w:rPr>
              <w:t>389,104</w:t>
            </w:r>
          </w:p>
        </w:tc>
        <w:tc>
          <w:tcPr>
            <w:tcW w:w="77" w:type="dxa"/>
            <w:tcMar>
              <w:left w:w="0" w:type="dxa"/>
              <w:right w:w="0" w:type="dxa"/>
            </w:tcMar>
          </w:tcPr>
          <w:p w14:paraId="5B988E2E" w14:textId="77777777" w:rsidR="005210BE" w:rsidRDefault="005210BE"/>
        </w:tc>
        <w:tc>
          <w:tcPr>
            <w:tcW w:w="80" w:type="dxa"/>
            <w:tcMar>
              <w:left w:w="0" w:type="dxa"/>
              <w:right w:w="60" w:type="dxa"/>
            </w:tcMar>
            <w:vAlign w:val="bottom"/>
          </w:tcPr>
          <w:p w14:paraId="06935215" w14:textId="77777777" w:rsidR="005210BE" w:rsidRDefault="005210BE">
            <w:pPr>
              <w:keepNext/>
              <w:keepLines/>
              <w:spacing w:before="40" w:after="40"/>
            </w:pPr>
          </w:p>
        </w:tc>
        <w:tc>
          <w:tcPr>
            <w:tcW w:w="1223" w:type="dxa"/>
            <w:gridSpan w:val="2"/>
            <w:tcMar>
              <w:left w:w="0" w:type="dxa"/>
              <w:right w:w="0" w:type="dxa"/>
            </w:tcMar>
            <w:vAlign w:val="bottom"/>
          </w:tcPr>
          <w:p w14:paraId="5CC09B29" w14:textId="77777777" w:rsidR="005210BE" w:rsidRDefault="000525ED">
            <w:pPr>
              <w:keepNext/>
              <w:keepLines/>
              <w:spacing w:before="40" w:after="40"/>
              <w:jc w:val="right"/>
            </w:pPr>
            <w:r>
              <w:rPr>
                <w:color w:val="000000"/>
              </w:rPr>
              <w:t>322,377</w:t>
            </w:r>
          </w:p>
        </w:tc>
        <w:tc>
          <w:tcPr>
            <w:tcW w:w="77" w:type="dxa"/>
            <w:tcMar>
              <w:left w:w="0" w:type="dxa"/>
              <w:right w:w="0" w:type="dxa"/>
            </w:tcMar>
          </w:tcPr>
          <w:p w14:paraId="640D6230" w14:textId="77777777" w:rsidR="005210BE" w:rsidRDefault="005210BE"/>
        </w:tc>
        <w:tc>
          <w:tcPr>
            <w:tcW w:w="80" w:type="dxa"/>
            <w:tcMar>
              <w:left w:w="0" w:type="dxa"/>
              <w:right w:w="60" w:type="dxa"/>
            </w:tcMar>
            <w:vAlign w:val="bottom"/>
          </w:tcPr>
          <w:p w14:paraId="707CB3A9" w14:textId="77777777" w:rsidR="005210BE" w:rsidRDefault="005210BE">
            <w:pPr>
              <w:keepNext/>
              <w:keepLines/>
              <w:spacing w:before="40" w:after="40"/>
            </w:pPr>
          </w:p>
        </w:tc>
        <w:tc>
          <w:tcPr>
            <w:tcW w:w="1223" w:type="dxa"/>
            <w:gridSpan w:val="2"/>
            <w:tcMar>
              <w:left w:w="0" w:type="dxa"/>
              <w:right w:w="0" w:type="dxa"/>
            </w:tcMar>
            <w:vAlign w:val="bottom"/>
          </w:tcPr>
          <w:p w14:paraId="7B054DA2" w14:textId="77777777" w:rsidR="005210BE" w:rsidRDefault="000525ED">
            <w:pPr>
              <w:keepNext/>
              <w:keepLines/>
              <w:spacing w:before="40" w:after="40"/>
              <w:jc w:val="right"/>
            </w:pPr>
            <w:r>
              <w:rPr>
                <w:color w:val="000000"/>
              </w:rPr>
              <w:t>193,455</w:t>
            </w:r>
          </w:p>
        </w:tc>
        <w:tc>
          <w:tcPr>
            <w:tcW w:w="77" w:type="dxa"/>
            <w:tcMar>
              <w:left w:w="0" w:type="dxa"/>
              <w:right w:w="0" w:type="dxa"/>
            </w:tcMar>
          </w:tcPr>
          <w:p w14:paraId="158027C8" w14:textId="77777777" w:rsidR="005210BE" w:rsidRDefault="005210BE"/>
        </w:tc>
      </w:tr>
      <w:tr w:rsidR="009C2E8C" w14:paraId="7A943345"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66280929" w14:textId="77777777" w:rsidR="005210BE" w:rsidRDefault="000525ED">
            <w:pPr>
              <w:keepNext/>
              <w:keepLines/>
              <w:spacing w:before="40" w:after="40"/>
            </w:pPr>
            <w:r>
              <w:rPr>
                <w:color w:val="000000"/>
              </w:rPr>
              <w:t>Other current assets</w:t>
            </w:r>
          </w:p>
        </w:tc>
        <w:tc>
          <w:tcPr>
            <w:tcW w:w="1223" w:type="dxa"/>
            <w:gridSpan w:val="2"/>
            <w:tcMar>
              <w:left w:w="0" w:type="dxa"/>
              <w:right w:w="0" w:type="dxa"/>
            </w:tcMar>
            <w:vAlign w:val="bottom"/>
          </w:tcPr>
          <w:p w14:paraId="28F45438" w14:textId="77777777" w:rsidR="005210BE" w:rsidRDefault="000525ED">
            <w:pPr>
              <w:keepNext/>
              <w:keepLines/>
              <w:spacing w:before="40" w:after="40"/>
              <w:jc w:val="right"/>
            </w:pPr>
            <w:r>
              <w:rPr>
                <w:color w:val="000000"/>
              </w:rPr>
              <w:t>9,140</w:t>
            </w:r>
          </w:p>
        </w:tc>
        <w:tc>
          <w:tcPr>
            <w:tcW w:w="77" w:type="dxa"/>
            <w:tcMar>
              <w:left w:w="0" w:type="dxa"/>
              <w:right w:w="0" w:type="dxa"/>
            </w:tcMar>
          </w:tcPr>
          <w:p w14:paraId="404FB884" w14:textId="77777777" w:rsidR="005210BE" w:rsidRDefault="005210BE"/>
        </w:tc>
        <w:tc>
          <w:tcPr>
            <w:tcW w:w="80" w:type="dxa"/>
            <w:tcMar>
              <w:left w:w="0" w:type="dxa"/>
              <w:right w:w="60" w:type="dxa"/>
            </w:tcMar>
            <w:vAlign w:val="bottom"/>
          </w:tcPr>
          <w:p w14:paraId="4D66876E" w14:textId="77777777" w:rsidR="005210BE" w:rsidRDefault="005210BE">
            <w:pPr>
              <w:keepNext/>
              <w:keepLines/>
              <w:spacing w:before="40" w:after="40"/>
            </w:pPr>
          </w:p>
        </w:tc>
        <w:tc>
          <w:tcPr>
            <w:tcW w:w="1223" w:type="dxa"/>
            <w:gridSpan w:val="2"/>
            <w:tcMar>
              <w:left w:w="0" w:type="dxa"/>
              <w:right w:w="0" w:type="dxa"/>
            </w:tcMar>
            <w:vAlign w:val="bottom"/>
          </w:tcPr>
          <w:p w14:paraId="71665AE1" w14:textId="77777777" w:rsidR="005210BE" w:rsidRDefault="000525ED">
            <w:pPr>
              <w:keepNext/>
              <w:keepLines/>
              <w:spacing w:before="40" w:after="40"/>
              <w:jc w:val="right"/>
            </w:pPr>
            <w:r>
              <w:rPr>
                <w:color w:val="000000"/>
              </w:rPr>
              <w:t>11,940</w:t>
            </w:r>
          </w:p>
        </w:tc>
        <w:tc>
          <w:tcPr>
            <w:tcW w:w="77" w:type="dxa"/>
            <w:tcMar>
              <w:left w:w="0" w:type="dxa"/>
              <w:right w:w="0" w:type="dxa"/>
            </w:tcMar>
          </w:tcPr>
          <w:p w14:paraId="7EB9545C" w14:textId="77777777" w:rsidR="005210BE" w:rsidRDefault="005210BE"/>
        </w:tc>
        <w:tc>
          <w:tcPr>
            <w:tcW w:w="80" w:type="dxa"/>
            <w:tcMar>
              <w:left w:w="0" w:type="dxa"/>
              <w:right w:w="60" w:type="dxa"/>
            </w:tcMar>
            <w:vAlign w:val="bottom"/>
          </w:tcPr>
          <w:p w14:paraId="26E6398C"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693A6787" w14:textId="77777777" w:rsidR="005210BE" w:rsidRDefault="000525ED">
            <w:pPr>
              <w:keepNext/>
              <w:keepLines/>
              <w:spacing w:before="40" w:after="40"/>
              <w:jc w:val="right"/>
            </w:pPr>
            <w:r>
              <w:rPr>
                <w:color w:val="000000"/>
              </w:rPr>
              <w:t>16,853</w:t>
            </w:r>
          </w:p>
        </w:tc>
        <w:tc>
          <w:tcPr>
            <w:tcW w:w="77" w:type="dxa"/>
            <w:tcBorders>
              <w:bottom w:val="single" w:sz="8" w:space="0" w:color="auto"/>
            </w:tcBorders>
            <w:tcMar>
              <w:left w:w="0" w:type="dxa"/>
              <w:right w:w="0" w:type="dxa"/>
            </w:tcMar>
          </w:tcPr>
          <w:p w14:paraId="00A2A4AD" w14:textId="77777777" w:rsidR="005210BE" w:rsidRDefault="005210BE"/>
        </w:tc>
      </w:tr>
      <w:tr w:rsidR="009C2E8C" w14:paraId="3A72E8A9" w14:textId="77777777" w:rsidTr="009C2E8C">
        <w:tblPrEx>
          <w:tblCellMar>
            <w:top w:w="0" w:type="dxa"/>
            <w:bottom w:w="0" w:type="dxa"/>
          </w:tblCellMar>
        </w:tblPrEx>
        <w:trPr>
          <w:trHeight w:hRule="exact" w:val="280"/>
        </w:trPr>
        <w:tc>
          <w:tcPr>
            <w:tcW w:w="6180" w:type="dxa"/>
            <w:tcBorders>
              <w:top w:val="single" w:sz="8" w:space="0" w:color="auto"/>
              <w:bottom w:val="single" w:sz="8" w:space="0" w:color="auto"/>
            </w:tcBorders>
            <w:tcMar>
              <w:left w:w="780" w:type="dxa"/>
              <w:right w:w="40" w:type="dxa"/>
            </w:tcMar>
            <w:vAlign w:val="bottom"/>
          </w:tcPr>
          <w:p w14:paraId="227FE7A3" w14:textId="77777777" w:rsidR="005210BE" w:rsidRDefault="000525ED">
            <w:pPr>
              <w:keepNext/>
              <w:keepLines/>
              <w:spacing w:before="40" w:after="40"/>
            </w:pPr>
            <w:r>
              <w:rPr>
                <w:color w:val="000000"/>
              </w:rPr>
              <w:t>Total current assets</w:t>
            </w:r>
          </w:p>
        </w:tc>
        <w:tc>
          <w:tcPr>
            <w:tcW w:w="1223" w:type="dxa"/>
            <w:gridSpan w:val="2"/>
            <w:tcBorders>
              <w:top w:val="single" w:sz="8" w:space="0" w:color="auto"/>
              <w:bottom w:val="single" w:sz="8" w:space="0" w:color="auto"/>
            </w:tcBorders>
            <w:tcMar>
              <w:left w:w="0" w:type="dxa"/>
              <w:right w:w="0" w:type="dxa"/>
            </w:tcMar>
            <w:vAlign w:val="bottom"/>
          </w:tcPr>
          <w:p w14:paraId="1FE62A1D" w14:textId="77777777" w:rsidR="005210BE" w:rsidRDefault="000525ED">
            <w:pPr>
              <w:keepNext/>
              <w:keepLines/>
              <w:spacing w:before="40" w:after="40"/>
              <w:jc w:val="right"/>
            </w:pPr>
            <w:r>
              <w:rPr>
                <w:color w:val="000000"/>
              </w:rPr>
              <w:t>7,952,066</w:t>
            </w:r>
          </w:p>
        </w:tc>
        <w:tc>
          <w:tcPr>
            <w:tcW w:w="77" w:type="dxa"/>
            <w:tcBorders>
              <w:top w:val="single" w:sz="8" w:space="0" w:color="auto"/>
              <w:bottom w:val="single" w:sz="8" w:space="0" w:color="auto"/>
            </w:tcBorders>
            <w:tcMar>
              <w:left w:w="0" w:type="dxa"/>
              <w:right w:w="0" w:type="dxa"/>
            </w:tcMar>
          </w:tcPr>
          <w:p w14:paraId="5BEA6277" w14:textId="77777777" w:rsidR="005210BE" w:rsidRDefault="005210BE"/>
        </w:tc>
        <w:tc>
          <w:tcPr>
            <w:tcW w:w="80" w:type="dxa"/>
            <w:tcBorders>
              <w:top w:val="single" w:sz="8" w:space="0" w:color="auto"/>
              <w:bottom w:val="single" w:sz="8" w:space="0" w:color="auto"/>
            </w:tcBorders>
            <w:tcMar>
              <w:left w:w="0" w:type="dxa"/>
              <w:right w:w="60" w:type="dxa"/>
            </w:tcMar>
            <w:vAlign w:val="bottom"/>
          </w:tcPr>
          <w:p w14:paraId="49D05775" w14:textId="77777777" w:rsidR="005210BE" w:rsidRDefault="005210BE">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58B7F061" w14:textId="77777777" w:rsidR="005210BE" w:rsidRDefault="000525ED">
            <w:pPr>
              <w:keepNext/>
              <w:keepLines/>
              <w:spacing w:before="40" w:after="40"/>
              <w:jc w:val="right"/>
            </w:pPr>
            <w:r>
              <w:rPr>
                <w:color w:val="000000"/>
              </w:rPr>
              <w:t>10,029,016</w:t>
            </w:r>
          </w:p>
        </w:tc>
        <w:tc>
          <w:tcPr>
            <w:tcW w:w="77" w:type="dxa"/>
            <w:tcBorders>
              <w:top w:val="single" w:sz="8" w:space="0" w:color="auto"/>
              <w:bottom w:val="single" w:sz="8" w:space="0" w:color="auto"/>
            </w:tcBorders>
            <w:tcMar>
              <w:left w:w="0" w:type="dxa"/>
              <w:right w:w="0" w:type="dxa"/>
            </w:tcMar>
          </w:tcPr>
          <w:p w14:paraId="238DA104" w14:textId="77777777" w:rsidR="005210BE" w:rsidRDefault="005210BE"/>
        </w:tc>
        <w:tc>
          <w:tcPr>
            <w:tcW w:w="80" w:type="dxa"/>
            <w:tcBorders>
              <w:top w:val="single" w:sz="8" w:space="0" w:color="auto"/>
              <w:bottom w:val="single" w:sz="8" w:space="0" w:color="auto"/>
            </w:tcBorders>
            <w:tcMar>
              <w:left w:w="0" w:type="dxa"/>
              <w:right w:w="60" w:type="dxa"/>
            </w:tcMar>
            <w:vAlign w:val="bottom"/>
          </w:tcPr>
          <w:p w14:paraId="0B66DFE3"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04A7BB3F" w14:textId="77777777" w:rsidR="005210BE" w:rsidRDefault="000525ED">
            <w:pPr>
              <w:keepNext/>
              <w:keepLines/>
              <w:spacing w:before="40" w:after="40"/>
              <w:jc w:val="right"/>
            </w:pPr>
            <w:r>
              <w:rPr>
                <w:color w:val="000000"/>
              </w:rPr>
              <w:t>15,736,685</w:t>
            </w:r>
          </w:p>
        </w:tc>
        <w:tc>
          <w:tcPr>
            <w:tcW w:w="77" w:type="dxa"/>
            <w:tcBorders>
              <w:bottom w:val="single" w:sz="8" w:space="0" w:color="auto"/>
            </w:tcBorders>
            <w:tcMar>
              <w:left w:w="0" w:type="dxa"/>
              <w:right w:w="0" w:type="dxa"/>
            </w:tcMar>
          </w:tcPr>
          <w:p w14:paraId="31C700B5" w14:textId="77777777" w:rsidR="005210BE" w:rsidRDefault="005210BE"/>
        </w:tc>
      </w:tr>
      <w:tr w:rsidR="009C2E8C" w14:paraId="072C4667" w14:textId="77777777" w:rsidTr="009C2E8C">
        <w:tblPrEx>
          <w:tblCellMar>
            <w:top w:w="0" w:type="dxa"/>
            <w:bottom w:w="0" w:type="dxa"/>
          </w:tblCellMar>
        </w:tblPrEx>
        <w:trPr>
          <w:trHeight w:hRule="exact" w:val="200"/>
        </w:trPr>
        <w:tc>
          <w:tcPr>
            <w:tcW w:w="6180" w:type="dxa"/>
            <w:tcMar>
              <w:left w:w="180" w:type="dxa"/>
              <w:right w:w="0" w:type="dxa"/>
            </w:tcMar>
            <w:vAlign w:val="bottom"/>
          </w:tcPr>
          <w:p w14:paraId="65546B1E" w14:textId="77777777" w:rsidR="005210BE" w:rsidRDefault="005210BE">
            <w:pPr>
              <w:keepNext/>
              <w:keepLines/>
              <w:spacing w:before="40" w:after="40"/>
            </w:pPr>
          </w:p>
        </w:tc>
        <w:tc>
          <w:tcPr>
            <w:tcW w:w="0" w:type="dxa"/>
            <w:gridSpan w:val="3"/>
            <w:tcMar>
              <w:left w:w="0" w:type="dxa"/>
              <w:right w:w="60" w:type="dxa"/>
            </w:tcMar>
            <w:vAlign w:val="bottom"/>
          </w:tcPr>
          <w:p w14:paraId="729E41ED" w14:textId="77777777" w:rsidR="005210BE" w:rsidRDefault="005210BE">
            <w:pPr>
              <w:keepNext/>
              <w:keepLines/>
              <w:spacing w:before="40" w:after="40"/>
            </w:pPr>
          </w:p>
        </w:tc>
        <w:tc>
          <w:tcPr>
            <w:tcW w:w="80" w:type="dxa"/>
            <w:tcMar>
              <w:left w:w="0" w:type="dxa"/>
              <w:right w:w="60" w:type="dxa"/>
            </w:tcMar>
            <w:vAlign w:val="bottom"/>
          </w:tcPr>
          <w:p w14:paraId="3C540DBF" w14:textId="77777777" w:rsidR="005210BE" w:rsidRDefault="005210BE">
            <w:pPr>
              <w:keepNext/>
              <w:keepLines/>
              <w:spacing w:before="40" w:after="40"/>
            </w:pPr>
          </w:p>
        </w:tc>
        <w:tc>
          <w:tcPr>
            <w:tcW w:w="0" w:type="dxa"/>
            <w:gridSpan w:val="3"/>
            <w:tcMar>
              <w:left w:w="0" w:type="dxa"/>
              <w:right w:w="60" w:type="dxa"/>
            </w:tcMar>
            <w:vAlign w:val="bottom"/>
          </w:tcPr>
          <w:p w14:paraId="7FA01A8B" w14:textId="77777777" w:rsidR="005210BE" w:rsidRDefault="005210BE">
            <w:pPr>
              <w:keepNext/>
              <w:keepLines/>
              <w:spacing w:before="40" w:after="40"/>
            </w:pPr>
          </w:p>
        </w:tc>
        <w:tc>
          <w:tcPr>
            <w:tcW w:w="80" w:type="dxa"/>
            <w:tcMar>
              <w:left w:w="0" w:type="dxa"/>
              <w:right w:w="60" w:type="dxa"/>
            </w:tcMar>
            <w:vAlign w:val="bottom"/>
          </w:tcPr>
          <w:p w14:paraId="3C27559C" w14:textId="77777777" w:rsidR="005210BE" w:rsidRDefault="005210BE">
            <w:pPr>
              <w:keepNext/>
              <w:keepLines/>
              <w:spacing w:before="40" w:after="40"/>
            </w:pPr>
          </w:p>
        </w:tc>
        <w:tc>
          <w:tcPr>
            <w:tcW w:w="0" w:type="dxa"/>
            <w:gridSpan w:val="3"/>
            <w:tcMar>
              <w:left w:w="0" w:type="dxa"/>
              <w:right w:w="60" w:type="dxa"/>
            </w:tcMar>
            <w:vAlign w:val="bottom"/>
          </w:tcPr>
          <w:p w14:paraId="4C0C191D" w14:textId="77777777" w:rsidR="005210BE" w:rsidRDefault="005210BE">
            <w:pPr>
              <w:keepNext/>
              <w:keepLines/>
              <w:spacing w:before="40" w:after="40"/>
            </w:pPr>
          </w:p>
        </w:tc>
      </w:tr>
      <w:tr w:rsidR="009C2E8C" w14:paraId="58F12C22"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4895A13A" w14:textId="77777777" w:rsidR="005210BE" w:rsidRDefault="000525ED">
            <w:pPr>
              <w:keepNext/>
              <w:keepLines/>
              <w:spacing w:before="40" w:after="40"/>
            </w:pPr>
            <w:r>
              <w:rPr>
                <w:color w:val="000000"/>
              </w:rPr>
              <w:t>Property and equipment, net</w:t>
            </w:r>
          </w:p>
        </w:tc>
        <w:tc>
          <w:tcPr>
            <w:tcW w:w="1223" w:type="dxa"/>
            <w:gridSpan w:val="2"/>
            <w:tcMar>
              <w:left w:w="0" w:type="dxa"/>
              <w:right w:w="0" w:type="dxa"/>
            </w:tcMar>
            <w:vAlign w:val="bottom"/>
          </w:tcPr>
          <w:p w14:paraId="2F5716AC" w14:textId="77777777" w:rsidR="005210BE" w:rsidRDefault="000525ED">
            <w:pPr>
              <w:keepNext/>
              <w:keepLines/>
              <w:spacing w:before="40" w:after="40"/>
              <w:jc w:val="right"/>
            </w:pPr>
            <w:r>
              <w:rPr>
                <w:color w:val="000000"/>
              </w:rPr>
              <w:t>286,043</w:t>
            </w:r>
          </w:p>
        </w:tc>
        <w:tc>
          <w:tcPr>
            <w:tcW w:w="77" w:type="dxa"/>
            <w:tcMar>
              <w:left w:w="0" w:type="dxa"/>
              <w:right w:w="0" w:type="dxa"/>
            </w:tcMar>
          </w:tcPr>
          <w:p w14:paraId="3B0D8DD7" w14:textId="77777777" w:rsidR="005210BE" w:rsidRDefault="005210BE"/>
        </w:tc>
        <w:tc>
          <w:tcPr>
            <w:tcW w:w="80" w:type="dxa"/>
            <w:tcMar>
              <w:left w:w="0" w:type="dxa"/>
              <w:right w:w="60" w:type="dxa"/>
            </w:tcMar>
            <w:vAlign w:val="bottom"/>
          </w:tcPr>
          <w:p w14:paraId="12074447" w14:textId="77777777" w:rsidR="005210BE" w:rsidRDefault="005210BE">
            <w:pPr>
              <w:keepNext/>
              <w:keepLines/>
              <w:spacing w:before="40" w:after="40"/>
            </w:pPr>
          </w:p>
        </w:tc>
        <w:tc>
          <w:tcPr>
            <w:tcW w:w="1223" w:type="dxa"/>
            <w:gridSpan w:val="2"/>
            <w:tcMar>
              <w:left w:w="0" w:type="dxa"/>
              <w:right w:w="0" w:type="dxa"/>
            </w:tcMar>
            <w:vAlign w:val="bottom"/>
          </w:tcPr>
          <w:p w14:paraId="3BD32319" w14:textId="77777777" w:rsidR="005210BE" w:rsidRDefault="000525ED">
            <w:pPr>
              <w:keepNext/>
              <w:keepLines/>
              <w:spacing w:before="40" w:after="40"/>
              <w:jc w:val="right"/>
            </w:pPr>
            <w:r>
              <w:rPr>
                <w:color w:val="000000"/>
              </w:rPr>
              <w:t>460,650</w:t>
            </w:r>
          </w:p>
        </w:tc>
        <w:tc>
          <w:tcPr>
            <w:tcW w:w="77" w:type="dxa"/>
            <w:tcMar>
              <w:left w:w="0" w:type="dxa"/>
              <w:right w:w="0" w:type="dxa"/>
            </w:tcMar>
          </w:tcPr>
          <w:p w14:paraId="2DF63E9D" w14:textId="77777777" w:rsidR="005210BE" w:rsidRDefault="005210BE"/>
        </w:tc>
        <w:tc>
          <w:tcPr>
            <w:tcW w:w="80" w:type="dxa"/>
            <w:tcMar>
              <w:left w:w="0" w:type="dxa"/>
              <w:right w:w="60" w:type="dxa"/>
            </w:tcMar>
            <w:vAlign w:val="bottom"/>
          </w:tcPr>
          <w:p w14:paraId="5ACCE047" w14:textId="77777777" w:rsidR="005210BE" w:rsidRDefault="005210BE">
            <w:pPr>
              <w:keepNext/>
              <w:keepLines/>
              <w:spacing w:before="40" w:after="40"/>
            </w:pPr>
          </w:p>
        </w:tc>
        <w:tc>
          <w:tcPr>
            <w:tcW w:w="1223" w:type="dxa"/>
            <w:gridSpan w:val="2"/>
            <w:tcMar>
              <w:left w:w="0" w:type="dxa"/>
              <w:right w:w="0" w:type="dxa"/>
            </w:tcMar>
            <w:vAlign w:val="bottom"/>
          </w:tcPr>
          <w:p w14:paraId="00C4FC6F" w14:textId="77777777" w:rsidR="005210BE" w:rsidRDefault="000525ED">
            <w:pPr>
              <w:keepNext/>
              <w:keepLines/>
              <w:spacing w:before="40" w:after="40"/>
              <w:jc w:val="right"/>
            </w:pPr>
            <w:r>
              <w:rPr>
                <w:color w:val="000000"/>
              </w:rPr>
              <w:t>596,008</w:t>
            </w:r>
          </w:p>
        </w:tc>
        <w:tc>
          <w:tcPr>
            <w:tcW w:w="77" w:type="dxa"/>
            <w:tcMar>
              <w:left w:w="0" w:type="dxa"/>
              <w:right w:w="0" w:type="dxa"/>
            </w:tcMar>
          </w:tcPr>
          <w:p w14:paraId="2014CC5F" w14:textId="77777777" w:rsidR="005210BE" w:rsidRDefault="005210BE"/>
        </w:tc>
      </w:tr>
      <w:tr w:rsidR="009C2E8C" w14:paraId="2340E97D"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3736EE9B" w14:textId="77777777" w:rsidR="005210BE" w:rsidRDefault="000525ED">
            <w:pPr>
              <w:keepNext/>
              <w:keepLines/>
              <w:spacing w:before="40" w:after="40"/>
            </w:pPr>
            <w:r>
              <w:rPr>
                <w:color w:val="000000"/>
              </w:rPr>
              <w:t>Goodwill</w:t>
            </w:r>
          </w:p>
        </w:tc>
        <w:tc>
          <w:tcPr>
            <w:tcW w:w="1223" w:type="dxa"/>
            <w:gridSpan w:val="2"/>
            <w:tcMar>
              <w:left w:w="0" w:type="dxa"/>
              <w:right w:w="0" w:type="dxa"/>
            </w:tcMar>
            <w:vAlign w:val="bottom"/>
          </w:tcPr>
          <w:p w14:paraId="516C6ECC" w14:textId="77777777" w:rsidR="005210BE" w:rsidRDefault="000525ED">
            <w:pPr>
              <w:keepNext/>
              <w:keepLines/>
              <w:spacing w:before="40" w:after="40"/>
              <w:jc w:val="right"/>
            </w:pPr>
            <w:r>
              <w:rPr>
                <w:color w:val="000000"/>
              </w:rPr>
              <w:t>3,604,720</w:t>
            </w:r>
          </w:p>
        </w:tc>
        <w:tc>
          <w:tcPr>
            <w:tcW w:w="77" w:type="dxa"/>
            <w:tcMar>
              <w:left w:w="0" w:type="dxa"/>
              <w:right w:w="0" w:type="dxa"/>
            </w:tcMar>
          </w:tcPr>
          <w:p w14:paraId="47E374AE" w14:textId="77777777" w:rsidR="005210BE" w:rsidRDefault="005210BE"/>
        </w:tc>
        <w:tc>
          <w:tcPr>
            <w:tcW w:w="80" w:type="dxa"/>
            <w:tcMar>
              <w:left w:w="0" w:type="dxa"/>
              <w:right w:w="60" w:type="dxa"/>
            </w:tcMar>
            <w:vAlign w:val="bottom"/>
          </w:tcPr>
          <w:p w14:paraId="7C00189D" w14:textId="77777777" w:rsidR="005210BE" w:rsidRDefault="005210BE">
            <w:pPr>
              <w:keepNext/>
              <w:keepLines/>
              <w:spacing w:before="40" w:after="40"/>
            </w:pPr>
          </w:p>
        </w:tc>
        <w:tc>
          <w:tcPr>
            <w:tcW w:w="1223" w:type="dxa"/>
            <w:gridSpan w:val="2"/>
            <w:tcMar>
              <w:left w:w="0" w:type="dxa"/>
              <w:right w:w="0" w:type="dxa"/>
            </w:tcMar>
            <w:vAlign w:val="bottom"/>
          </w:tcPr>
          <w:p w14:paraId="2ABD4456" w14:textId="77777777" w:rsidR="005210BE" w:rsidRDefault="000525ED">
            <w:pPr>
              <w:keepNext/>
              <w:keepLines/>
              <w:spacing w:before="40" w:after="40"/>
              <w:jc w:val="right"/>
            </w:pPr>
            <w:r>
              <w:rPr>
                <w:color w:val="000000"/>
              </w:rPr>
              <w:t>3,604,720</w:t>
            </w:r>
          </w:p>
        </w:tc>
        <w:tc>
          <w:tcPr>
            <w:tcW w:w="77" w:type="dxa"/>
            <w:tcMar>
              <w:left w:w="0" w:type="dxa"/>
              <w:right w:w="0" w:type="dxa"/>
            </w:tcMar>
          </w:tcPr>
          <w:p w14:paraId="39F3501D" w14:textId="77777777" w:rsidR="005210BE" w:rsidRDefault="005210BE"/>
        </w:tc>
        <w:tc>
          <w:tcPr>
            <w:tcW w:w="80" w:type="dxa"/>
            <w:tcMar>
              <w:left w:w="0" w:type="dxa"/>
              <w:right w:w="60" w:type="dxa"/>
            </w:tcMar>
            <w:vAlign w:val="bottom"/>
          </w:tcPr>
          <w:p w14:paraId="46553D34" w14:textId="77777777" w:rsidR="005210BE" w:rsidRDefault="005210BE">
            <w:pPr>
              <w:keepNext/>
              <w:keepLines/>
              <w:spacing w:before="40" w:after="40"/>
            </w:pPr>
          </w:p>
        </w:tc>
        <w:tc>
          <w:tcPr>
            <w:tcW w:w="1223" w:type="dxa"/>
            <w:gridSpan w:val="2"/>
            <w:tcMar>
              <w:left w:w="0" w:type="dxa"/>
              <w:right w:w="0" w:type="dxa"/>
            </w:tcMar>
            <w:vAlign w:val="bottom"/>
          </w:tcPr>
          <w:p w14:paraId="4F19D778" w14:textId="77777777" w:rsidR="005210BE" w:rsidRDefault="000525ED">
            <w:pPr>
              <w:keepNext/>
              <w:keepLines/>
              <w:spacing w:before="40" w:after="40"/>
              <w:jc w:val="right"/>
            </w:pPr>
            <w:r>
              <w:rPr>
                <w:color w:val="000000"/>
              </w:rPr>
              <w:t>2,468,289</w:t>
            </w:r>
          </w:p>
        </w:tc>
        <w:tc>
          <w:tcPr>
            <w:tcW w:w="77" w:type="dxa"/>
            <w:tcMar>
              <w:left w:w="0" w:type="dxa"/>
              <w:right w:w="0" w:type="dxa"/>
            </w:tcMar>
          </w:tcPr>
          <w:p w14:paraId="2D6BFFCB" w14:textId="77777777" w:rsidR="005210BE" w:rsidRDefault="005210BE"/>
        </w:tc>
      </w:tr>
      <w:tr w:rsidR="009C2E8C" w14:paraId="18813E70"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0C4A129E" w14:textId="77777777" w:rsidR="005210BE" w:rsidRDefault="000525ED">
            <w:pPr>
              <w:keepNext/>
              <w:keepLines/>
              <w:spacing w:before="40" w:after="40"/>
            </w:pPr>
            <w:r>
              <w:rPr>
                <w:color w:val="000000"/>
              </w:rPr>
              <w:t>Intangible assets, net</w:t>
            </w:r>
          </w:p>
        </w:tc>
        <w:tc>
          <w:tcPr>
            <w:tcW w:w="1223" w:type="dxa"/>
            <w:gridSpan w:val="2"/>
            <w:tcMar>
              <w:left w:w="0" w:type="dxa"/>
              <w:right w:w="0" w:type="dxa"/>
            </w:tcMar>
            <w:vAlign w:val="bottom"/>
          </w:tcPr>
          <w:p w14:paraId="10B8DF57" w14:textId="77777777" w:rsidR="005210BE" w:rsidRDefault="000525ED">
            <w:pPr>
              <w:keepNext/>
              <w:keepLines/>
              <w:spacing w:before="40" w:after="40"/>
              <w:jc w:val="right"/>
            </w:pPr>
            <w:r>
              <w:rPr>
                <w:color w:val="000000"/>
              </w:rPr>
              <w:t>667,909</w:t>
            </w:r>
          </w:p>
        </w:tc>
        <w:tc>
          <w:tcPr>
            <w:tcW w:w="77" w:type="dxa"/>
            <w:tcMar>
              <w:left w:w="0" w:type="dxa"/>
              <w:right w:w="0" w:type="dxa"/>
            </w:tcMar>
          </w:tcPr>
          <w:p w14:paraId="1F5CB8F7" w14:textId="77777777" w:rsidR="005210BE" w:rsidRDefault="005210BE"/>
        </w:tc>
        <w:tc>
          <w:tcPr>
            <w:tcW w:w="80" w:type="dxa"/>
            <w:tcMar>
              <w:left w:w="0" w:type="dxa"/>
              <w:right w:w="60" w:type="dxa"/>
            </w:tcMar>
            <w:vAlign w:val="bottom"/>
          </w:tcPr>
          <w:p w14:paraId="4330A396" w14:textId="77777777" w:rsidR="005210BE" w:rsidRDefault="005210BE">
            <w:pPr>
              <w:keepNext/>
              <w:keepLines/>
              <w:spacing w:before="40" w:after="40"/>
            </w:pPr>
          </w:p>
        </w:tc>
        <w:tc>
          <w:tcPr>
            <w:tcW w:w="1223" w:type="dxa"/>
            <w:gridSpan w:val="2"/>
            <w:tcMar>
              <w:left w:w="0" w:type="dxa"/>
              <w:right w:w="0" w:type="dxa"/>
            </w:tcMar>
            <w:vAlign w:val="bottom"/>
          </w:tcPr>
          <w:p w14:paraId="3C0092C0" w14:textId="77777777" w:rsidR="005210BE" w:rsidRDefault="000525ED">
            <w:pPr>
              <w:keepNext/>
              <w:keepLines/>
              <w:spacing w:before="40" w:after="40"/>
              <w:jc w:val="right"/>
            </w:pPr>
            <w:r>
              <w:rPr>
                <w:color w:val="000000"/>
              </w:rPr>
              <w:t>1,662,536</w:t>
            </w:r>
          </w:p>
        </w:tc>
        <w:tc>
          <w:tcPr>
            <w:tcW w:w="77" w:type="dxa"/>
            <w:tcMar>
              <w:left w:w="0" w:type="dxa"/>
              <w:right w:w="0" w:type="dxa"/>
            </w:tcMar>
          </w:tcPr>
          <w:p w14:paraId="7D0AA0BE" w14:textId="77777777" w:rsidR="005210BE" w:rsidRDefault="005210BE"/>
        </w:tc>
        <w:tc>
          <w:tcPr>
            <w:tcW w:w="80" w:type="dxa"/>
            <w:tcMar>
              <w:left w:w="0" w:type="dxa"/>
              <w:right w:w="60" w:type="dxa"/>
            </w:tcMar>
            <w:vAlign w:val="bottom"/>
          </w:tcPr>
          <w:p w14:paraId="1BC5A6CA" w14:textId="77777777" w:rsidR="005210BE" w:rsidRDefault="005210BE">
            <w:pPr>
              <w:keepNext/>
              <w:keepLines/>
              <w:spacing w:before="40" w:after="40"/>
            </w:pPr>
          </w:p>
        </w:tc>
        <w:tc>
          <w:tcPr>
            <w:tcW w:w="1223" w:type="dxa"/>
            <w:gridSpan w:val="2"/>
            <w:tcMar>
              <w:left w:w="0" w:type="dxa"/>
              <w:right w:w="0" w:type="dxa"/>
            </w:tcMar>
            <w:vAlign w:val="bottom"/>
          </w:tcPr>
          <w:p w14:paraId="089C6056" w14:textId="77777777" w:rsidR="005210BE" w:rsidRDefault="000525ED">
            <w:pPr>
              <w:keepNext/>
              <w:keepLines/>
              <w:spacing w:before="40" w:after="40"/>
              <w:jc w:val="right"/>
            </w:pPr>
            <w:r>
              <w:rPr>
                <w:color w:val="000000"/>
              </w:rPr>
              <w:t>1,806,191</w:t>
            </w:r>
          </w:p>
        </w:tc>
        <w:tc>
          <w:tcPr>
            <w:tcW w:w="77" w:type="dxa"/>
            <w:tcMar>
              <w:left w:w="0" w:type="dxa"/>
              <w:right w:w="0" w:type="dxa"/>
            </w:tcMar>
          </w:tcPr>
          <w:p w14:paraId="72288B9F" w14:textId="77777777" w:rsidR="005210BE" w:rsidRDefault="005210BE"/>
        </w:tc>
      </w:tr>
      <w:tr w:rsidR="009C2E8C" w14:paraId="2E030FC1"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314502EA" w14:textId="77777777" w:rsidR="005210BE" w:rsidRDefault="000525ED">
            <w:pPr>
              <w:keepNext/>
              <w:keepLines/>
              <w:spacing w:before="40" w:after="40"/>
            </w:pPr>
            <w:r>
              <w:rPr>
                <w:color w:val="000000"/>
              </w:rPr>
              <w:t>Software development costs, net</w:t>
            </w:r>
          </w:p>
        </w:tc>
        <w:tc>
          <w:tcPr>
            <w:tcW w:w="1223" w:type="dxa"/>
            <w:gridSpan w:val="2"/>
            <w:tcMar>
              <w:left w:w="0" w:type="dxa"/>
              <w:right w:w="0" w:type="dxa"/>
            </w:tcMar>
            <w:vAlign w:val="bottom"/>
          </w:tcPr>
          <w:p w14:paraId="3F8D95A3" w14:textId="77777777" w:rsidR="005210BE" w:rsidRDefault="000525ED">
            <w:pPr>
              <w:keepNext/>
              <w:keepLines/>
              <w:spacing w:before="40" w:after="40"/>
              <w:jc w:val="right"/>
            </w:pPr>
            <w:r>
              <w:rPr>
                <w:color w:val="000000"/>
              </w:rPr>
              <w:t>967,927</w:t>
            </w:r>
          </w:p>
        </w:tc>
        <w:tc>
          <w:tcPr>
            <w:tcW w:w="77" w:type="dxa"/>
            <w:tcMar>
              <w:left w:w="0" w:type="dxa"/>
              <w:right w:w="0" w:type="dxa"/>
            </w:tcMar>
          </w:tcPr>
          <w:p w14:paraId="35B264C2" w14:textId="77777777" w:rsidR="005210BE" w:rsidRDefault="005210BE"/>
        </w:tc>
        <w:tc>
          <w:tcPr>
            <w:tcW w:w="80" w:type="dxa"/>
            <w:tcMar>
              <w:left w:w="0" w:type="dxa"/>
              <w:right w:w="60" w:type="dxa"/>
            </w:tcMar>
            <w:vAlign w:val="bottom"/>
          </w:tcPr>
          <w:p w14:paraId="17D03873" w14:textId="77777777" w:rsidR="005210BE" w:rsidRDefault="005210BE">
            <w:pPr>
              <w:keepNext/>
              <w:keepLines/>
              <w:spacing w:before="40" w:after="40"/>
            </w:pPr>
          </w:p>
        </w:tc>
        <w:tc>
          <w:tcPr>
            <w:tcW w:w="1223" w:type="dxa"/>
            <w:gridSpan w:val="2"/>
            <w:tcMar>
              <w:left w:w="0" w:type="dxa"/>
              <w:right w:w="0" w:type="dxa"/>
            </w:tcMar>
            <w:vAlign w:val="bottom"/>
          </w:tcPr>
          <w:p w14:paraId="2A1262AE" w14:textId="77777777" w:rsidR="005210BE" w:rsidRDefault="000525ED">
            <w:pPr>
              <w:keepNext/>
              <w:keepLines/>
              <w:spacing w:before="40" w:after="40"/>
              <w:jc w:val="right"/>
            </w:pPr>
            <w:r>
              <w:rPr>
                <w:color w:val="000000"/>
              </w:rPr>
              <w:t>1,103,959</w:t>
            </w:r>
          </w:p>
        </w:tc>
        <w:tc>
          <w:tcPr>
            <w:tcW w:w="77" w:type="dxa"/>
            <w:tcMar>
              <w:left w:w="0" w:type="dxa"/>
              <w:right w:w="0" w:type="dxa"/>
            </w:tcMar>
          </w:tcPr>
          <w:p w14:paraId="1E606AF4" w14:textId="77777777" w:rsidR="005210BE" w:rsidRDefault="005210BE"/>
        </w:tc>
        <w:tc>
          <w:tcPr>
            <w:tcW w:w="80" w:type="dxa"/>
            <w:tcMar>
              <w:left w:w="0" w:type="dxa"/>
              <w:right w:w="60" w:type="dxa"/>
            </w:tcMar>
            <w:vAlign w:val="bottom"/>
          </w:tcPr>
          <w:p w14:paraId="73F3DFE4" w14:textId="77777777" w:rsidR="005210BE" w:rsidRDefault="005210BE">
            <w:pPr>
              <w:keepNext/>
              <w:keepLines/>
              <w:spacing w:before="40" w:after="40"/>
            </w:pPr>
          </w:p>
        </w:tc>
        <w:tc>
          <w:tcPr>
            <w:tcW w:w="1223" w:type="dxa"/>
            <w:gridSpan w:val="2"/>
            <w:tcMar>
              <w:left w:w="0" w:type="dxa"/>
              <w:right w:w="0" w:type="dxa"/>
            </w:tcMar>
            <w:vAlign w:val="bottom"/>
          </w:tcPr>
          <w:p w14:paraId="6DE11214" w14:textId="77777777" w:rsidR="005210BE" w:rsidRDefault="000525ED">
            <w:pPr>
              <w:keepNext/>
              <w:keepLines/>
              <w:spacing w:before="40" w:after="40"/>
              <w:jc w:val="right"/>
            </w:pPr>
            <w:r>
              <w:rPr>
                <w:color w:val="000000"/>
              </w:rPr>
              <w:t>813,932</w:t>
            </w:r>
          </w:p>
        </w:tc>
        <w:tc>
          <w:tcPr>
            <w:tcW w:w="77" w:type="dxa"/>
            <w:tcMar>
              <w:left w:w="0" w:type="dxa"/>
              <w:right w:w="0" w:type="dxa"/>
            </w:tcMar>
          </w:tcPr>
          <w:p w14:paraId="6E7F8AF7" w14:textId="77777777" w:rsidR="005210BE" w:rsidRDefault="005210BE"/>
        </w:tc>
      </w:tr>
      <w:tr w:rsidR="009C2E8C" w14:paraId="6EF570E3" w14:textId="77777777" w:rsidTr="009C2E8C">
        <w:tblPrEx>
          <w:tblCellMar>
            <w:top w:w="0" w:type="dxa"/>
            <w:bottom w:w="0" w:type="dxa"/>
          </w:tblCellMar>
        </w:tblPrEx>
        <w:trPr>
          <w:trHeight w:hRule="exact" w:val="280"/>
        </w:trPr>
        <w:tc>
          <w:tcPr>
            <w:tcW w:w="6180" w:type="dxa"/>
            <w:tcBorders>
              <w:bottom w:val="single" w:sz="16" w:space="0" w:color="auto"/>
            </w:tcBorders>
            <w:tcMar>
              <w:left w:w="60" w:type="dxa"/>
              <w:right w:w="40" w:type="dxa"/>
            </w:tcMar>
            <w:vAlign w:val="bottom"/>
          </w:tcPr>
          <w:p w14:paraId="468039DA" w14:textId="77777777" w:rsidR="005210BE" w:rsidRDefault="000525ED">
            <w:pPr>
              <w:keepNext/>
              <w:keepLines/>
              <w:spacing w:before="40" w:after="40"/>
            </w:pPr>
            <w:r>
              <w:rPr>
                <w:color w:val="000000"/>
              </w:rPr>
              <w:t>Security deposits</w:t>
            </w:r>
          </w:p>
        </w:tc>
        <w:tc>
          <w:tcPr>
            <w:tcW w:w="1223" w:type="dxa"/>
            <w:gridSpan w:val="2"/>
            <w:tcBorders>
              <w:bottom w:val="single" w:sz="16" w:space="0" w:color="auto"/>
            </w:tcBorders>
            <w:tcMar>
              <w:left w:w="0" w:type="dxa"/>
              <w:right w:w="0" w:type="dxa"/>
            </w:tcMar>
            <w:vAlign w:val="bottom"/>
          </w:tcPr>
          <w:p w14:paraId="403838C3" w14:textId="77777777" w:rsidR="005210BE" w:rsidRDefault="000525ED">
            <w:pPr>
              <w:keepNext/>
              <w:keepLines/>
              <w:spacing w:before="40" w:after="40"/>
              <w:jc w:val="right"/>
            </w:pPr>
            <w:r>
              <w:rPr>
                <w:color w:val="000000"/>
              </w:rPr>
              <w:t>148,638</w:t>
            </w:r>
          </w:p>
        </w:tc>
        <w:tc>
          <w:tcPr>
            <w:tcW w:w="77" w:type="dxa"/>
            <w:tcBorders>
              <w:bottom w:val="single" w:sz="16" w:space="0" w:color="auto"/>
            </w:tcBorders>
            <w:tcMar>
              <w:left w:w="0" w:type="dxa"/>
              <w:right w:w="0" w:type="dxa"/>
            </w:tcMar>
          </w:tcPr>
          <w:p w14:paraId="47E65F24" w14:textId="77777777" w:rsidR="005210BE" w:rsidRDefault="005210BE"/>
        </w:tc>
        <w:tc>
          <w:tcPr>
            <w:tcW w:w="80" w:type="dxa"/>
            <w:tcBorders>
              <w:bottom w:val="single" w:sz="16" w:space="0" w:color="auto"/>
            </w:tcBorders>
            <w:tcMar>
              <w:left w:w="0" w:type="dxa"/>
              <w:right w:w="60" w:type="dxa"/>
            </w:tcMar>
            <w:vAlign w:val="bottom"/>
          </w:tcPr>
          <w:p w14:paraId="6BDCBACC" w14:textId="77777777" w:rsidR="005210BE" w:rsidRDefault="005210BE">
            <w:pPr>
              <w:keepNext/>
              <w:keepLines/>
              <w:spacing w:before="40" w:after="40"/>
            </w:pPr>
          </w:p>
        </w:tc>
        <w:tc>
          <w:tcPr>
            <w:tcW w:w="1223" w:type="dxa"/>
            <w:gridSpan w:val="2"/>
            <w:tcBorders>
              <w:bottom w:val="single" w:sz="16" w:space="0" w:color="auto"/>
            </w:tcBorders>
            <w:tcMar>
              <w:left w:w="0" w:type="dxa"/>
              <w:right w:w="0" w:type="dxa"/>
            </w:tcMar>
            <w:vAlign w:val="bottom"/>
          </w:tcPr>
          <w:p w14:paraId="0DF71255" w14:textId="77777777" w:rsidR="005210BE" w:rsidRDefault="000525ED">
            <w:pPr>
              <w:keepNext/>
              <w:keepLines/>
              <w:spacing w:before="40" w:after="40"/>
              <w:jc w:val="right"/>
            </w:pPr>
            <w:r>
              <w:rPr>
                <w:color w:val="000000"/>
              </w:rPr>
              <w:t>161,736</w:t>
            </w:r>
          </w:p>
        </w:tc>
        <w:tc>
          <w:tcPr>
            <w:tcW w:w="77" w:type="dxa"/>
            <w:tcBorders>
              <w:bottom w:val="single" w:sz="16" w:space="0" w:color="auto"/>
            </w:tcBorders>
            <w:tcMar>
              <w:left w:w="0" w:type="dxa"/>
              <w:right w:w="0" w:type="dxa"/>
            </w:tcMar>
          </w:tcPr>
          <w:p w14:paraId="5A8701D9" w14:textId="77777777" w:rsidR="005210BE" w:rsidRDefault="005210BE"/>
        </w:tc>
        <w:tc>
          <w:tcPr>
            <w:tcW w:w="80" w:type="dxa"/>
            <w:tcBorders>
              <w:bottom w:val="single" w:sz="16" w:space="0" w:color="auto"/>
            </w:tcBorders>
            <w:tcMar>
              <w:left w:w="0" w:type="dxa"/>
              <w:right w:w="60" w:type="dxa"/>
            </w:tcMar>
            <w:vAlign w:val="bottom"/>
          </w:tcPr>
          <w:p w14:paraId="085EB9CD" w14:textId="77777777" w:rsidR="005210BE" w:rsidRDefault="005210BE">
            <w:pPr>
              <w:keepNext/>
              <w:keepLines/>
              <w:spacing w:before="40" w:after="40"/>
            </w:pPr>
          </w:p>
        </w:tc>
        <w:tc>
          <w:tcPr>
            <w:tcW w:w="1223" w:type="dxa"/>
            <w:gridSpan w:val="2"/>
            <w:tcBorders>
              <w:bottom w:val="single" w:sz="16" w:space="0" w:color="auto"/>
            </w:tcBorders>
            <w:tcMar>
              <w:left w:w="0" w:type="dxa"/>
              <w:right w:w="0" w:type="dxa"/>
            </w:tcMar>
            <w:vAlign w:val="bottom"/>
          </w:tcPr>
          <w:p w14:paraId="350AAA64" w14:textId="77777777" w:rsidR="005210BE" w:rsidRDefault="000525ED">
            <w:pPr>
              <w:keepNext/>
              <w:keepLines/>
              <w:spacing w:before="40" w:after="40"/>
              <w:jc w:val="right"/>
            </w:pPr>
            <w:r>
              <w:rPr>
                <w:color w:val="000000"/>
              </w:rPr>
              <w:t>117,946</w:t>
            </w:r>
          </w:p>
        </w:tc>
        <w:tc>
          <w:tcPr>
            <w:tcW w:w="77" w:type="dxa"/>
            <w:tcBorders>
              <w:bottom w:val="single" w:sz="16" w:space="0" w:color="auto"/>
            </w:tcBorders>
            <w:tcMar>
              <w:left w:w="0" w:type="dxa"/>
              <w:right w:w="0" w:type="dxa"/>
            </w:tcMar>
          </w:tcPr>
          <w:p w14:paraId="75378BA7" w14:textId="77777777" w:rsidR="005210BE" w:rsidRDefault="005210BE"/>
        </w:tc>
      </w:tr>
      <w:tr w:rsidR="005210BE" w14:paraId="77E3FB93" w14:textId="77777777">
        <w:tblPrEx>
          <w:tblCellMar>
            <w:top w:w="0" w:type="dxa"/>
            <w:bottom w:w="0" w:type="dxa"/>
          </w:tblCellMar>
        </w:tblPrEx>
        <w:trPr>
          <w:trHeight w:hRule="exact" w:val="280"/>
        </w:trPr>
        <w:tc>
          <w:tcPr>
            <w:tcW w:w="6180" w:type="dxa"/>
            <w:tcBorders>
              <w:bottom w:val="double" w:sz="4" w:space="0" w:color="auto"/>
            </w:tcBorders>
            <w:tcMar>
              <w:left w:w="900" w:type="dxa"/>
              <w:right w:w="40" w:type="dxa"/>
            </w:tcMar>
            <w:vAlign w:val="bottom"/>
          </w:tcPr>
          <w:p w14:paraId="58F8B1F8" w14:textId="77777777" w:rsidR="005210BE" w:rsidRDefault="000525ED">
            <w:pPr>
              <w:keepNext/>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14:paraId="57D05A86"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F2DA1F1" w14:textId="77777777" w:rsidR="005210BE" w:rsidRDefault="000525ED">
            <w:pPr>
              <w:keepNext/>
              <w:keepLines/>
              <w:spacing w:before="40" w:after="40"/>
              <w:jc w:val="right"/>
            </w:pPr>
            <w:r>
              <w:rPr>
                <w:color w:val="000000"/>
              </w:rPr>
              <w:t>13,627,303</w:t>
            </w:r>
          </w:p>
        </w:tc>
        <w:tc>
          <w:tcPr>
            <w:tcW w:w="77" w:type="dxa"/>
            <w:tcBorders>
              <w:bottom w:val="double" w:sz="4" w:space="0" w:color="auto"/>
            </w:tcBorders>
            <w:tcMar>
              <w:left w:w="0" w:type="dxa"/>
              <w:right w:w="0" w:type="dxa"/>
            </w:tcMar>
          </w:tcPr>
          <w:p w14:paraId="44AA7D88" w14:textId="77777777" w:rsidR="005210BE" w:rsidRDefault="005210BE"/>
        </w:tc>
        <w:tc>
          <w:tcPr>
            <w:tcW w:w="80" w:type="dxa"/>
            <w:tcBorders>
              <w:bottom w:val="double" w:sz="4" w:space="0" w:color="auto"/>
            </w:tcBorders>
            <w:tcMar>
              <w:left w:w="0" w:type="dxa"/>
              <w:right w:w="60" w:type="dxa"/>
            </w:tcMar>
            <w:vAlign w:val="bottom"/>
          </w:tcPr>
          <w:p w14:paraId="5B9EA24C" w14:textId="77777777" w:rsidR="005210BE" w:rsidRDefault="005210BE">
            <w:pPr>
              <w:keepNext/>
              <w:keepLines/>
              <w:spacing w:before="40" w:after="40"/>
            </w:pPr>
          </w:p>
        </w:tc>
        <w:tc>
          <w:tcPr>
            <w:tcW w:w="110" w:type="dxa"/>
            <w:tcBorders>
              <w:bottom w:val="double" w:sz="4" w:space="0" w:color="auto"/>
            </w:tcBorders>
            <w:tcMar>
              <w:left w:w="0" w:type="dxa"/>
              <w:right w:w="0" w:type="dxa"/>
            </w:tcMar>
            <w:vAlign w:val="bottom"/>
          </w:tcPr>
          <w:p w14:paraId="6FC519EB"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7780442E" w14:textId="77777777" w:rsidR="005210BE" w:rsidRDefault="000525ED">
            <w:pPr>
              <w:keepNext/>
              <w:keepLines/>
              <w:spacing w:before="40" w:after="40"/>
              <w:jc w:val="right"/>
            </w:pPr>
            <w:r>
              <w:rPr>
                <w:color w:val="000000"/>
              </w:rPr>
              <w:t>17,022,617</w:t>
            </w:r>
          </w:p>
        </w:tc>
        <w:tc>
          <w:tcPr>
            <w:tcW w:w="77" w:type="dxa"/>
            <w:tcBorders>
              <w:bottom w:val="double" w:sz="4" w:space="0" w:color="auto"/>
            </w:tcBorders>
            <w:tcMar>
              <w:left w:w="0" w:type="dxa"/>
              <w:right w:w="0" w:type="dxa"/>
            </w:tcMar>
          </w:tcPr>
          <w:p w14:paraId="0EC483A3" w14:textId="77777777" w:rsidR="005210BE" w:rsidRDefault="005210BE"/>
        </w:tc>
        <w:tc>
          <w:tcPr>
            <w:tcW w:w="80" w:type="dxa"/>
            <w:tcBorders>
              <w:bottom w:val="double" w:sz="4" w:space="0" w:color="auto"/>
            </w:tcBorders>
            <w:tcMar>
              <w:left w:w="0" w:type="dxa"/>
              <w:right w:w="60" w:type="dxa"/>
            </w:tcMar>
            <w:vAlign w:val="bottom"/>
          </w:tcPr>
          <w:p w14:paraId="23FABF7C" w14:textId="77777777" w:rsidR="005210BE" w:rsidRDefault="005210BE">
            <w:pPr>
              <w:keepNext/>
              <w:keepLines/>
              <w:spacing w:before="40" w:after="40"/>
            </w:pPr>
          </w:p>
        </w:tc>
        <w:tc>
          <w:tcPr>
            <w:tcW w:w="110" w:type="dxa"/>
            <w:tcBorders>
              <w:top w:val="single" w:sz="16" w:space="0" w:color="auto"/>
              <w:bottom w:val="double" w:sz="4" w:space="0" w:color="auto"/>
            </w:tcBorders>
            <w:tcMar>
              <w:left w:w="0" w:type="dxa"/>
              <w:right w:w="0" w:type="dxa"/>
            </w:tcMar>
            <w:vAlign w:val="bottom"/>
          </w:tcPr>
          <w:p w14:paraId="6590C585" w14:textId="77777777" w:rsidR="005210BE" w:rsidRDefault="000525ED">
            <w:pPr>
              <w:keepNext/>
              <w:keepLines/>
              <w:spacing w:before="40" w:after="40"/>
            </w:pPr>
            <w:r>
              <w:rPr>
                <w:color w:val="000000"/>
              </w:rPr>
              <w:t>$</w:t>
            </w:r>
          </w:p>
        </w:tc>
        <w:tc>
          <w:tcPr>
            <w:tcW w:w="1113" w:type="dxa"/>
            <w:tcBorders>
              <w:top w:val="single" w:sz="16" w:space="0" w:color="auto"/>
              <w:bottom w:val="double" w:sz="4" w:space="0" w:color="auto"/>
            </w:tcBorders>
            <w:tcMar>
              <w:left w:w="0" w:type="dxa"/>
              <w:right w:w="0" w:type="dxa"/>
            </w:tcMar>
            <w:vAlign w:val="bottom"/>
          </w:tcPr>
          <w:p w14:paraId="7DF67879" w14:textId="77777777" w:rsidR="005210BE" w:rsidRDefault="000525ED">
            <w:pPr>
              <w:keepNext/>
              <w:keepLines/>
              <w:spacing w:before="40" w:after="40"/>
              <w:jc w:val="right"/>
            </w:pPr>
            <w:r>
              <w:rPr>
                <w:color w:val="000000"/>
              </w:rPr>
              <w:t>21,539,051</w:t>
            </w:r>
          </w:p>
        </w:tc>
        <w:tc>
          <w:tcPr>
            <w:tcW w:w="77" w:type="dxa"/>
            <w:tcBorders>
              <w:top w:val="single" w:sz="16" w:space="0" w:color="auto"/>
              <w:bottom w:val="double" w:sz="4" w:space="0" w:color="auto"/>
            </w:tcBorders>
            <w:tcMar>
              <w:left w:w="0" w:type="dxa"/>
              <w:right w:w="0" w:type="dxa"/>
            </w:tcMar>
          </w:tcPr>
          <w:p w14:paraId="7378AF24" w14:textId="77777777" w:rsidR="005210BE" w:rsidRDefault="005210BE"/>
        </w:tc>
      </w:tr>
      <w:tr w:rsidR="009C2E8C" w14:paraId="58AAA5EB" w14:textId="77777777" w:rsidTr="009C2E8C">
        <w:tblPrEx>
          <w:tblCellMar>
            <w:top w:w="0" w:type="dxa"/>
            <w:bottom w:w="0" w:type="dxa"/>
          </w:tblCellMar>
        </w:tblPrEx>
        <w:trPr>
          <w:trHeight w:hRule="exact" w:val="140"/>
        </w:trPr>
        <w:tc>
          <w:tcPr>
            <w:tcW w:w="6180" w:type="dxa"/>
            <w:tcMar>
              <w:left w:w="60" w:type="dxa"/>
              <w:right w:w="60" w:type="dxa"/>
            </w:tcMar>
            <w:vAlign w:val="bottom"/>
          </w:tcPr>
          <w:p w14:paraId="00372E38" w14:textId="77777777" w:rsidR="005210BE" w:rsidRDefault="005210BE">
            <w:pPr>
              <w:keepNext/>
              <w:keepLines/>
              <w:spacing w:before="40" w:after="40"/>
            </w:pPr>
          </w:p>
        </w:tc>
        <w:tc>
          <w:tcPr>
            <w:tcW w:w="0" w:type="dxa"/>
            <w:gridSpan w:val="3"/>
            <w:tcMar>
              <w:left w:w="60" w:type="dxa"/>
              <w:right w:w="0" w:type="dxa"/>
            </w:tcMar>
            <w:vAlign w:val="bottom"/>
          </w:tcPr>
          <w:p w14:paraId="5FF4B88A" w14:textId="77777777" w:rsidR="005210BE" w:rsidRDefault="005210BE">
            <w:pPr>
              <w:keepNext/>
              <w:keepLines/>
              <w:spacing w:before="40" w:after="40"/>
            </w:pPr>
          </w:p>
        </w:tc>
        <w:tc>
          <w:tcPr>
            <w:tcW w:w="80" w:type="dxa"/>
            <w:tcMar>
              <w:left w:w="60" w:type="dxa"/>
              <w:right w:w="0" w:type="dxa"/>
            </w:tcMar>
            <w:vAlign w:val="bottom"/>
          </w:tcPr>
          <w:p w14:paraId="4A5867B1" w14:textId="77777777" w:rsidR="005210BE" w:rsidRDefault="005210BE">
            <w:pPr>
              <w:keepNext/>
              <w:keepLines/>
              <w:spacing w:before="40" w:after="40"/>
            </w:pPr>
          </w:p>
        </w:tc>
        <w:tc>
          <w:tcPr>
            <w:tcW w:w="0" w:type="dxa"/>
            <w:gridSpan w:val="3"/>
            <w:tcMar>
              <w:left w:w="60" w:type="dxa"/>
              <w:right w:w="0" w:type="dxa"/>
            </w:tcMar>
            <w:vAlign w:val="bottom"/>
          </w:tcPr>
          <w:p w14:paraId="3C8EC632" w14:textId="77777777" w:rsidR="005210BE" w:rsidRDefault="005210BE">
            <w:pPr>
              <w:keepNext/>
              <w:keepLines/>
              <w:spacing w:before="40" w:after="40"/>
            </w:pPr>
          </w:p>
        </w:tc>
        <w:tc>
          <w:tcPr>
            <w:tcW w:w="80" w:type="dxa"/>
            <w:tcMar>
              <w:left w:w="60" w:type="dxa"/>
              <w:right w:w="0" w:type="dxa"/>
            </w:tcMar>
            <w:vAlign w:val="bottom"/>
          </w:tcPr>
          <w:p w14:paraId="4C563E49" w14:textId="77777777" w:rsidR="005210BE" w:rsidRDefault="005210BE">
            <w:pPr>
              <w:keepNext/>
              <w:keepLines/>
              <w:spacing w:before="40" w:after="40"/>
            </w:pPr>
          </w:p>
        </w:tc>
        <w:tc>
          <w:tcPr>
            <w:tcW w:w="0" w:type="dxa"/>
            <w:gridSpan w:val="3"/>
            <w:tcMar>
              <w:left w:w="60" w:type="dxa"/>
              <w:right w:w="0" w:type="dxa"/>
            </w:tcMar>
            <w:vAlign w:val="bottom"/>
          </w:tcPr>
          <w:p w14:paraId="23A0535C" w14:textId="77777777" w:rsidR="005210BE" w:rsidRDefault="005210BE">
            <w:pPr>
              <w:keepNext/>
              <w:keepLines/>
              <w:spacing w:before="40" w:after="40"/>
            </w:pPr>
          </w:p>
        </w:tc>
      </w:tr>
      <w:tr w:rsidR="009C2E8C" w14:paraId="7C2AD632" w14:textId="77777777" w:rsidTr="009C2E8C">
        <w:tblPrEx>
          <w:tblCellMar>
            <w:top w:w="0" w:type="dxa"/>
            <w:bottom w:w="0" w:type="dxa"/>
          </w:tblCellMar>
        </w:tblPrEx>
        <w:trPr>
          <w:trHeight w:hRule="exact" w:val="280"/>
        </w:trPr>
        <w:tc>
          <w:tcPr>
            <w:tcW w:w="6180" w:type="dxa"/>
            <w:tcMar>
              <w:left w:w="60" w:type="dxa"/>
              <w:right w:w="60" w:type="dxa"/>
            </w:tcMar>
            <w:vAlign w:val="bottom"/>
          </w:tcPr>
          <w:p w14:paraId="25AC1CBD" w14:textId="77777777" w:rsidR="005210BE" w:rsidRDefault="000525ED">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14:paraId="56D73582" w14:textId="77777777" w:rsidR="005210BE" w:rsidRDefault="005210BE">
            <w:pPr>
              <w:keepNext/>
              <w:keepLines/>
              <w:spacing w:before="40" w:after="40"/>
            </w:pPr>
          </w:p>
        </w:tc>
        <w:tc>
          <w:tcPr>
            <w:tcW w:w="80" w:type="dxa"/>
            <w:tcMar>
              <w:left w:w="60" w:type="dxa"/>
              <w:right w:w="0" w:type="dxa"/>
            </w:tcMar>
            <w:vAlign w:val="bottom"/>
          </w:tcPr>
          <w:p w14:paraId="192C9492" w14:textId="77777777" w:rsidR="005210BE" w:rsidRDefault="005210BE">
            <w:pPr>
              <w:keepNext/>
              <w:keepLines/>
              <w:spacing w:before="40" w:after="40"/>
            </w:pPr>
          </w:p>
        </w:tc>
        <w:tc>
          <w:tcPr>
            <w:tcW w:w="0" w:type="dxa"/>
            <w:gridSpan w:val="3"/>
            <w:tcMar>
              <w:left w:w="60" w:type="dxa"/>
              <w:right w:w="0" w:type="dxa"/>
            </w:tcMar>
            <w:vAlign w:val="bottom"/>
          </w:tcPr>
          <w:p w14:paraId="5E4C5E6F" w14:textId="77777777" w:rsidR="005210BE" w:rsidRDefault="005210BE">
            <w:pPr>
              <w:keepNext/>
              <w:keepLines/>
              <w:spacing w:before="40" w:after="40"/>
            </w:pPr>
          </w:p>
        </w:tc>
        <w:tc>
          <w:tcPr>
            <w:tcW w:w="80" w:type="dxa"/>
            <w:tcMar>
              <w:left w:w="60" w:type="dxa"/>
              <w:right w:w="0" w:type="dxa"/>
            </w:tcMar>
            <w:vAlign w:val="bottom"/>
          </w:tcPr>
          <w:p w14:paraId="32CFA769" w14:textId="77777777" w:rsidR="005210BE" w:rsidRDefault="005210BE">
            <w:pPr>
              <w:keepNext/>
              <w:keepLines/>
              <w:spacing w:before="40" w:after="40"/>
            </w:pPr>
          </w:p>
        </w:tc>
        <w:tc>
          <w:tcPr>
            <w:tcW w:w="0" w:type="dxa"/>
            <w:gridSpan w:val="3"/>
            <w:tcMar>
              <w:left w:w="60" w:type="dxa"/>
              <w:right w:w="0" w:type="dxa"/>
            </w:tcMar>
            <w:vAlign w:val="bottom"/>
          </w:tcPr>
          <w:p w14:paraId="63562DE0" w14:textId="77777777" w:rsidR="005210BE" w:rsidRDefault="005210BE">
            <w:pPr>
              <w:keepNext/>
              <w:keepLines/>
              <w:spacing w:before="40" w:after="40"/>
            </w:pPr>
          </w:p>
        </w:tc>
      </w:tr>
      <w:tr w:rsidR="009C2E8C" w14:paraId="15FDE25A"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1268249E" w14:textId="77777777" w:rsidR="005210BE" w:rsidRDefault="000525ED">
            <w:pPr>
              <w:keepNext/>
              <w:keepLines/>
              <w:spacing w:before="40" w:after="40"/>
            </w:pPr>
            <w:r>
              <w:rPr>
                <w:color w:val="000000"/>
              </w:rPr>
              <w:t>Current liabilities:</w:t>
            </w:r>
          </w:p>
        </w:tc>
        <w:tc>
          <w:tcPr>
            <w:tcW w:w="0" w:type="dxa"/>
            <w:gridSpan w:val="3"/>
            <w:tcMar>
              <w:left w:w="60" w:type="dxa"/>
              <w:right w:w="0" w:type="dxa"/>
            </w:tcMar>
            <w:vAlign w:val="bottom"/>
          </w:tcPr>
          <w:p w14:paraId="40517CF7" w14:textId="77777777" w:rsidR="005210BE" w:rsidRDefault="005210BE">
            <w:pPr>
              <w:keepNext/>
              <w:keepLines/>
              <w:spacing w:before="40" w:after="40"/>
            </w:pPr>
          </w:p>
        </w:tc>
        <w:tc>
          <w:tcPr>
            <w:tcW w:w="80" w:type="dxa"/>
            <w:tcMar>
              <w:left w:w="60" w:type="dxa"/>
              <w:right w:w="0" w:type="dxa"/>
            </w:tcMar>
            <w:vAlign w:val="bottom"/>
          </w:tcPr>
          <w:p w14:paraId="1133F915" w14:textId="77777777" w:rsidR="005210BE" w:rsidRDefault="005210BE">
            <w:pPr>
              <w:keepNext/>
              <w:keepLines/>
              <w:spacing w:before="40" w:after="40"/>
            </w:pPr>
          </w:p>
        </w:tc>
        <w:tc>
          <w:tcPr>
            <w:tcW w:w="0" w:type="dxa"/>
            <w:gridSpan w:val="3"/>
            <w:tcMar>
              <w:left w:w="60" w:type="dxa"/>
              <w:right w:w="0" w:type="dxa"/>
            </w:tcMar>
            <w:vAlign w:val="bottom"/>
          </w:tcPr>
          <w:p w14:paraId="11E75CF2" w14:textId="77777777" w:rsidR="005210BE" w:rsidRDefault="005210BE">
            <w:pPr>
              <w:keepNext/>
              <w:keepLines/>
              <w:spacing w:before="40" w:after="40"/>
            </w:pPr>
          </w:p>
        </w:tc>
        <w:tc>
          <w:tcPr>
            <w:tcW w:w="80" w:type="dxa"/>
            <w:tcMar>
              <w:left w:w="60" w:type="dxa"/>
              <w:right w:w="0" w:type="dxa"/>
            </w:tcMar>
            <w:vAlign w:val="bottom"/>
          </w:tcPr>
          <w:p w14:paraId="73E559DF" w14:textId="77777777" w:rsidR="005210BE" w:rsidRDefault="005210BE">
            <w:pPr>
              <w:keepNext/>
              <w:keepLines/>
              <w:spacing w:before="40" w:after="40"/>
            </w:pPr>
          </w:p>
        </w:tc>
        <w:tc>
          <w:tcPr>
            <w:tcW w:w="0" w:type="dxa"/>
            <w:gridSpan w:val="3"/>
            <w:tcMar>
              <w:left w:w="60" w:type="dxa"/>
              <w:right w:w="0" w:type="dxa"/>
            </w:tcMar>
            <w:vAlign w:val="bottom"/>
          </w:tcPr>
          <w:p w14:paraId="40B5B56D" w14:textId="77777777" w:rsidR="005210BE" w:rsidRDefault="005210BE">
            <w:pPr>
              <w:keepNext/>
              <w:keepLines/>
              <w:spacing w:before="40" w:after="40"/>
            </w:pPr>
          </w:p>
        </w:tc>
      </w:tr>
      <w:tr w:rsidR="009C2E8C" w14:paraId="40888E67"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47E162AC" w14:textId="77777777" w:rsidR="005210BE" w:rsidRDefault="000525ED">
            <w:pPr>
              <w:keepNext/>
              <w:keepLines/>
              <w:spacing w:before="40" w:after="40"/>
            </w:pPr>
            <w:r>
              <w:rPr>
                <w:color w:val="000000"/>
              </w:rPr>
              <w:t>Accounts payable</w:t>
            </w:r>
          </w:p>
        </w:tc>
        <w:tc>
          <w:tcPr>
            <w:tcW w:w="110" w:type="dxa"/>
            <w:tcMar>
              <w:left w:w="0" w:type="dxa"/>
              <w:right w:w="0" w:type="dxa"/>
            </w:tcMar>
            <w:vAlign w:val="bottom"/>
          </w:tcPr>
          <w:p w14:paraId="2C93415E"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283F87AB" w14:textId="77777777" w:rsidR="005210BE" w:rsidRDefault="000525ED">
            <w:pPr>
              <w:keepNext/>
              <w:keepLines/>
              <w:spacing w:before="40" w:after="40"/>
              <w:jc w:val="right"/>
            </w:pPr>
            <w:r>
              <w:rPr>
                <w:color w:val="000000"/>
              </w:rPr>
              <w:t>1,756,841</w:t>
            </w:r>
          </w:p>
        </w:tc>
        <w:tc>
          <w:tcPr>
            <w:tcW w:w="77" w:type="dxa"/>
            <w:tcMar>
              <w:left w:w="0" w:type="dxa"/>
              <w:right w:w="0" w:type="dxa"/>
            </w:tcMar>
          </w:tcPr>
          <w:p w14:paraId="284480C4" w14:textId="77777777" w:rsidR="005210BE" w:rsidRDefault="005210BE"/>
        </w:tc>
        <w:tc>
          <w:tcPr>
            <w:tcW w:w="80" w:type="dxa"/>
            <w:tcMar>
              <w:left w:w="0" w:type="dxa"/>
              <w:right w:w="60" w:type="dxa"/>
            </w:tcMar>
            <w:vAlign w:val="bottom"/>
          </w:tcPr>
          <w:p w14:paraId="670CAA47" w14:textId="77777777" w:rsidR="005210BE" w:rsidRDefault="005210BE">
            <w:pPr>
              <w:keepNext/>
              <w:keepLines/>
              <w:spacing w:before="40" w:after="40"/>
            </w:pPr>
          </w:p>
        </w:tc>
        <w:tc>
          <w:tcPr>
            <w:tcW w:w="110" w:type="dxa"/>
            <w:tcMar>
              <w:left w:w="0" w:type="dxa"/>
              <w:right w:w="0" w:type="dxa"/>
            </w:tcMar>
            <w:vAlign w:val="bottom"/>
          </w:tcPr>
          <w:p w14:paraId="6BED6625"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0D74790E" w14:textId="77777777" w:rsidR="005210BE" w:rsidRDefault="000525ED">
            <w:pPr>
              <w:keepNext/>
              <w:keepLines/>
              <w:spacing w:before="40" w:after="40"/>
              <w:jc w:val="right"/>
            </w:pPr>
            <w:r>
              <w:rPr>
                <w:color w:val="000000"/>
              </w:rPr>
              <w:t>1,438,389</w:t>
            </w:r>
          </w:p>
        </w:tc>
        <w:tc>
          <w:tcPr>
            <w:tcW w:w="77" w:type="dxa"/>
            <w:tcMar>
              <w:left w:w="0" w:type="dxa"/>
              <w:right w:w="0" w:type="dxa"/>
            </w:tcMar>
          </w:tcPr>
          <w:p w14:paraId="4854B8DF" w14:textId="77777777" w:rsidR="005210BE" w:rsidRDefault="005210BE"/>
        </w:tc>
        <w:tc>
          <w:tcPr>
            <w:tcW w:w="80" w:type="dxa"/>
            <w:tcMar>
              <w:left w:w="60" w:type="dxa"/>
              <w:right w:w="0" w:type="dxa"/>
            </w:tcMar>
            <w:vAlign w:val="bottom"/>
          </w:tcPr>
          <w:p w14:paraId="754511FC" w14:textId="77777777" w:rsidR="005210BE" w:rsidRDefault="005210BE">
            <w:pPr>
              <w:keepNext/>
              <w:keepLines/>
              <w:spacing w:before="40" w:after="40"/>
            </w:pPr>
          </w:p>
        </w:tc>
        <w:tc>
          <w:tcPr>
            <w:tcW w:w="1223" w:type="dxa"/>
            <w:gridSpan w:val="2"/>
            <w:tcMar>
              <w:left w:w="0" w:type="dxa"/>
              <w:right w:w="0" w:type="dxa"/>
            </w:tcMar>
            <w:vAlign w:val="bottom"/>
          </w:tcPr>
          <w:p w14:paraId="75CFDB9E" w14:textId="77777777" w:rsidR="005210BE" w:rsidRDefault="000525ED">
            <w:pPr>
              <w:keepNext/>
              <w:keepLines/>
              <w:spacing w:before="40" w:after="40"/>
              <w:jc w:val="right"/>
            </w:pPr>
            <w:r>
              <w:rPr>
                <w:color w:val="000000"/>
              </w:rPr>
              <w:t>995,275</w:t>
            </w:r>
          </w:p>
        </w:tc>
        <w:tc>
          <w:tcPr>
            <w:tcW w:w="77" w:type="dxa"/>
            <w:tcMar>
              <w:left w:w="0" w:type="dxa"/>
              <w:right w:w="0" w:type="dxa"/>
            </w:tcMar>
          </w:tcPr>
          <w:p w14:paraId="42292BF8" w14:textId="77777777" w:rsidR="005210BE" w:rsidRDefault="005210BE"/>
        </w:tc>
      </w:tr>
      <w:tr w:rsidR="009C2E8C" w14:paraId="2949B82F"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51CBDFEE" w14:textId="77777777" w:rsidR="005210BE" w:rsidRDefault="000525ED">
            <w:pPr>
              <w:keepNext/>
              <w:keepLines/>
              <w:spacing w:before="40" w:after="40"/>
            </w:pPr>
            <w:r>
              <w:rPr>
                <w:color w:val="000000"/>
              </w:rPr>
              <w:t>Accrued expenses</w:t>
            </w:r>
          </w:p>
        </w:tc>
        <w:tc>
          <w:tcPr>
            <w:tcW w:w="1223" w:type="dxa"/>
            <w:gridSpan w:val="2"/>
            <w:tcMar>
              <w:left w:w="0" w:type="dxa"/>
              <w:right w:w="0" w:type="dxa"/>
            </w:tcMar>
            <w:vAlign w:val="bottom"/>
          </w:tcPr>
          <w:p w14:paraId="155A977D" w14:textId="77777777" w:rsidR="005210BE" w:rsidRDefault="000525ED">
            <w:pPr>
              <w:keepNext/>
              <w:keepLines/>
              <w:spacing w:before="40" w:after="40"/>
              <w:jc w:val="right"/>
            </w:pPr>
            <w:r>
              <w:rPr>
                <w:color w:val="000000"/>
              </w:rPr>
              <w:t>1,592,356</w:t>
            </w:r>
          </w:p>
        </w:tc>
        <w:tc>
          <w:tcPr>
            <w:tcW w:w="77" w:type="dxa"/>
            <w:tcMar>
              <w:left w:w="0" w:type="dxa"/>
              <w:right w:w="0" w:type="dxa"/>
            </w:tcMar>
          </w:tcPr>
          <w:p w14:paraId="4F724AB6" w14:textId="77777777" w:rsidR="005210BE" w:rsidRDefault="005210BE"/>
        </w:tc>
        <w:tc>
          <w:tcPr>
            <w:tcW w:w="80" w:type="dxa"/>
            <w:tcMar>
              <w:left w:w="0" w:type="dxa"/>
              <w:right w:w="60" w:type="dxa"/>
            </w:tcMar>
            <w:vAlign w:val="bottom"/>
          </w:tcPr>
          <w:p w14:paraId="6EA8F9B6" w14:textId="77777777" w:rsidR="005210BE" w:rsidRDefault="005210BE">
            <w:pPr>
              <w:keepNext/>
              <w:keepLines/>
              <w:spacing w:before="40" w:after="40"/>
            </w:pPr>
          </w:p>
        </w:tc>
        <w:tc>
          <w:tcPr>
            <w:tcW w:w="1223" w:type="dxa"/>
            <w:gridSpan w:val="2"/>
            <w:tcMar>
              <w:left w:w="0" w:type="dxa"/>
              <w:right w:w="0" w:type="dxa"/>
            </w:tcMar>
            <w:vAlign w:val="bottom"/>
          </w:tcPr>
          <w:p w14:paraId="6380B3E6" w14:textId="77777777" w:rsidR="005210BE" w:rsidRDefault="000525ED">
            <w:pPr>
              <w:keepNext/>
              <w:keepLines/>
              <w:spacing w:before="40" w:after="40"/>
              <w:jc w:val="right"/>
            </w:pPr>
            <w:r>
              <w:rPr>
                <w:color w:val="000000"/>
              </w:rPr>
              <w:t>1,242,889</w:t>
            </w:r>
          </w:p>
        </w:tc>
        <w:tc>
          <w:tcPr>
            <w:tcW w:w="77" w:type="dxa"/>
            <w:tcMar>
              <w:left w:w="0" w:type="dxa"/>
              <w:right w:w="0" w:type="dxa"/>
            </w:tcMar>
          </w:tcPr>
          <w:p w14:paraId="5B827743" w14:textId="77777777" w:rsidR="005210BE" w:rsidRDefault="005210BE"/>
        </w:tc>
        <w:tc>
          <w:tcPr>
            <w:tcW w:w="80" w:type="dxa"/>
            <w:tcMar>
              <w:left w:w="60" w:type="dxa"/>
              <w:right w:w="0" w:type="dxa"/>
            </w:tcMar>
            <w:vAlign w:val="bottom"/>
          </w:tcPr>
          <w:p w14:paraId="37263715" w14:textId="77777777" w:rsidR="005210BE" w:rsidRDefault="005210BE">
            <w:pPr>
              <w:keepNext/>
              <w:keepLines/>
              <w:spacing w:before="40" w:after="40"/>
            </w:pPr>
          </w:p>
        </w:tc>
        <w:tc>
          <w:tcPr>
            <w:tcW w:w="1223" w:type="dxa"/>
            <w:gridSpan w:val="2"/>
            <w:tcMar>
              <w:left w:w="0" w:type="dxa"/>
              <w:right w:w="0" w:type="dxa"/>
            </w:tcMar>
            <w:vAlign w:val="bottom"/>
          </w:tcPr>
          <w:p w14:paraId="501BF021" w14:textId="77777777" w:rsidR="005210BE" w:rsidRDefault="000525ED">
            <w:pPr>
              <w:keepNext/>
              <w:keepLines/>
              <w:spacing w:before="40" w:after="40"/>
              <w:jc w:val="right"/>
            </w:pPr>
            <w:r>
              <w:rPr>
                <w:color w:val="000000"/>
              </w:rPr>
              <w:t>908,519</w:t>
            </w:r>
          </w:p>
        </w:tc>
        <w:tc>
          <w:tcPr>
            <w:tcW w:w="77" w:type="dxa"/>
            <w:tcMar>
              <w:left w:w="0" w:type="dxa"/>
              <w:right w:w="0" w:type="dxa"/>
            </w:tcMar>
          </w:tcPr>
          <w:p w14:paraId="5AD7F11C" w14:textId="77777777" w:rsidR="005210BE" w:rsidRDefault="005210BE"/>
        </w:tc>
      </w:tr>
      <w:tr w:rsidR="009C2E8C" w14:paraId="1F67854F"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0C2BA3F7" w14:textId="77777777" w:rsidR="005210BE" w:rsidRDefault="000525ED">
            <w:pPr>
              <w:keepNext/>
              <w:keepLines/>
              <w:spacing w:before="40" w:after="40"/>
            </w:pPr>
            <w:r>
              <w:rPr>
                <w:color w:val="000000"/>
              </w:rPr>
              <w:t>Unearned revenue</w:t>
            </w:r>
          </w:p>
        </w:tc>
        <w:tc>
          <w:tcPr>
            <w:tcW w:w="1223" w:type="dxa"/>
            <w:gridSpan w:val="2"/>
            <w:tcMar>
              <w:left w:w="0" w:type="dxa"/>
              <w:right w:w="0" w:type="dxa"/>
            </w:tcMar>
            <w:vAlign w:val="bottom"/>
          </w:tcPr>
          <w:p w14:paraId="013DF9C0" w14:textId="77777777" w:rsidR="005210BE" w:rsidRDefault="000525ED">
            <w:pPr>
              <w:keepNext/>
              <w:keepLines/>
              <w:spacing w:before="40" w:after="40"/>
              <w:jc w:val="right"/>
            </w:pPr>
            <w:r>
              <w:rPr>
                <w:color w:val="000000"/>
              </w:rPr>
              <w:t>3,070,502</w:t>
            </w:r>
          </w:p>
        </w:tc>
        <w:tc>
          <w:tcPr>
            <w:tcW w:w="77" w:type="dxa"/>
            <w:tcMar>
              <w:left w:w="0" w:type="dxa"/>
              <w:right w:w="0" w:type="dxa"/>
            </w:tcMar>
          </w:tcPr>
          <w:p w14:paraId="41A2E503" w14:textId="77777777" w:rsidR="005210BE" w:rsidRDefault="005210BE"/>
        </w:tc>
        <w:tc>
          <w:tcPr>
            <w:tcW w:w="80" w:type="dxa"/>
            <w:tcMar>
              <w:left w:w="0" w:type="dxa"/>
              <w:right w:w="60" w:type="dxa"/>
            </w:tcMar>
            <w:vAlign w:val="bottom"/>
          </w:tcPr>
          <w:p w14:paraId="213868A7" w14:textId="77777777" w:rsidR="005210BE" w:rsidRDefault="005210BE">
            <w:pPr>
              <w:keepNext/>
              <w:keepLines/>
              <w:spacing w:before="40" w:after="40"/>
            </w:pPr>
          </w:p>
        </w:tc>
        <w:tc>
          <w:tcPr>
            <w:tcW w:w="1223" w:type="dxa"/>
            <w:gridSpan w:val="2"/>
            <w:tcMar>
              <w:left w:w="0" w:type="dxa"/>
              <w:right w:w="0" w:type="dxa"/>
            </w:tcMar>
            <w:vAlign w:val="bottom"/>
          </w:tcPr>
          <w:p w14:paraId="0C139554" w14:textId="77777777" w:rsidR="005210BE" w:rsidRDefault="000525ED">
            <w:pPr>
              <w:keepNext/>
              <w:keepLines/>
              <w:spacing w:before="40" w:after="40"/>
              <w:jc w:val="right"/>
            </w:pPr>
            <w:r>
              <w:rPr>
                <w:color w:val="000000"/>
              </w:rPr>
              <w:t>3,315,563</w:t>
            </w:r>
          </w:p>
        </w:tc>
        <w:tc>
          <w:tcPr>
            <w:tcW w:w="77" w:type="dxa"/>
            <w:tcMar>
              <w:left w:w="0" w:type="dxa"/>
              <w:right w:w="0" w:type="dxa"/>
            </w:tcMar>
          </w:tcPr>
          <w:p w14:paraId="66547601" w14:textId="77777777" w:rsidR="005210BE" w:rsidRDefault="005210BE"/>
        </w:tc>
        <w:tc>
          <w:tcPr>
            <w:tcW w:w="80" w:type="dxa"/>
            <w:tcMar>
              <w:left w:w="60" w:type="dxa"/>
              <w:right w:w="0" w:type="dxa"/>
            </w:tcMar>
            <w:vAlign w:val="bottom"/>
          </w:tcPr>
          <w:p w14:paraId="513FF0EF" w14:textId="77777777" w:rsidR="005210BE" w:rsidRDefault="005210BE">
            <w:pPr>
              <w:keepNext/>
              <w:keepLines/>
              <w:spacing w:before="40" w:after="40"/>
            </w:pPr>
          </w:p>
        </w:tc>
        <w:tc>
          <w:tcPr>
            <w:tcW w:w="1223" w:type="dxa"/>
            <w:gridSpan w:val="2"/>
            <w:tcMar>
              <w:left w:w="0" w:type="dxa"/>
              <w:right w:w="0" w:type="dxa"/>
            </w:tcMar>
            <w:vAlign w:val="bottom"/>
          </w:tcPr>
          <w:p w14:paraId="1D0AE23C" w14:textId="77777777" w:rsidR="005210BE" w:rsidRDefault="000525ED">
            <w:pPr>
              <w:keepNext/>
              <w:keepLines/>
              <w:spacing w:before="40" w:after="40"/>
              <w:jc w:val="right"/>
            </w:pPr>
            <w:r>
              <w:rPr>
                <w:color w:val="000000"/>
              </w:rPr>
              <w:t>3,584,527</w:t>
            </w:r>
          </w:p>
        </w:tc>
        <w:tc>
          <w:tcPr>
            <w:tcW w:w="77" w:type="dxa"/>
            <w:tcMar>
              <w:left w:w="0" w:type="dxa"/>
              <w:right w:w="0" w:type="dxa"/>
            </w:tcMar>
          </w:tcPr>
          <w:p w14:paraId="4595D05E" w14:textId="77777777" w:rsidR="005210BE" w:rsidRDefault="005210BE"/>
        </w:tc>
      </w:tr>
      <w:tr w:rsidR="009C2E8C" w14:paraId="3F87F61B"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6171F566" w14:textId="77777777" w:rsidR="005210BE" w:rsidRDefault="000525ED">
            <w:pPr>
              <w:keepNext/>
              <w:keepLines/>
              <w:spacing w:before="40" w:after="40"/>
            </w:pPr>
            <w:r>
              <w:rPr>
                <w:color w:val="000000"/>
              </w:rPr>
              <w:t>Line of credit</w:t>
            </w:r>
          </w:p>
        </w:tc>
        <w:tc>
          <w:tcPr>
            <w:tcW w:w="1223" w:type="dxa"/>
            <w:gridSpan w:val="2"/>
            <w:tcMar>
              <w:left w:w="0" w:type="dxa"/>
              <w:right w:w="0" w:type="dxa"/>
            </w:tcMar>
            <w:vAlign w:val="bottom"/>
          </w:tcPr>
          <w:p w14:paraId="6BE031C1" w14:textId="77777777" w:rsidR="005210BE" w:rsidRDefault="000525ED">
            <w:pPr>
              <w:keepNext/>
              <w:keepLines/>
              <w:spacing w:before="40" w:after="40"/>
              <w:jc w:val="right"/>
            </w:pPr>
            <w:r>
              <w:rPr>
                <w:color w:val="000000"/>
              </w:rPr>
              <w:t>500,550</w:t>
            </w:r>
          </w:p>
        </w:tc>
        <w:tc>
          <w:tcPr>
            <w:tcW w:w="77" w:type="dxa"/>
            <w:tcMar>
              <w:left w:w="0" w:type="dxa"/>
              <w:right w:w="0" w:type="dxa"/>
            </w:tcMar>
          </w:tcPr>
          <w:p w14:paraId="12E1A1F1" w14:textId="77777777" w:rsidR="005210BE" w:rsidRDefault="005210BE"/>
        </w:tc>
        <w:tc>
          <w:tcPr>
            <w:tcW w:w="80" w:type="dxa"/>
            <w:tcMar>
              <w:left w:w="60" w:type="dxa"/>
              <w:right w:w="0" w:type="dxa"/>
            </w:tcMar>
            <w:vAlign w:val="bottom"/>
          </w:tcPr>
          <w:p w14:paraId="750E5285" w14:textId="77777777" w:rsidR="005210BE" w:rsidRDefault="005210BE">
            <w:pPr>
              <w:keepNext/>
              <w:keepLines/>
              <w:spacing w:before="40" w:after="40"/>
            </w:pPr>
          </w:p>
        </w:tc>
        <w:tc>
          <w:tcPr>
            <w:tcW w:w="1223" w:type="dxa"/>
            <w:gridSpan w:val="2"/>
            <w:tcMar>
              <w:left w:w="0" w:type="dxa"/>
              <w:right w:w="0" w:type="dxa"/>
            </w:tcMar>
            <w:vAlign w:val="bottom"/>
          </w:tcPr>
          <w:p w14:paraId="4180AC75" w14:textId="77777777" w:rsidR="005210BE" w:rsidRDefault="000525ED">
            <w:pPr>
              <w:keepNext/>
              <w:keepLines/>
              <w:spacing w:before="40" w:after="40"/>
              <w:jc w:val="right"/>
            </w:pPr>
            <w:r>
              <w:rPr>
                <w:color w:val="000000"/>
              </w:rPr>
              <w:t>—</w:t>
            </w:r>
          </w:p>
        </w:tc>
        <w:tc>
          <w:tcPr>
            <w:tcW w:w="77" w:type="dxa"/>
            <w:tcMar>
              <w:left w:w="0" w:type="dxa"/>
              <w:right w:w="0" w:type="dxa"/>
            </w:tcMar>
          </w:tcPr>
          <w:p w14:paraId="0064CCF7" w14:textId="77777777" w:rsidR="005210BE" w:rsidRDefault="005210BE"/>
        </w:tc>
        <w:tc>
          <w:tcPr>
            <w:tcW w:w="80" w:type="dxa"/>
            <w:tcMar>
              <w:left w:w="60" w:type="dxa"/>
              <w:right w:w="0" w:type="dxa"/>
            </w:tcMar>
            <w:vAlign w:val="bottom"/>
          </w:tcPr>
          <w:p w14:paraId="3617C5A5" w14:textId="77777777" w:rsidR="005210BE" w:rsidRDefault="005210BE">
            <w:pPr>
              <w:keepNext/>
              <w:keepLines/>
              <w:spacing w:before="40" w:after="40"/>
            </w:pPr>
          </w:p>
        </w:tc>
        <w:tc>
          <w:tcPr>
            <w:tcW w:w="1223" w:type="dxa"/>
            <w:gridSpan w:val="2"/>
            <w:tcMar>
              <w:left w:w="0" w:type="dxa"/>
              <w:right w:w="0" w:type="dxa"/>
            </w:tcMar>
            <w:vAlign w:val="bottom"/>
          </w:tcPr>
          <w:p w14:paraId="49062156" w14:textId="77777777" w:rsidR="005210BE" w:rsidRDefault="000525ED">
            <w:pPr>
              <w:keepNext/>
              <w:keepLines/>
              <w:spacing w:before="40" w:after="40"/>
              <w:jc w:val="right"/>
            </w:pPr>
            <w:r>
              <w:rPr>
                <w:color w:val="000000"/>
              </w:rPr>
              <w:t>—</w:t>
            </w:r>
          </w:p>
        </w:tc>
        <w:tc>
          <w:tcPr>
            <w:tcW w:w="77" w:type="dxa"/>
            <w:tcMar>
              <w:left w:w="0" w:type="dxa"/>
              <w:right w:w="0" w:type="dxa"/>
            </w:tcMar>
          </w:tcPr>
          <w:p w14:paraId="0B39B2AB" w14:textId="77777777" w:rsidR="005210BE" w:rsidRDefault="005210BE"/>
        </w:tc>
      </w:tr>
      <w:tr w:rsidR="009C2E8C" w14:paraId="21C044D0"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5DF9352F" w14:textId="77777777" w:rsidR="005210BE" w:rsidRDefault="000525ED">
            <w:pPr>
              <w:keepNext/>
              <w:keepLines/>
              <w:spacing w:before="40" w:after="40"/>
            </w:pPr>
            <w:r>
              <w:rPr>
                <w:color w:val="000000"/>
              </w:rPr>
              <w:t>Current portion of deferred rent</w:t>
            </w:r>
          </w:p>
        </w:tc>
        <w:tc>
          <w:tcPr>
            <w:tcW w:w="1223" w:type="dxa"/>
            <w:gridSpan w:val="2"/>
            <w:tcMar>
              <w:left w:w="0" w:type="dxa"/>
              <w:right w:w="0" w:type="dxa"/>
            </w:tcMar>
            <w:vAlign w:val="bottom"/>
          </w:tcPr>
          <w:p w14:paraId="3C7A41F0" w14:textId="77777777" w:rsidR="005210BE" w:rsidRDefault="000525ED">
            <w:pPr>
              <w:keepNext/>
              <w:keepLines/>
              <w:spacing w:before="40" w:after="40"/>
              <w:jc w:val="right"/>
            </w:pPr>
            <w:r>
              <w:rPr>
                <w:color w:val="000000"/>
              </w:rPr>
              <w:t>45,127</w:t>
            </w:r>
          </w:p>
        </w:tc>
        <w:tc>
          <w:tcPr>
            <w:tcW w:w="77" w:type="dxa"/>
            <w:tcMar>
              <w:left w:w="0" w:type="dxa"/>
              <w:right w:w="0" w:type="dxa"/>
            </w:tcMar>
          </w:tcPr>
          <w:p w14:paraId="39406350" w14:textId="77777777" w:rsidR="005210BE" w:rsidRDefault="005210BE"/>
        </w:tc>
        <w:tc>
          <w:tcPr>
            <w:tcW w:w="80" w:type="dxa"/>
            <w:tcMar>
              <w:left w:w="0" w:type="dxa"/>
              <w:right w:w="60" w:type="dxa"/>
            </w:tcMar>
            <w:vAlign w:val="bottom"/>
          </w:tcPr>
          <w:p w14:paraId="762EC6B5" w14:textId="77777777" w:rsidR="005210BE" w:rsidRDefault="005210BE">
            <w:pPr>
              <w:keepNext/>
              <w:keepLines/>
              <w:spacing w:before="40" w:after="40"/>
            </w:pPr>
          </w:p>
        </w:tc>
        <w:tc>
          <w:tcPr>
            <w:tcW w:w="1223" w:type="dxa"/>
            <w:gridSpan w:val="2"/>
            <w:tcMar>
              <w:left w:w="0" w:type="dxa"/>
              <w:right w:w="0" w:type="dxa"/>
            </w:tcMar>
            <w:vAlign w:val="bottom"/>
          </w:tcPr>
          <w:p w14:paraId="7B89F500" w14:textId="77777777" w:rsidR="005210BE" w:rsidRDefault="000525ED">
            <w:pPr>
              <w:keepNext/>
              <w:keepLines/>
              <w:spacing w:before="40" w:after="40"/>
              <w:jc w:val="right"/>
            </w:pPr>
            <w:r>
              <w:rPr>
                <w:color w:val="000000"/>
              </w:rPr>
              <w:t>34,290</w:t>
            </w:r>
          </w:p>
        </w:tc>
        <w:tc>
          <w:tcPr>
            <w:tcW w:w="77" w:type="dxa"/>
            <w:tcMar>
              <w:left w:w="0" w:type="dxa"/>
              <w:right w:w="0" w:type="dxa"/>
            </w:tcMar>
          </w:tcPr>
          <w:p w14:paraId="76890CE3" w14:textId="77777777" w:rsidR="005210BE" w:rsidRDefault="005210BE"/>
        </w:tc>
        <w:tc>
          <w:tcPr>
            <w:tcW w:w="80" w:type="dxa"/>
            <w:tcMar>
              <w:left w:w="60" w:type="dxa"/>
              <w:right w:w="0" w:type="dxa"/>
            </w:tcMar>
            <w:vAlign w:val="bottom"/>
          </w:tcPr>
          <w:p w14:paraId="02C06577" w14:textId="77777777" w:rsidR="005210BE" w:rsidRDefault="005210BE">
            <w:pPr>
              <w:keepNext/>
              <w:keepLines/>
              <w:spacing w:before="40" w:after="40"/>
            </w:pPr>
          </w:p>
        </w:tc>
        <w:tc>
          <w:tcPr>
            <w:tcW w:w="1223" w:type="dxa"/>
            <w:gridSpan w:val="2"/>
            <w:tcMar>
              <w:left w:w="0" w:type="dxa"/>
              <w:right w:w="0" w:type="dxa"/>
            </w:tcMar>
            <w:vAlign w:val="bottom"/>
          </w:tcPr>
          <w:p w14:paraId="2A014998" w14:textId="77777777" w:rsidR="005210BE" w:rsidRDefault="000525ED">
            <w:pPr>
              <w:keepNext/>
              <w:keepLines/>
              <w:spacing w:before="40" w:after="40"/>
              <w:jc w:val="right"/>
            </w:pPr>
            <w:r>
              <w:rPr>
                <w:color w:val="000000"/>
              </w:rPr>
              <w:t>14,662</w:t>
            </w:r>
          </w:p>
        </w:tc>
        <w:tc>
          <w:tcPr>
            <w:tcW w:w="77" w:type="dxa"/>
            <w:tcMar>
              <w:left w:w="0" w:type="dxa"/>
              <w:right w:w="0" w:type="dxa"/>
            </w:tcMar>
          </w:tcPr>
          <w:p w14:paraId="0E710B04" w14:textId="77777777" w:rsidR="005210BE" w:rsidRDefault="005210BE"/>
        </w:tc>
      </w:tr>
      <w:tr w:rsidR="009C2E8C" w14:paraId="6E6FF246"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681CA76B" w14:textId="77777777" w:rsidR="005210BE" w:rsidRDefault="000525ED">
            <w:pPr>
              <w:keepNext/>
              <w:keepLines/>
              <w:spacing w:before="40" w:after="40"/>
            </w:pPr>
            <w:r>
              <w:rPr>
                <w:color w:val="000000"/>
              </w:rPr>
              <w:t>Current portion of capital lease obligations</w:t>
            </w:r>
          </w:p>
        </w:tc>
        <w:tc>
          <w:tcPr>
            <w:tcW w:w="1223" w:type="dxa"/>
            <w:gridSpan w:val="2"/>
            <w:tcMar>
              <w:left w:w="0" w:type="dxa"/>
              <w:right w:w="0" w:type="dxa"/>
            </w:tcMar>
            <w:vAlign w:val="bottom"/>
          </w:tcPr>
          <w:p w14:paraId="2E4F9521" w14:textId="77777777" w:rsidR="005210BE" w:rsidRDefault="000525ED">
            <w:pPr>
              <w:keepNext/>
              <w:keepLines/>
              <w:spacing w:before="40" w:after="40"/>
              <w:jc w:val="right"/>
            </w:pPr>
            <w:r>
              <w:rPr>
                <w:color w:val="000000"/>
              </w:rPr>
              <w:t>—</w:t>
            </w:r>
          </w:p>
        </w:tc>
        <w:tc>
          <w:tcPr>
            <w:tcW w:w="77" w:type="dxa"/>
            <w:tcMar>
              <w:left w:w="0" w:type="dxa"/>
              <w:right w:w="0" w:type="dxa"/>
            </w:tcMar>
          </w:tcPr>
          <w:p w14:paraId="3E18E3FC" w14:textId="77777777" w:rsidR="005210BE" w:rsidRDefault="005210BE"/>
        </w:tc>
        <w:tc>
          <w:tcPr>
            <w:tcW w:w="80" w:type="dxa"/>
            <w:tcMar>
              <w:left w:w="60" w:type="dxa"/>
              <w:right w:w="0" w:type="dxa"/>
            </w:tcMar>
            <w:vAlign w:val="bottom"/>
          </w:tcPr>
          <w:p w14:paraId="5BEF21F2" w14:textId="77777777" w:rsidR="005210BE" w:rsidRDefault="005210BE">
            <w:pPr>
              <w:keepNext/>
              <w:keepLines/>
              <w:spacing w:before="40" w:after="40"/>
            </w:pPr>
          </w:p>
        </w:tc>
        <w:tc>
          <w:tcPr>
            <w:tcW w:w="1223" w:type="dxa"/>
            <w:gridSpan w:val="2"/>
            <w:tcMar>
              <w:left w:w="0" w:type="dxa"/>
              <w:right w:w="0" w:type="dxa"/>
            </w:tcMar>
            <w:vAlign w:val="bottom"/>
          </w:tcPr>
          <w:p w14:paraId="7FF6343A" w14:textId="77777777" w:rsidR="005210BE" w:rsidRDefault="000525ED">
            <w:pPr>
              <w:keepNext/>
              <w:keepLines/>
              <w:spacing w:before="40" w:after="40"/>
              <w:jc w:val="right"/>
            </w:pPr>
            <w:r>
              <w:rPr>
                <w:color w:val="000000"/>
              </w:rPr>
              <w:t>—</w:t>
            </w:r>
          </w:p>
        </w:tc>
        <w:tc>
          <w:tcPr>
            <w:tcW w:w="77" w:type="dxa"/>
            <w:tcMar>
              <w:left w:w="0" w:type="dxa"/>
              <w:right w:w="0" w:type="dxa"/>
            </w:tcMar>
          </w:tcPr>
          <w:p w14:paraId="233E83D1" w14:textId="77777777" w:rsidR="005210BE" w:rsidRDefault="005210BE"/>
        </w:tc>
        <w:tc>
          <w:tcPr>
            <w:tcW w:w="80" w:type="dxa"/>
            <w:tcMar>
              <w:left w:w="60" w:type="dxa"/>
              <w:right w:w="0" w:type="dxa"/>
            </w:tcMar>
            <w:vAlign w:val="bottom"/>
          </w:tcPr>
          <w:p w14:paraId="3053AE63" w14:textId="77777777" w:rsidR="005210BE" w:rsidRDefault="005210BE">
            <w:pPr>
              <w:keepNext/>
              <w:keepLines/>
              <w:spacing w:before="40" w:after="40"/>
            </w:pPr>
          </w:p>
        </w:tc>
        <w:tc>
          <w:tcPr>
            <w:tcW w:w="1223" w:type="dxa"/>
            <w:gridSpan w:val="2"/>
            <w:tcMar>
              <w:left w:w="0" w:type="dxa"/>
              <w:right w:w="0" w:type="dxa"/>
            </w:tcMar>
            <w:vAlign w:val="bottom"/>
          </w:tcPr>
          <w:p w14:paraId="1555CE0E" w14:textId="77777777" w:rsidR="005210BE" w:rsidRDefault="000525ED">
            <w:pPr>
              <w:keepNext/>
              <w:keepLines/>
              <w:spacing w:before="40" w:after="40"/>
              <w:jc w:val="right"/>
            </w:pPr>
            <w:r>
              <w:rPr>
                <w:color w:val="000000"/>
              </w:rPr>
              <w:t>7,291</w:t>
            </w:r>
          </w:p>
        </w:tc>
        <w:tc>
          <w:tcPr>
            <w:tcW w:w="77" w:type="dxa"/>
            <w:tcMar>
              <w:left w:w="0" w:type="dxa"/>
              <w:right w:w="0" w:type="dxa"/>
            </w:tcMar>
          </w:tcPr>
          <w:p w14:paraId="17CEAA82" w14:textId="77777777" w:rsidR="005210BE" w:rsidRDefault="005210BE"/>
        </w:tc>
      </w:tr>
      <w:tr w:rsidR="009C2E8C" w14:paraId="507B1397" w14:textId="77777777" w:rsidTr="009C2E8C">
        <w:tblPrEx>
          <w:tblCellMar>
            <w:top w:w="0" w:type="dxa"/>
            <w:bottom w:w="0" w:type="dxa"/>
          </w:tblCellMar>
        </w:tblPrEx>
        <w:trPr>
          <w:trHeight w:hRule="exact" w:val="280"/>
        </w:trPr>
        <w:tc>
          <w:tcPr>
            <w:tcW w:w="6180" w:type="dxa"/>
            <w:tcBorders>
              <w:bottom w:val="single" w:sz="8" w:space="0" w:color="auto"/>
            </w:tcBorders>
            <w:tcMar>
              <w:left w:w="180" w:type="dxa"/>
              <w:right w:w="40" w:type="dxa"/>
            </w:tcMar>
            <w:vAlign w:val="bottom"/>
          </w:tcPr>
          <w:p w14:paraId="57AE5858" w14:textId="77777777" w:rsidR="005210BE" w:rsidRDefault="000525ED">
            <w:pPr>
              <w:keepNext/>
              <w:keepLines/>
              <w:spacing w:before="40" w:after="40"/>
            </w:pPr>
            <w:r>
              <w:rPr>
                <w:color w:val="000000"/>
              </w:rPr>
              <w:t>Current portion of acquisition costs payable</w:t>
            </w:r>
          </w:p>
        </w:tc>
        <w:tc>
          <w:tcPr>
            <w:tcW w:w="1223" w:type="dxa"/>
            <w:gridSpan w:val="2"/>
            <w:tcBorders>
              <w:bottom w:val="single" w:sz="8" w:space="0" w:color="auto"/>
            </w:tcBorders>
            <w:tcMar>
              <w:left w:w="0" w:type="dxa"/>
              <w:right w:w="0" w:type="dxa"/>
            </w:tcMar>
            <w:vAlign w:val="bottom"/>
          </w:tcPr>
          <w:p w14:paraId="56801DFB" w14:textId="77777777" w:rsidR="005210BE" w:rsidRDefault="000525ED">
            <w:pPr>
              <w:keepNext/>
              <w:keepLines/>
              <w:spacing w:before="40" w:after="40"/>
              <w:jc w:val="right"/>
            </w:pPr>
            <w:r>
              <w:rPr>
                <w:color w:val="000000"/>
              </w:rPr>
              <w:t>741,155</w:t>
            </w:r>
          </w:p>
        </w:tc>
        <w:tc>
          <w:tcPr>
            <w:tcW w:w="77" w:type="dxa"/>
            <w:tcBorders>
              <w:bottom w:val="single" w:sz="8" w:space="0" w:color="auto"/>
            </w:tcBorders>
            <w:tcMar>
              <w:left w:w="0" w:type="dxa"/>
              <w:right w:w="0" w:type="dxa"/>
            </w:tcMar>
          </w:tcPr>
          <w:p w14:paraId="0C0B033F" w14:textId="77777777" w:rsidR="005210BE" w:rsidRDefault="005210BE"/>
        </w:tc>
        <w:tc>
          <w:tcPr>
            <w:tcW w:w="80" w:type="dxa"/>
            <w:tcBorders>
              <w:bottom w:val="single" w:sz="8" w:space="0" w:color="auto"/>
            </w:tcBorders>
            <w:tcMar>
              <w:left w:w="60" w:type="dxa"/>
              <w:right w:w="0" w:type="dxa"/>
            </w:tcMar>
            <w:vAlign w:val="bottom"/>
          </w:tcPr>
          <w:p w14:paraId="1D88524B"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11C9C8E3" w14:textId="77777777" w:rsidR="005210BE" w:rsidRDefault="000525ED">
            <w:pPr>
              <w:keepNext/>
              <w:keepLines/>
              <w:spacing w:before="40" w:after="40"/>
              <w:jc w:val="right"/>
            </w:pPr>
            <w:r>
              <w:rPr>
                <w:color w:val="000000"/>
              </w:rPr>
              <w:t>1,252,885</w:t>
            </w:r>
          </w:p>
        </w:tc>
        <w:tc>
          <w:tcPr>
            <w:tcW w:w="77" w:type="dxa"/>
            <w:tcBorders>
              <w:bottom w:val="single" w:sz="8" w:space="0" w:color="auto"/>
            </w:tcBorders>
            <w:tcMar>
              <w:left w:w="0" w:type="dxa"/>
              <w:right w:w="0" w:type="dxa"/>
            </w:tcMar>
          </w:tcPr>
          <w:p w14:paraId="052C6471" w14:textId="77777777" w:rsidR="005210BE" w:rsidRDefault="005210BE"/>
        </w:tc>
        <w:tc>
          <w:tcPr>
            <w:tcW w:w="80" w:type="dxa"/>
            <w:tcMar>
              <w:left w:w="60" w:type="dxa"/>
              <w:right w:w="0" w:type="dxa"/>
            </w:tcMar>
            <w:vAlign w:val="bottom"/>
          </w:tcPr>
          <w:p w14:paraId="1315EA77" w14:textId="77777777" w:rsidR="005210BE" w:rsidRDefault="005210BE">
            <w:pPr>
              <w:keepNext/>
              <w:keepLines/>
              <w:spacing w:before="40" w:after="40"/>
            </w:pPr>
          </w:p>
        </w:tc>
        <w:tc>
          <w:tcPr>
            <w:tcW w:w="1223" w:type="dxa"/>
            <w:gridSpan w:val="2"/>
            <w:tcMar>
              <w:left w:w="0" w:type="dxa"/>
              <w:right w:w="0" w:type="dxa"/>
            </w:tcMar>
            <w:vAlign w:val="bottom"/>
          </w:tcPr>
          <w:p w14:paraId="4AD09F89" w14:textId="77777777" w:rsidR="005210BE" w:rsidRDefault="000525ED">
            <w:pPr>
              <w:keepNext/>
              <w:keepLines/>
              <w:spacing w:before="40" w:after="40"/>
              <w:jc w:val="right"/>
            </w:pPr>
            <w:r>
              <w:rPr>
                <w:color w:val="000000"/>
              </w:rPr>
              <w:t>844,931</w:t>
            </w:r>
          </w:p>
        </w:tc>
        <w:tc>
          <w:tcPr>
            <w:tcW w:w="77" w:type="dxa"/>
            <w:tcMar>
              <w:left w:w="0" w:type="dxa"/>
              <w:right w:w="0" w:type="dxa"/>
            </w:tcMar>
          </w:tcPr>
          <w:p w14:paraId="40852F79" w14:textId="77777777" w:rsidR="005210BE" w:rsidRDefault="005210BE"/>
        </w:tc>
      </w:tr>
      <w:tr w:rsidR="009C2E8C" w14:paraId="181E40E7" w14:textId="77777777" w:rsidTr="009C2E8C">
        <w:tblPrEx>
          <w:tblCellMar>
            <w:top w:w="0" w:type="dxa"/>
            <w:bottom w:w="0" w:type="dxa"/>
          </w:tblCellMar>
        </w:tblPrEx>
        <w:trPr>
          <w:trHeight w:hRule="exact" w:val="280"/>
        </w:trPr>
        <w:tc>
          <w:tcPr>
            <w:tcW w:w="6180" w:type="dxa"/>
            <w:tcBorders>
              <w:bottom w:val="single" w:sz="8" w:space="0" w:color="auto"/>
            </w:tcBorders>
            <w:tcMar>
              <w:left w:w="780" w:type="dxa"/>
              <w:right w:w="40" w:type="dxa"/>
            </w:tcMar>
            <w:vAlign w:val="bottom"/>
          </w:tcPr>
          <w:p w14:paraId="1CAB7182" w14:textId="77777777" w:rsidR="005210BE" w:rsidRDefault="000525ED">
            <w:pPr>
              <w:keepNext/>
              <w:keepLines/>
              <w:spacing w:before="40" w:after="40"/>
            </w:pPr>
            <w:r>
              <w:rPr>
                <w:color w:val="000000"/>
              </w:rPr>
              <w:t>Total current liabilities</w:t>
            </w:r>
          </w:p>
        </w:tc>
        <w:tc>
          <w:tcPr>
            <w:tcW w:w="1223" w:type="dxa"/>
            <w:gridSpan w:val="2"/>
            <w:tcBorders>
              <w:bottom w:val="single" w:sz="8" w:space="0" w:color="auto"/>
            </w:tcBorders>
            <w:tcMar>
              <w:left w:w="0" w:type="dxa"/>
              <w:right w:w="0" w:type="dxa"/>
            </w:tcMar>
            <w:vAlign w:val="bottom"/>
          </w:tcPr>
          <w:p w14:paraId="782E400C" w14:textId="77777777" w:rsidR="005210BE" w:rsidRDefault="000525ED">
            <w:pPr>
              <w:keepNext/>
              <w:keepLines/>
              <w:spacing w:before="40" w:after="40"/>
              <w:jc w:val="right"/>
            </w:pPr>
            <w:r>
              <w:rPr>
                <w:color w:val="000000"/>
              </w:rPr>
              <w:t>7,706,531</w:t>
            </w:r>
          </w:p>
        </w:tc>
        <w:tc>
          <w:tcPr>
            <w:tcW w:w="77" w:type="dxa"/>
            <w:tcBorders>
              <w:bottom w:val="single" w:sz="8" w:space="0" w:color="auto"/>
            </w:tcBorders>
            <w:tcMar>
              <w:left w:w="0" w:type="dxa"/>
              <w:right w:w="0" w:type="dxa"/>
            </w:tcMar>
          </w:tcPr>
          <w:p w14:paraId="215BF290" w14:textId="77777777" w:rsidR="005210BE" w:rsidRDefault="005210BE"/>
        </w:tc>
        <w:tc>
          <w:tcPr>
            <w:tcW w:w="80" w:type="dxa"/>
            <w:tcBorders>
              <w:bottom w:val="single" w:sz="8" w:space="0" w:color="auto"/>
            </w:tcBorders>
            <w:tcMar>
              <w:left w:w="0" w:type="dxa"/>
              <w:right w:w="60" w:type="dxa"/>
            </w:tcMar>
            <w:vAlign w:val="bottom"/>
          </w:tcPr>
          <w:p w14:paraId="5F754EDC"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325F31E1" w14:textId="77777777" w:rsidR="005210BE" w:rsidRDefault="000525ED">
            <w:pPr>
              <w:keepNext/>
              <w:keepLines/>
              <w:spacing w:before="40" w:after="40"/>
              <w:jc w:val="right"/>
            </w:pPr>
            <w:r>
              <w:rPr>
                <w:color w:val="000000"/>
              </w:rPr>
              <w:t>7,284,016</w:t>
            </w:r>
          </w:p>
        </w:tc>
        <w:tc>
          <w:tcPr>
            <w:tcW w:w="77" w:type="dxa"/>
            <w:tcBorders>
              <w:bottom w:val="single" w:sz="8" w:space="0" w:color="auto"/>
            </w:tcBorders>
            <w:tcMar>
              <w:left w:w="0" w:type="dxa"/>
              <w:right w:w="0" w:type="dxa"/>
            </w:tcMar>
          </w:tcPr>
          <w:p w14:paraId="0909440E" w14:textId="77777777" w:rsidR="005210BE" w:rsidRDefault="005210BE"/>
        </w:tc>
        <w:tc>
          <w:tcPr>
            <w:tcW w:w="80" w:type="dxa"/>
            <w:tcBorders>
              <w:top w:val="single" w:sz="8" w:space="0" w:color="auto"/>
              <w:bottom w:val="single" w:sz="8" w:space="0" w:color="auto"/>
            </w:tcBorders>
            <w:tcMar>
              <w:left w:w="0" w:type="dxa"/>
              <w:right w:w="60" w:type="dxa"/>
            </w:tcMar>
            <w:vAlign w:val="bottom"/>
          </w:tcPr>
          <w:p w14:paraId="43849338" w14:textId="77777777" w:rsidR="005210BE" w:rsidRDefault="005210BE">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5010A5C8" w14:textId="77777777" w:rsidR="005210BE" w:rsidRDefault="000525ED">
            <w:pPr>
              <w:keepNext/>
              <w:keepLines/>
              <w:spacing w:before="40" w:after="40"/>
              <w:jc w:val="right"/>
            </w:pPr>
            <w:r>
              <w:rPr>
                <w:color w:val="000000"/>
              </w:rPr>
              <w:t>6,355,205</w:t>
            </w:r>
          </w:p>
        </w:tc>
        <w:tc>
          <w:tcPr>
            <w:tcW w:w="77" w:type="dxa"/>
            <w:tcBorders>
              <w:top w:val="single" w:sz="8" w:space="0" w:color="auto"/>
              <w:bottom w:val="single" w:sz="8" w:space="0" w:color="auto"/>
            </w:tcBorders>
            <w:tcMar>
              <w:left w:w="0" w:type="dxa"/>
              <w:right w:w="0" w:type="dxa"/>
            </w:tcMar>
          </w:tcPr>
          <w:p w14:paraId="29B4CCB7" w14:textId="77777777" w:rsidR="005210BE" w:rsidRDefault="005210BE"/>
        </w:tc>
      </w:tr>
      <w:tr w:rsidR="009C2E8C" w14:paraId="3A76486E" w14:textId="77777777" w:rsidTr="009C2E8C">
        <w:tblPrEx>
          <w:tblCellMar>
            <w:top w:w="0" w:type="dxa"/>
            <w:bottom w:w="0" w:type="dxa"/>
          </w:tblCellMar>
        </w:tblPrEx>
        <w:trPr>
          <w:trHeight w:hRule="exact" w:val="200"/>
        </w:trPr>
        <w:tc>
          <w:tcPr>
            <w:tcW w:w="6180" w:type="dxa"/>
            <w:tcMar>
              <w:left w:w="60" w:type="dxa"/>
              <w:right w:w="0" w:type="dxa"/>
            </w:tcMar>
            <w:vAlign w:val="bottom"/>
          </w:tcPr>
          <w:p w14:paraId="5BACAF24" w14:textId="77777777" w:rsidR="005210BE" w:rsidRDefault="005210BE">
            <w:pPr>
              <w:keepNext/>
              <w:keepLines/>
              <w:spacing w:before="40" w:after="40"/>
            </w:pPr>
          </w:p>
        </w:tc>
        <w:tc>
          <w:tcPr>
            <w:tcW w:w="0" w:type="dxa"/>
            <w:gridSpan w:val="3"/>
            <w:tcMar>
              <w:left w:w="0" w:type="dxa"/>
              <w:right w:w="60" w:type="dxa"/>
            </w:tcMar>
            <w:vAlign w:val="bottom"/>
          </w:tcPr>
          <w:p w14:paraId="0AC7CE06" w14:textId="77777777" w:rsidR="005210BE" w:rsidRDefault="005210BE">
            <w:pPr>
              <w:keepNext/>
              <w:keepLines/>
              <w:spacing w:before="40" w:after="40"/>
            </w:pPr>
          </w:p>
        </w:tc>
        <w:tc>
          <w:tcPr>
            <w:tcW w:w="80" w:type="dxa"/>
            <w:tcMar>
              <w:left w:w="0" w:type="dxa"/>
              <w:right w:w="60" w:type="dxa"/>
            </w:tcMar>
            <w:vAlign w:val="bottom"/>
          </w:tcPr>
          <w:p w14:paraId="2E377CC5" w14:textId="77777777" w:rsidR="005210BE" w:rsidRDefault="005210BE">
            <w:pPr>
              <w:keepNext/>
              <w:keepLines/>
              <w:spacing w:before="40" w:after="40"/>
            </w:pPr>
          </w:p>
        </w:tc>
        <w:tc>
          <w:tcPr>
            <w:tcW w:w="0" w:type="dxa"/>
            <w:gridSpan w:val="3"/>
            <w:tcMar>
              <w:left w:w="0" w:type="dxa"/>
              <w:right w:w="60" w:type="dxa"/>
            </w:tcMar>
            <w:vAlign w:val="bottom"/>
          </w:tcPr>
          <w:p w14:paraId="21BA5B13" w14:textId="77777777" w:rsidR="005210BE" w:rsidRDefault="005210BE">
            <w:pPr>
              <w:keepNext/>
              <w:keepLines/>
              <w:spacing w:before="40" w:after="40"/>
            </w:pPr>
          </w:p>
        </w:tc>
        <w:tc>
          <w:tcPr>
            <w:tcW w:w="80" w:type="dxa"/>
            <w:tcMar>
              <w:left w:w="60" w:type="dxa"/>
              <w:right w:w="0" w:type="dxa"/>
            </w:tcMar>
            <w:vAlign w:val="bottom"/>
          </w:tcPr>
          <w:p w14:paraId="0544A2A6" w14:textId="77777777" w:rsidR="005210BE" w:rsidRDefault="005210BE">
            <w:pPr>
              <w:keepNext/>
              <w:keepLines/>
              <w:spacing w:before="40" w:after="40"/>
            </w:pPr>
          </w:p>
        </w:tc>
        <w:tc>
          <w:tcPr>
            <w:tcW w:w="0" w:type="dxa"/>
            <w:gridSpan w:val="3"/>
            <w:tcMar>
              <w:left w:w="60" w:type="dxa"/>
              <w:right w:w="0" w:type="dxa"/>
            </w:tcMar>
            <w:vAlign w:val="bottom"/>
          </w:tcPr>
          <w:p w14:paraId="35207D5E" w14:textId="77777777" w:rsidR="005210BE" w:rsidRDefault="005210BE">
            <w:pPr>
              <w:keepNext/>
              <w:keepLines/>
              <w:spacing w:before="40" w:after="40"/>
            </w:pPr>
          </w:p>
        </w:tc>
      </w:tr>
      <w:tr w:rsidR="009C2E8C" w14:paraId="078A1B41"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66C57029" w14:textId="77777777" w:rsidR="005210BE" w:rsidRDefault="000525ED">
            <w:pPr>
              <w:keepNext/>
              <w:keepLines/>
              <w:spacing w:before="40" w:after="40"/>
            </w:pPr>
            <w:r>
              <w:rPr>
                <w:color w:val="000000"/>
              </w:rPr>
              <w:t>Deferred rent, less current portion</w:t>
            </w:r>
          </w:p>
        </w:tc>
        <w:tc>
          <w:tcPr>
            <w:tcW w:w="1223" w:type="dxa"/>
            <w:gridSpan w:val="2"/>
            <w:tcMar>
              <w:left w:w="0" w:type="dxa"/>
              <w:right w:w="0" w:type="dxa"/>
            </w:tcMar>
            <w:vAlign w:val="bottom"/>
          </w:tcPr>
          <w:p w14:paraId="3F6CCAAF" w14:textId="77777777" w:rsidR="005210BE" w:rsidRDefault="000525ED">
            <w:pPr>
              <w:keepNext/>
              <w:keepLines/>
              <w:spacing w:before="40" w:after="40"/>
              <w:jc w:val="right"/>
            </w:pPr>
            <w:r>
              <w:rPr>
                <w:color w:val="000000"/>
              </w:rPr>
              <w:t>17,419</w:t>
            </w:r>
          </w:p>
        </w:tc>
        <w:tc>
          <w:tcPr>
            <w:tcW w:w="77" w:type="dxa"/>
            <w:tcMar>
              <w:left w:w="0" w:type="dxa"/>
              <w:right w:w="0" w:type="dxa"/>
            </w:tcMar>
          </w:tcPr>
          <w:p w14:paraId="4BA863BB" w14:textId="77777777" w:rsidR="005210BE" w:rsidRDefault="005210BE"/>
        </w:tc>
        <w:tc>
          <w:tcPr>
            <w:tcW w:w="80" w:type="dxa"/>
            <w:tcMar>
              <w:left w:w="0" w:type="dxa"/>
              <w:right w:w="60" w:type="dxa"/>
            </w:tcMar>
            <w:vAlign w:val="bottom"/>
          </w:tcPr>
          <w:p w14:paraId="1606D3B4" w14:textId="77777777" w:rsidR="005210BE" w:rsidRDefault="005210BE">
            <w:pPr>
              <w:keepNext/>
              <w:keepLines/>
              <w:spacing w:before="40" w:after="40"/>
            </w:pPr>
          </w:p>
        </w:tc>
        <w:tc>
          <w:tcPr>
            <w:tcW w:w="1223" w:type="dxa"/>
            <w:gridSpan w:val="2"/>
            <w:tcMar>
              <w:left w:w="0" w:type="dxa"/>
              <w:right w:w="0" w:type="dxa"/>
            </w:tcMar>
            <w:vAlign w:val="bottom"/>
          </w:tcPr>
          <w:p w14:paraId="1EF460E8" w14:textId="77777777" w:rsidR="005210BE" w:rsidRDefault="000525ED">
            <w:pPr>
              <w:keepNext/>
              <w:keepLines/>
              <w:spacing w:before="40" w:after="40"/>
              <w:jc w:val="right"/>
            </w:pPr>
            <w:r>
              <w:rPr>
                <w:color w:val="000000"/>
              </w:rPr>
              <w:t>62,547</w:t>
            </w:r>
          </w:p>
        </w:tc>
        <w:tc>
          <w:tcPr>
            <w:tcW w:w="77" w:type="dxa"/>
            <w:tcMar>
              <w:left w:w="0" w:type="dxa"/>
              <w:right w:w="0" w:type="dxa"/>
            </w:tcMar>
          </w:tcPr>
          <w:p w14:paraId="203666D2" w14:textId="77777777" w:rsidR="005210BE" w:rsidRDefault="005210BE"/>
        </w:tc>
        <w:tc>
          <w:tcPr>
            <w:tcW w:w="80" w:type="dxa"/>
            <w:tcMar>
              <w:left w:w="60" w:type="dxa"/>
              <w:right w:w="0" w:type="dxa"/>
            </w:tcMar>
            <w:vAlign w:val="bottom"/>
          </w:tcPr>
          <w:p w14:paraId="62134527" w14:textId="77777777" w:rsidR="005210BE" w:rsidRDefault="005210BE">
            <w:pPr>
              <w:keepNext/>
              <w:keepLines/>
              <w:spacing w:before="40" w:after="40"/>
            </w:pPr>
          </w:p>
        </w:tc>
        <w:tc>
          <w:tcPr>
            <w:tcW w:w="1223" w:type="dxa"/>
            <w:gridSpan w:val="2"/>
            <w:tcMar>
              <w:left w:w="0" w:type="dxa"/>
              <w:right w:w="0" w:type="dxa"/>
            </w:tcMar>
            <w:vAlign w:val="bottom"/>
          </w:tcPr>
          <w:p w14:paraId="1850D238" w14:textId="77777777" w:rsidR="005210BE" w:rsidRDefault="000525ED">
            <w:pPr>
              <w:keepNext/>
              <w:keepLines/>
              <w:spacing w:before="40" w:after="40"/>
              <w:jc w:val="right"/>
            </w:pPr>
            <w:r>
              <w:rPr>
                <w:color w:val="000000"/>
              </w:rPr>
              <w:t>102,665</w:t>
            </w:r>
          </w:p>
        </w:tc>
        <w:tc>
          <w:tcPr>
            <w:tcW w:w="77" w:type="dxa"/>
            <w:tcMar>
              <w:left w:w="0" w:type="dxa"/>
              <w:right w:w="0" w:type="dxa"/>
            </w:tcMar>
          </w:tcPr>
          <w:p w14:paraId="6F9D7B25" w14:textId="77777777" w:rsidR="005210BE" w:rsidRDefault="005210BE"/>
        </w:tc>
      </w:tr>
      <w:tr w:rsidR="009C2E8C" w14:paraId="45ED49F0"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584433CD" w14:textId="77777777" w:rsidR="005210BE" w:rsidRDefault="000525ED">
            <w:pPr>
              <w:keepNext/>
              <w:keepLines/>
              <w:spacing w:before="40" w:after="40"/>
            </w:pPr>
            <w:r>
              <w:rPr>
                <w:color w:val="000000"/>
              </w:rPr>
              <w:t>Acquisition costs payable, less current portion</w:t>
            </w:r>
          </w:p>
        </w:tc>
        <w:tc>
          <w:tcPr>
            <w:tcW w:w="1223" w:type="dxa"/>
            <w:gridSpan w:val="2"/>
            <w:tcMar>
              <w:left w:w="0" w:type="dxa"/>
              <w:right w:w="0" w:type="dxa"/>
            </w:tcMar>
            <w:vAlign w:val="bottom"/>
          </w:tcPr>
          <w:p w14:paraId="4B84193D" w14:textId="77777777" w:rsidR="005210BE" w:rsidRDefault="000525ED">
            <w:pPr>
              <w:keepNext/>
              <w:keepLines/>
              <w:spacing w:before="40" w:after="40"/>
              <w:jc w:val="right"/>
            </w:pPr>
            <w:r>
              <w:rPr>
                <w:color w:val="000000"/>
              </w:rPr>
              <w:t>609,768</w:t>
            </w:r>
          </w:p>
        </w:tc>
        <w:tc>
          <w:tcPr>
            <w:tcW w:w="77" w:type="dxa"/>
            <w:tcMar>
              <w:left w:w="0" w:type="dxa"/>
              <w:right w:w="0" w:type="dxa"/>
            </w:tcMar>
          </w:tcPr>
          <w:p w14:paraId="25C903DE" w14:textId="77777777" w:rsidR="005210BE" w:rsidRDefault="005210BE"/>
        </w:tc>
        <w:tc>
          <w:tcPr>
            <w:tcW w:w="80" w:type="dxa"/>
            <w:tcMar>
              <w:left w:w="0" w:type="dxa"/>
              <w:right w:w="60" w:type="dxa"/>
            </w:tcMar>
            <w:vAlign w:val="bottom"/>
          </w:tcPr>
          <w:p w14:paraId="2BA612CC" w14:textId="77777777" w:rsidR="005210BE" w:rsidRDefault="005210BE">
            <w:pPr>
              <w:keepNext/>
              <w:keepLines/>
              <w:spacing w:before="40" w:after="40"/>
            </w:pPr>
          </w:p>
        </w:tc>
        <w:tc>
          <w:tcPr>
            <w:tcW w:w="1223" w:type="dxa"/>
            <w:gridSpan w:val="2"/>
            <w:tcMar>
              <w:left w:w="0" w:type="dxa"/>
              <w:right w:w="0" w:type="dxa"/>
            </w:tcMar>
            <w:vAlign w:val="bottom"/>
          </w:tcPr>
          <w:p w14:paraId="1D2BE9F6" w14:textId="77777777" w:rsidR="005210BE" w:rsidRDefault="000525ED">
            <w:pPr>
              <w:keepNext/>
              <w:keepLines/>
              <w:spacing w:before="40" w:after="40"/>
              <w:jc w:val="right"/>
            </w:pPr>
            <w:r>
              <w:rPr>
                <w:color w:val="000000"/>
              </w:rPr>
              <w:t>688,191</w:t>
            </w:r>
          </w:p>
        </w:tc>
        <w:tc>
          <w:tcPr>
            <w:tcW w:w="77" w:type="dxa"/>
            <w:tcMar>
              <w:left w:w="0" w:type="dxa"/>
              <w:right w:w="0" w:type="dxa"/>
            </w:tcMar>
          </w:tcPr>
          <w:p w14:paraId="38BB51A4" w14:textId="77777777" w:rsidR="005210BE" w:rsidRDefault="005210BE"/>
        </w:tc>
        <w:tc>
          <w:tcPr>
            <w:tcW w:w="80" w:type="dxa"/>
            <w:tcMar>
              <w:left w:w="60" w:type="dxa"/>
              <w:right w:w="0" w:type="dxa"/>
            </w:tcMar>
            <w:vAlign w:val="bottom"/>
          </w:tcPr>
          <w:p w14:paraId="0537E12A" w14:textId="77777777" w:rsidR="005210BE" w:rsidRDefault="005210BE">
            <w:pPr>
              <w:keepNext/>
              <w:keepLines/>
              <w:spacing w:before="40" w:after="40"/>
            </w:pPr>
          </w:p>
        </w:tc>
        <w:tc>
          <w:tcPr>
            <w:tcW w:w="1223" w:type="dxa"/>
            <w:gridSpan w:val="2"/>
            <w:tcMar>
              <w:left w:w="0" w:type="dxa"/>
              <w:right w:w="0" w:type="dxa"/>
            </w:tcMar>
            <w:vAlign w:val="bottom"/>
          </w:tcPr>
          <w:p w14:paraId="4BC5C0E7" w14:textId="77777777" w:rsidR="005210BE" w:rsidRDefault="000525ED">
            <w:pPr>
              <w:keepNext/>
              <w:keepLines/>
              <w:spacing w:before="40" w:after="40"/>
              <w:jc w:val="right"/>
            </w:pPr>
            <w:r>
              <w:rPr>
                <w:color w:val="000000"/>
              </w:rPr>
              <w:t>889,080</w:t>
            </w:r>
          </w:p>
        </w:tc>
        <w:tc>
          <w:tcPr>
            <w:tcW w:w="77" w:type="dxa"/>
            <w:tcMar>
              <w:left w:w="0" w:type="dxa"/>
              <w:right w:w="0" w:type="dxa"/>
            </w:tcMar>
          </w:tcPr>
          <w:p w14:paraId="7C86440B" w14:textId="77777777" w:rsidR="005210BE" w:rsidRDefault="005210BE"/>
        </w:tc>
      </w:tr>
      <w:tr w:rsidR="009C2E8C" w14:paraId="6814D95F" w14:textId="77777777" w:rsidTr="009C2E8C">
        <w:tblPrEx>
          <w:tblCellMar>
            <w:top w:w="0" w:type="dxa"/>
            <w:bottom w:w="0" w:type="dxa"/>
          </w:tblCellMar>
        </w:tblPrEx>
        <w:trPr>
          <w:trHeight w:hRule="exact" w:val="280"/>
        </w:trPr>
        <w:tc>
          <w:tcPr>
            <w:tcW w:w="6180" w:type="dxa"/>
            <w:tcBorders>
              <w:bottom w:val="single" w:sz="16" w:space="0" w:color="auto"/>
            </w:tcBorders>
            <w:tcMar>
              <w:left w:w="60" w:type="dxa"/>
              <w:right w:w="40" w:type="dxa"/>
            </w:tcMar>
            <w:vAlign w:val="bottom"/>
          </w:tcPr>
          <w:p w14:paraId="3B3A646A" w14:textId="77777777" w:rsidR="005210BE" w:rsidRDefault="000525ED">
            <w:pPr>
              <w:keepNext/>
              <w:keepLines/>
              <w:spacing w:before="40" w:after="40"/>
            </w:pPr>
            <w:r>
              <w:rPr>
                <w:color w:val="000000"/>
              </w:rPr>
              <w:t>Warrant liability</w:t>
            </w:r>
          </w:p>
        </w:tc>
        <w:tc>
          <w:tcPr>
            <w:tcW w:w="1223" w:type="dxa"/>
            <w:gridSpan w:val="2"/>
            <w:tcBorders>
              <w:bottom w:val="single" w:sz="16" w:space="0" w:color="auto"/>
            </w:tcBorders>
            <w:tcMar>
              <w:left w:w="0" w:type="dxa"/>
              <w:right w:w="0" w:type="dxa"/>
            </w:tcMar>
            <w:vAlign w:val="bottom"/>
          </w:tcPr>
          <w:p w14:paraId="4A2B0362"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6F2DAE60" w14:textId="77777777" w:rsidR="005210BE" w:rsidRDefault="005210BE"/>
        </w:tc>
        <w:tc>
          <w:tcPr>
            <w:tcW w:w="80" w:type="dxa"/>
            <w:tcBorders>
              <w:bottom w:val="single" w:sz="16" w:space="0" w:color="auto"/>
            </w:tcBorders>
            <w:tcMar>
              <w:left w:w="0" w:type="dxa"/>
              <w:right w:w="60" w:type="dxa"/>
            </w:tcMar>
            <w:vAlign w:val="bottom"/>
          </w:tcPr>
          <w:p w14:paraId="468788AB" w14:textId="77777777" w:rsidR="005210BE" w:rsidRDefault="005210BE">
            <w:pPr>
              <w:keepNext/>
              <w:keepLines/>
              <w:spacing w:before="40" w:after="40"/>
            </w:pPr>
          </w:p>
        </w:tc>
        <w:tc>
          <w:tcPr>
            <w:tcW w:w="1223" w:type="dxa"/>
            <w:gridSpan w:val="2"/>
            <w:tcBorders>
              <w:bottom w:val="single" w:sz="16" w:space="0" w:color="auto"/>
            </w:tcBorders>
            <w:tcMar>
              <w:left w:w="0" w:type="dxa"/>
              <w:right w:w="0" w:type="dxa"/>
            </w:tcMar>
            <w:vAlign w:val="bottom"/>
          </w:tcPr>
          <w:p w14:paraId="5892E242"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15FEEB86" w14:textId="77777777" w:rsidR="005210BE" w:rsidRDefault="005210BE"/>
        </w:tc>
        <w:tc>
          <w:tcPr>
            <w:tcW w:w="80" w:type="dxa"/>
            <w:tcMar>
              <w:left w:w="60" w:type="dxa"/>
              <w:right w:w="0" w:type="dxa"/>
            </w:tcMar>
            <w:vAlign w:val="bottom"/>
          </w:tcPr>
          <w:p w14:paraId="6F9E3C95" w14:textId="77777777" w:rsidR="005210BE" w:rsidRDefault="005210BE">
            <w:pPr>
              <w:keepNext/>
              <w:keepLines/>
              <w:spacing w:before="40" w:after="40"/>
            </w:pPr>
          </w:p>
        </w:tc>
        <w:tc>
          <w:tcPr>
            <w:tcW w:w="1223" w:type="dxa"/>
            <w:gridSpan w:val="2"/>
            <w:tcMar>
              <w:left w:w="0" w:type="dxa"/>
              <w:right w:w="0" w:type="dxa"/>
            </w:tcMar>
            <w:vAlign w:val="bottom"/>
          </w:tcPr>
          <w:p w14:paraId="24871638" w14:textId="77777777" w:rsidR="005210BE" w:rsidRDefault="000525ED">
            <w:pPr>
              <w:keepNext/>
              <w:keepLines/>
              <w:spacing w:before="40" w:after="40"/>
              <w:jc w:val="right"/>
            </w:pPr>
            <w:r>
              <w:rPr>
                <w:color w:val="000000"/>
              </w:rPr>
              <w:t>5,060</w:t>
            </w:r>
          </w:p>
        </w:tc>
        <w:tc>
          <w:tcPr>
            <w:tcW w:w="77" w:type="dxa"/>
            <w:tcMar>
              <w:left w:w="0" w:type="dxa"/>
              <w:right w:w="0" w:type="dxa"/>
            </w:tcMar>
          </w:tcPr>
          <w:p w14:paraId="6D6C2002" w14:textId="77777777" w:rsidR="005210BE" w:rsidRDefault="005210BE"/>
        </w:tc>
      </w:tr>
      <w:tr w:rsidR="009C2E8C" w14:paraId="23AEAC5F" w14:textId="77777777" w:rsidTr="009C2E8C">
        <w:tblPrEx>
          <w:tblCellMar>
            <w:top w:w="0" w:type="dxa"/>
            <w:bottom w:w="0" w:type="dxa"/>
          </w:tblCellMar>
        </w:tblPrEx>
        <w:trPr>
          <w:trHeight w:hRule="exact" w:val="280"/>
        </w:trPr>
        <w:tc>
          <w:tcPr>
            <w:tcW w:w="6180" w:type="dxa"/>
            <w:tcBorders>
              <w:top w:val="single" w:sz="16" w:space="0" w:color="auto"/>
              <w:bottom w:val="single" w:sz="16" w:space="0" w:color="auto"/>
            </w:tcBorders>
            <w:tcMar>
              <w:left w:w="780" w:type="dxa"/>
              <w:right w:w="40" w:type="dxa"/>
            </w:tcMar>
            <w:vAlign w:val="bottom"/>
          </w:tcPr>
          <w:p w14:paraId="02E3FA0A" w14:textId="77777777" w:rsidR="005210BE" w:rsidRDefault="000525ED">
            <w:pPr>
              <w:keepNext/>
              <w:keepLines/>
              <w:spacing w:before="40" w:after="40"/>
            </w:pPr>
            <w:r>
              <w:rPr>
                <w:color w:val="000000"/>
              </w:rPr>
              <w:t>Total liabilities</w:t>
            </w:r>
          </w:p>
        </w:tc>
        <w:tc>
          <w:tcPr>
            <w:tcW w:w="1223" w:type="dxa"/>
            <w:gridSpan w:val="2"/>
            <w:tcBorders>
              <w:top w:val="single" w:sz="16" w:space="0" w:color="auto"/>
              <w:bottom w:val="single" w:sz="16" w:space="0" w:color="auto"/>
            </w:tcBorders>
            <w:tcMar>
              <w:left w:w="0" w:type="dxa"/>
              <w:right w:w="0" w:type="dxa"/>
            </w:tcMar>
            <w:vAlign w:val="bottom"/>
          </w:tcPr>
          <w:p w14:paraId="7EFC1404" w14:textId="77777777" w:rsidR="005210BE" w:rsidRDefault="000525ED">
            <w:pPr>
              <w:keepNext/>
              <w:keepLines/>
              <w:spacing w:before="40" w:after="40"/>
              <w:jc w:val="right"/>
            </w:pPr>
            <w:r>
              <w:rPr>
                <w:color w:val="000000"/>
              </w:rPr>
              <w:t>8,333,718</w:t>
            </w:r>
          </w:p>
        </w:tc>
        <w:tc>
          <w:tcPr>
            <w:tcW w:w="77" w:type="dxa"/>
            <w:tcBorders>
              <w:top w:val="single" w:sz="16" w:space="0" w:color="auto"/>
              <w:bottom w:val="single" w:sz="16" w:space="0" w:color="auto"/>
            </w:tcBorders>
            <w:tcMar>
              <w:left w:w="0" w:type="dxa"/>
              <w:right w:w="0" w:type="dxa"/>
            </w:tcMar>
          </w:tcPr>
          <w:p w14:paraId="2798DB1D" w14:textId="77777777" w:rsidR="005210BE" w:rsidRDefault="005210BE"/>
        </w:tc>
        <w:tc>
          <w:tcPr>
            <w:tcW w:w="80" w:type="dxa"/>
            <w:tcBorders>
              <w:top w:val="single" w:sz="16" w:space="0" w:color="auto"/>
              <w:bottom w:val="single" w:sz="16" w:space="0" w:color="auto"/>
            </w:tcBorders>
            <w:tcMar>
              <w:left w:w="0" w:type="dxa"/>
              <w:right w:w="60" w:type="dxa"/>
            </w:tcMar>
            <w:vAlign w:val="bottom"/>
          </w:tcPr>
          <w:p w14:paraId="2E1AA31B"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4EF005CB" w14:textId="77777777" w:rsidR="005210BE" w:rsidRDefault="000525ED">
            <w:pPr>
              <w:keepNext/>
              <w:keepLines/>
              <w:spacing w:before="40" w:after="40"/>
              <w:jc w:val="right"/>
            </w:pPr>
            <w:r>
              <w:rPr>
                <w:color w:val="000000"/>
              </w:rPr>
              <w:t>8,034,754</w:t>
            </w:r>
          </w:p>
        </w:tc>
        <w:tc>
          <w:tcPr>
            <w:tcW w:w="77" w:type="dxa"/>
            <w:tcBorders>
              <w:top w:val="single" w:sz="16" w:space="0" w:color="auto"/>
              <w:bottom w:val="single" w:sz="16" w:space="0" w:color="auto"/>
            </w:tcBorders>
            <w:tcMar>
              <w:left w:w="0" w:type="dxa"/>
              <w:right w:w="0" w:type="dxa"/>
            </w:tcMar>
          </w:tcPr>
          <w:p w14:paraId="691B256B" w14:textId="77777777" w:rsidR="005210BE" w:rsidRDefault="005210BE"/>
        </w:tc>
        <w:tc>
          <w:tcPr>
            <w:tcW w:w="80" w:type="dxa"/>
            <w:tcMar>
              <w:left w:w="60" w:type="dxa"/>
              <w:right w:w="0" w:type="dxa"/>
            </w:tcMar>
            <w:vAlign w:val="bottom"/>
          </w:tcPr>
          <w:p w14:paraId="5177708F"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6E25ECFF" w14:textId="77777777" w:rsidR="005210BE" w:rsidRDefault="000525ED">
            <w:pPr>
              <w:keepNext/>
              <w:keepLines/>
              <w:spacing w:before="40" w:after="40"/>
              <w:jc w:val="right"/>
            </w:pPr>
            <w:r>
              <w:rPr>
                <w:color w:val="000000"/>
              </w:rPr>
              <w:t>7,352,010</w:t>
            </w:r>
          </w:p>
        </w:tc>
        <w:tc>
          <w:tcPr>
            <w:tcW w:w="77" w:type="dxa"/>
            <w:tcBorders>
              <w:top w:val="single" w:sz="16" w:space="0" w:color="auto"/>
              <w:bottom w:val="single" w:sz="16" w:space="0" w:color="auto"/>
            </w:tcBorders>
            <w:tcMar>
              <w:left w:w="0" w:type="dxa"/>
              <w:right w:w="0" w:type="dxa"/>
            </w:tcMar>
          </w:tcPr>
          <w:p w14:paraId="4001E4AE" w14:textId="77777777" w:rsidR="005210BE" w:rsidRDefault="005210BE"/>
        </w:tc>
      </w:tr>
      <w:tr w:rsidR="009C2E8C" w14:paraId="6A136F10" w14:textId="77777777" w:rsidTr="009C2E8C">
        <w:tblPrEx>
          <w:tblCellMar>
            <w:top w:w="0" w:type="dxa"/>
            <w:bottom w:w="0" w:type="dxa"/>
          </w:tblCellMar>
        </w:tblPrEx>
        <w:trPr>
          <w:trHeight w:hRule="exact" w:val="200"/>
        </w:trPr>
        <w:tc>
          <w:tcPr>
            <w:tcW w:w="6180" w:type="dxa"/>
            <w:tcMar>
              <w:left w:w="60" w:type="dxa"/>
              <w:right w:w="0" w:type="dxa"/>
            </w:tcMar>
            <w:vAlign w:val="bottom"/>
          </w:tcPr>
          <w:p w14:paraId="7F178516" w14:textId="77777777" w:rsidR="005210BE" w:rsidRDefault="005210BE">
            <w:pPr>
              <w:keepNext/>
              <w:keepLines/>
              <w:spacing w:before="40" w:after="40"/>
            </w:pPr>
          </w:p>
        </w:tc>
        <w:tc>
          <w:tcPr>
            <w:tcW w:w="0" w:type="dxa"/>
            <w:gridSpan w:val="3"/>
            <w:tcMar>
              <w:left w:w="0" w:type="dxa"/>
              <w:right w:w="60" w:type="dxa"/>
            </w:tcMar>
            <w:vAlign w:val="bottom"/>
          </w:tcPr>
          <w:p w14:paraId="44598F42" w14:textId="77777777" w:rsidR="005210BE" w:rsidRDefault="005210BE">
            <w:pPr>
              <w:keepNext/>
              <w:keepLines/>
              <w:spacing w:before="40" w:after="40"/>
            </w:pPr>
          </w:p>
        </w:tc>
        <w:tc>
          <w:tcPr>
            <w:tcW w:w="80" w:type="dxa"/>
            <w:tcMar>
              <w:left w:w="0" w:type="dxa"/>
              <w:right w:w="60" w:type="dxa"/>
            </w:tcMar>
            <w:vAlign w:val="bottom"/>
          </w:tcPr>
          <w:p w14:paraId="3AD9B0F7" w14:textId="77777777" w:rsidR="005210BE" w:rsidRDefault="005210BE">
            <w:pPr>
              <w:keepNext/>
              <w:keepLines/>
              <w:spacing w:before="40" w:after="40"/>
            </w:pPr>
          </w:p>
        </w:tc>
        <w:tc>
          <w:tcPr>
            <w:tcW w:w="0" w:type="dxa"/>
            <w:gridSpan w:val="3"/>
            <w:tcMar>
              <w:left w:w="0" w:type="dxa"/>
              <w:right w:w="60" w:type="dxa"/>
            </w:tcMar>
            <w:vAlign w:val="bottom"/>
          </w:tcPr>
          <w:p w14:paraId="4C66D357" w14:textId="77777777" w:rsidR="005210BE" w:rsidRDefault="005210BE">
            <w:pPr>
              <w:keepNext/>
              <w:keepLines/>
              <w:spacing w:before="40" w:after="40"/>
            </w:pPr>
          </w:p>
        </w:tc>
        <w:tc>
          <w:tcPr>
            <w:tcW w:w="80" w:type="dxa"/>
            <w:tcMar>
              <w:left w:w="60" w:type="dxa"/>
              <w:right w:w="0" w:type="dxa"/>
            </w:tcMar>
            <w:vAlign w:val="bottom"/>
          </w:tcPr>
          <w:p w14:paraId="1FC681C1" w14:textId="77777777" w:rsidR="005210BE" w:rsidRDefault="005210BE">
            <w:pPr>
              <w:keepNext/>
              <w:keepLines/>
              <w:spacing w:before="40" w:after="40"/>
            </w:pPr>
          </w:p>
        </w:tc>
        <w:tc>
          <w:tcPr>
            <w:tcW w:w="0" w:type="dxa"/>
            <w:gridSpan w:val="3"/>
            <w:tcMar>
              <w:left w:w="0" w:type="dxa"/>
              <w:right w:w="60" w:type="dxa"/>
            </w:tcMar>
            <w:vAlign w:val="bottom"/>
          </w:tcPr>
          <w:p w14:paraId="1D6C9817" w14:textId="77777777" w:rsidR="005210BE" w:rsidRDefault="005210BE">
            <w:pPr>
              <w:keepNext/>
              <w:keepLines/>
              <w:spacing w:before="40" w:after="40"/>
            </w:pPr>
          </w:p>
        </w:tc>
      </w:tr>
      <w:tr w:rsidR="009C2E8C" w14:paraId="7242CD7B"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0698A84F" w14:textId="77777777" w:rsidR="005210BE" w:rsidRDefault="000525ED">
            <w:pPr>
              <w:keepNext/>
              <w:keepLines/>
              <w:spacing w:before="40" w:after="40"/>
            </w:pPr>
            <w:r>
              <w:rPr>
                <w:color w:val="000000"/>
              </w:rPr>
              <w:t>Commitments and Contingencies</w:t>
            </w:r>
          </w:p>
        </w:tc>
        <w:tc>
          <w:tcPr>
            <w:tcW w:w="1223" w:type="dxa"/>
            <w:gridSpan w:val="2"/>
            <w:tcMar>
              <w:left w:w="0" w:type="dxa"/>
              <w:right w:w="0" w:type="dxa"/>
            </w:tcMar>
            <w:vAlign w:val="bottom"/>
          </w:tcPr>
          <w:p w14:paraId="297D9CF7" w14:textId="77777777" w:rsidR="005210BE" w:rsidRDefault="000525ED">
            <w:pPr>
              <w:keepNext/>
              <w:keepLines/>
              <w:spacing w:before="40" w:after="40"/>
              <w:jc w:val="right"/>
            </w:pPr>
            <w:r>
              <w:rPr>
                <w:color w:val="000000"/>
              </w:rPr>
              <w:t>—</w:t>
            </w:r>
          </w:p>
        </w:tc>
        <w:tc>
          <w:tcPr>
            <w:tcW w:w="77" w:type="dxa"/>
            <w:tcMar>
              <w:left w:w="0" w:type="dxa"/>
              <w:right w:w="0" w:type="dxa"/>
            </w:tcMar>
          </w:tcPr>
          <w:p w14:paraId="52FB8765" w14:textId="77777777" w:rsidR="005210BE" w:rsidRDefault="005210BE"/>
        </w:tc>
        <w:tc>
          <w:tcPr>
            <w:tcW w:w="80" w:type="dxa"/>
            <w:tcMar>
              <w:left w:w="0" w:type="dxa"/>
              <w:right w:w="60" w:type="dxa"/>
            </w:tcMar>
            <w:vAlign w:val="bottom"/>
          </w:tcPr>
          <w:p w14:paraId="16861B77" w14:textId="77777777" w:rsidR="005210BE" w:rsidRDefault="005210BE">
            <w:pPr>
              <w:keepNext/>
              <w:keepLines/>
              <w:spacing w:before="40" w:after="40"/>
            </w:pPr>
          </w:p>
        </w:tc>
        <w:tc>
          <w:tcPr>
            <w:tcW w:w="1223" w:type="dxa"/>
            <w:gridSpan w:val="2"/>
            <w:tcMar>
              <w:left w:w="0" w:type="dxa"/>
              <w:right w:w="0" w:type="dxa"/>
            </w:tcMar>
            <w:vAlign w:val="bottom"/>
          </w:tcPr>
          <w:p w14:paraId="31D85BAE" w14:textId="77777777" w:rsidR="005210BE" w:rsidRDefault="000525ED">
            <w:pPr>
              <w:keepNext/>
              <w:keepLines/>
              <w:spacing w:before="40" w:after="40"/>
              <w:jc w:val="right"/>
            </w:pPr>
            <w:r>
              <w:rPr>
                <w:color w:val="000000"/>
              </w:rPr>
              <w:t>—</w:t>
            </w:r>
          </w:p>
        </w:tc>
        <w:tc>
          <w:tcPr>
            <w:tcW w:w="77" w:type="dxa"/>
            <w:tcMar>
              <w:left w:w="0" w:type="dxa"/>
              <w:right w:w="0" w:type="dxa"/>
            </w:tcMar>
          </w:tcPr>
          <w:p w14:paraId="5441E592" w14:textId="77777777" w:rsidR="005210BE" w:rsidRDefault="005210BE"/>
        </w:tc>
        <w:tc>
          <w:tcPr>
            <w:tcW w:w="80" w:type="dxa"/>
            <w:tcMar>
              <w:left w:w="60" w:type="dxa"/>
              <w:right w:w="0" w:type="dxa"/>
            </w:tcMar>
            <w:vAlign w:val="bottom"/>
          </w:tcPr>
          <w:p w14:paraId="7F10F730" w14:textId="77777777" w:rsidR="005210BE" w:rsidRDefault="005210BE">
            <w:pPr>
              <w:keepNext/>
              <w:keepLines/>
              <w:spacing w:before="40" w:after="40"/>
            </w:pPr>
          </w:p>
        </w:tc>
        <w:tc>
          <w:tcPr>
            <w:tcW w:w="1223" w:type="dxa"/>
            <w:gridSpan w:val="2"/>
            <w:tcMar>
              <w:left w:w="0" w:type="dxa"/>
              <w:right w:w="0" w:type="dxa"/>
            </w:tcMar>
            <w:vAlign w:val="bottom"/>
          </w:tcPr>
          <w:p w14:paraId="48E7F4E2" w14:textId="77777777" w:rsidR="005210BE" w:rsidRDefault="000525ED">
            <w:pPr>
              <w:keepNext/>
              <w:keepLines/>
              <w:spacing w:before="40" w:after="40"/>
              <w:jc w:val="right"/>
            </w:pPr>
            <w:r>
              <w:rPr>
                <w:color w:val="000000"/>
              </w:rPr>
              <w:t>—</w:t>
            </w:r>
          </w:p>
        </w:tc>
        <w:tc>
          <w:tcPr>
            <w:tcW w:w="77" w:type="dxa"/>
            <w:tcMar>
              <w:left w:w="0" w:type="dxa"/>
              <w:right w:w="0" w:type="dxa"/>
            </w:tcMar>
          </w:tcPr>
          <w:p w14:paraId="05AA531A" w14:textId="77777777" w:rsidR="005210BE" w:rsidRDefault="005210BE"/>
        </w:tc>
      </w:tr>
      <w:tr w:rsidR="009C2E8C" w14:paraId="6F1F45C0" w14:textId="77777777" w:rsidTr="009C2E8C">
        <w:tblPrEx>
          <w:tblCellMar>
            <w:top w:w="0" w:type="dxa"/>
            <w:bottom w:w="0" w:type="dxa"/>
          </w:tblCellMar>
        </w:tblPrEx>
        <w:trPr>
          <w:trHeight w:hRule="exact" w:val="200"/>
        </w:trPr>
        <w:tc>
          <w:tcPr>
            <w:tcW w:w="6180" w:type="dxa"/>
            <w:tcMar>
              <w:left w:w="60" w:type="dxa"/>
              <w:right w:w="0" w:type="dxa"/>
            </w:tcMar>
            <w:vAlign w:val="bottom"/>
          </w:tcPr>
          <w:p w14:paraId="07D1DB01" w14:textId="77777777" w:rsidR="005210BE" w:rsidRDefault="005210BE">
            <w:pPr>
              <w:keepNext/>
              <w:keepLines/>
              <w:spacing w:before="40" w:after="40"/>
            </w:pPr>
          </w:p>
        </w:tc>
        <w:tc>
          <w:tcPr>
            <w:tcW w:w="0" w:type="dxa"/>
            <w:gridSpan w:val="3"/>
            <w:tcMar>
              <w:left w:w="0" w:type="dxa"/>
              <w:right w:w="60" w:type="dxa"/>
            </w:tcMar>
            <w:vAlign w:val="bottom"/>
          </w:tcPr>
          <w:p w14:paraId="18CB5775" w14:textId="77777777" w:rsidR="005210BE" w:rsidRDefault="005210BE">
            <w:pPr>
              <w:keepNext/>
              <w:keepLines/>
              <w:spacing w:before="40" w:after="40"/>
            </w:pPr>
          </w:p>
        </w:tc>
        <w:tc>
          <w:tcPr>
            <w:tcW w:w="80" w:type="dxa"/>
            <w:tcMar>
              <w:left w:w="0" w:type="dxa"/>
              <w:right w:w="60" w:type="dxa"/>
            </w:tcMar>
            <w:vAlign w:val="bottom"/>
          </w:tcPr>
          <w:p w14:paraId="4BE6EFC8" w14:textId="77777777" w:rsidR="005210BE" w:rsidRDefault="005210BE">
            <w:pPr>
              <w:keepNext/>
              <w:keepLines/>
              <w:spacing w:before="40" w:after="40"/>
            </w:pPr>
          </w:p>
        </w:tc>
        <w:tc>
          <w:tcPr>
            <w:tcW w:w="0" w:type="dxa"/>
            <w:gridSpan w:val="3"/>
            <w:tcMar>
              <w:left w:w="0" w:type="dxa"/>
              <w:right w:w="60" w:type="dxa"/>
            </w:tcMar>
            <w:vAlign w:val="bottom"/>
          </w:tcPr>
          <w:p w14:paraId="7589A20C" w14:textId="77777777" w:rsidR="005210BE" w:rsidRDefault="005210BE">
            <w:pPr>
              <w:keepNext/>
              <w:keepLines/>
              <w:spacing w:before="40" w:after="40"/>
            </w:pPr>
          </w:p>
        </w:tc>
        <w:tc>
          <w:tcPr>
            <w:tcW w:w="80" w:type="dxa"/>
            <w:tcMar>
              <w:left w:w="60" w:type="dxa"/>
              <w:right w:w="0" w:type="dxa"/>
            </w:tcMar>
            <w:vAlign w:val="bottom"/>
          </w:tcPr>
          <w:p w14:paraId="3C1A90C2" w14:textId="77777777" w:rsidR="005210BE" w:rsidRDefault="005210BE">
            <w:pPr>
              <w:keepNext/>
              <w:keepLines/>
              <w:spacing w:before="40" w:after="40"/>
            </w:pPr>
          </w:p>
        </w:tc>
        <w:tc>
          <w:tcPr>
            <w:tcW w:w="0" w:type="dxa"/>
            <w:gridSpan w:val="3"/>
            <w:tcMar>
              <w:left w:w="60" w:type="dxa"/>
              <w:right w:w="0" w:type="dxa"/>
            </w:tcMar>
            <w:vAlign w:val="bottom"/>
          </w:tcPr>
          <w:p w14:paraId="6230399E" w14:textId="77777777" w:rsidR="005210BE" w:rsidRDefault="005210BE">
            <w:pPr>
              <w:keepNext/>
              <w:keepLines/>
              <w:spacing w:before="40" w:after="40"/>
            </w:pPr>
          </w:p>
        </w:tc>
      </w:tr>
      <w:tr w:rsidR="009C2E8C" w14:paraId="03C40BEE" w14:textId="77777777" w:rsidTr="009C2E8C">
        <w:tblPrEx>
          <w:tblCellMar>
            <w:top w:w="0" w:type="dxa"/>
            <w:bottom w:w="0" w:type="dxa"/>
          </w:tblCellMar>
        </w:tblPrEx>
        <w:trPr>
          <w:trHeight w:hRule="exact" w:val="280"/>
        </w:trPr>
        <w:tc>
          <w:tcPr>
            <w:tcW w:w="6180" w:type="dxa"/>
            <w:tcMar>
              <w:left w:w="60" w:type="dxa"/>
              <w:right w:w="40" w:type="dxa"/>
            </w:tcMar>
            <w:vAlign w:val="bottom"/>
          </w:tcPr>
          <w:p w14:paraId="1DC3D169" w14:textId="77777777" w:rsidR="005210BE" w:rsidRDefault="000525ED">
            <w:pPr>
              <w:keepNext/>
              <w:keepLines/>
              <w:spacing w:before="40" w:after="40"/>
            </w:pPr>
            <w:r>
              <w:rPr>
                <w:color w:val="000000"/>
              </w:rPr>
              <w:t>Stockholders’ equity:</w:t>
            </w:r>
          </w:p>
        </w:tc>
        <w:tc>
          <w:tcPr>
            <w:tcW w:w="0" w:type="dxa"/>
            <w:gridSpan w:val="3"/>
            <w:tcMar>
              <w:left w:w="0" w:type="dxa"/>
              <w:right w:w="60" w:type="dxa"/>
            </w:tcMar>
            <w:vAlign w:val="bottom"/>
          </w:tcPr>
          <w:p w14:paraId="7C4569F4" w14:textId="77777777" w:rsidR="005210BE" w:rsidRDefault="005210BE">
            <w:pPr>
              <w:keepNext/>
              <w:keepLines/>
              <w:spacing w:before="40" w:after="40"/>
            </w:pPr>
          </w:p>
        </w:tc>
        <w:tc>
          <w:tcPr>
            <w:tcW w:w="80" w:type="dxa"/>
            <w:tcMar>
              <w:left w:w="0" w:type="dxa"/>
              <w:right w:w="60" w:type="dxa"/>
            </w:tcMar>
            <w:vAlign w:val="bottom"/>
          </w:tcPr>
          <w:p w14:paraId="0DFEBA6B" w14:textId="77777777" w:rsidR="005210BE" w:rsidRDefault="005210BE">
            <w:pPr>
              <w:keepNext/>
              <w:keepLines/>
              <w:spacing w:before="40" w:after="40"/>
            </w:pPr>
          </w:p>
        </w:tc>
        <w:tc>
          <w:tcPr>
            <w:tcW w:w="0" w:type="dxa"/>
            <w:gridSpan w:val="3"/>
            <w:tcMar>
              <w:left w:w="0" w:type="dxa"/>
              <w:right w:w="60" w:type="dxa"/>
            </w:tcMar>
            <w:vAlign w:val="bottom"/>
          </w:tcPr>
          <w:p w14:paraId="00424942" w14:textId="77777777" w:rsidR="005210BE" w:rsidRDefault="005210BE">
            <w:pPr>
              <w:keepNext/>
              <w:keepLines/>
              <w:spacing w:before="40" w:after="40"/>
            </w:pPr>
          </w:p>
        </w:tc>
        <w:tc>
          <w:tcPr>
            <w:tcW w:w="80" w:type="dxa"/>
            <w:tcMar>
              <w:left w:w="60" w:type="dxa"/>
              <w:right w:w="0" w:type="dxa"/>
            </w:tcMar>
            <w:vAlign w:val="bottom"/>
          </w:tcPr>
          <w:p w14:paraId="0A0106CD" w14:textId="77777777" w:rsidR="005210BE" w:rsidRDefault="005210BE">
            <w:pPr>
              <w:keepNext/>
              <w:keepLines/>
              <w:spacing w:before="40" w:after="40"/>
            </w:pPr>
          </w:p>
        </w:tc>
        <w:tc>
          <w:tcPr>
            <w:tcW w:w="0" w:type="dxa"/>
            <w:gridSpan w:val="3"/>
            <w:tcMar>
              <w:left w:w="60" w:type="dxa"/>
              <w:right w:w="0" w:type="dxa"/>
            </w:tcMar>
            <w:vAlign w:val="bottom"/>
          </w:tcPr>
          <w:p w14:paraId="646EA530" w14:textId="77777777" w:rsidR="005210BE" w:rsidRDefault="005210BE">
            <w:pPr>
              <w:keepNext/>
              <w:keepLines/>
              <w:spacing w:before="40" w:after="40"/>
            </w:pPr>
          </w:p>
        </w:tc>
      </w:tr>
      <w:tr w:rsidR="009C2E8C" w14:paraId="797A59A6" w14:textId="77777777" w:rsidTr="009C2E8C">
        <w:tblPrEx>
          <w:tblCellMar>
            <w:top w:w="0" w:type="dxa"/>
            <w:bottom w:w="0" w:type="dxa"/>
          </w:tblCellMar>
        </w:tblPrEx>
        <w:trPr>
          <w:trHeight w:hRule="exact" w:val="500"/>
        </w:trPr>
        <w:tc>
          <w:tcPr>
            <w:tcW w:w="6180" w:type="dxa"/>
            <w:tcMar>
              <w:left w:w="180" w:type="dxa"/>
              <w:right w:w="40" w:type="dxa"/>
            </w:tcMar>
            <w:vAlign w:val="bottom"/>
          </w:tcPr>
          <w:p w14:paraId="130A6A6D" w14:textId="77777777" w:rsidR="005210BE" w:rsidRDefault="000525ED">
            <w:pPr>
              <w:keepNext/>
              <w:keepLines/>
              <w:spacing w:before="40" w:after="40"/>
            </w:pPr>
            <w:r>
              <w:rPr>
                <w:color w:val="000000"/>
              </w:rPr>
              <w:t>Preferred stock; $.0001 par value; 10,000,000 shares authorized; no shares issued and outstanding</w:t>
            </w:r>
          </w:p>
        </w:tc>
        <w:tc>
          <w:tcPr>
            <w:tcW w:w="1223" w:type="dxa"/>
            <w:gridSpan w:val="2"/>
            <w:tcMar>
              <w:left w:w="0" w:type="dxa"/>
              <w:right w:w="0" w:type="dxa"/>
            </w:tcMar>
            <w:vAlign w:val="bottom"/>
          </w:tcPr>
          <w:p w14:paraId="11A19D95" w14:textId="77777777" w:rsidR="005210BE" w:rsidRDefault="000525ED">
            <w:pPr>
              <w:keepNext/>
              <w:keepLines/>
              <w:spacing w:before="40" w:after="40"/>
              <w:jc w:val="right"/>
            </w:pPr>
            <w:r>
              <w:rPr>
                <w:color w:val="000000"/>
              </w:rPr>
              <w:t>—</w:t>
            </w:r>
          </w:p>
        </w:tc>
        <w:tc>
          <w:tcPr>
            <w:tcW w:w="77" w:type="dxa"/>
            <w:tcMar>
              <w:left w:w="0" w:type="dxa"/>
              <w:right w:w="0" w:type="dxa"/>
            </w:tcMar>
          </w:tcPr>
          <w:p w14:paraId="002729A3" w14:textId="77777777" w:rsidR="005210BE" w:rsidRDefault="005210BE"/>
        </w:tc>
        <w:tc>
          <w:tcPr>
            <w:tcW w:w="80" w:type="dxa"/>
            <w:tcMar>
              <w:left w:w="60" w:type="dxa"/>
              <w:right w:w="0" w:type="dxa"/>
            </w:tcMar>
            <w:vAlign w:val="bottom"/>
          </w:tcPr>
          <w:p w14:paraId="7974F0C8" w14:textId="77777777" w:rsidR="005210BE" w:rsidRDefault="005210BE">
            <w:pPr>
              <w:keepNext/>
              <w:keepLines/>
              <w:spacing w:before="40" w:after="40"/>
            </w:pPr>
          </w:p>
        </w:tc>
        <w:tc>
          <w:tcPr>
            <w:tcW w:w="1223" w:type="dxa"/>
            <w:gridSpan w:val="2"/>
            <w:tcMar>
              <w:left w:w="0" w:type="dxa"/>
              <w:right w:w="0" w:type="dxa"/>
            </w:tcMar>
            <w:vAlign w:val="bottom"/>
          </w:tcPr>
          <w:p w14:paraId="16462D0F" w14:textId="77777777" w:rsidR="005210BE" w:rsidRDefault="000525ED">
            <w:pPr>
              <w:keepNext/>
              <w:keepLines/>
              <w:spacing w:before="40" w:after="40"/>
              <w:jc w:val="right"/>
            </w:pPr>
            <w:r>
              <w:rPr>
                <w:color w:val="000000"/>
              </w:rPr>
              <w:t>—</w:t>
            </w:r>
          </w:p>
        </w:tc>
        <w:tc>
          <w:tcPr>
            <w:tcW w:w="77" w:type="dxa"/>
            <w:tcMar>
              <w:left w:w="0" w:type="dxa"/>
              <w:right w:w="0" w:type="dxa"/>
            </w:tcMar>
          </w:tcPr>
          <w:p w14:paraId="1D3B58D1" w14:textId="77777777" w:rsidR="005210BE" w:rsidRDefault="005210BE"/>
        </w:tc>
        <w:tc>
          <w:tcPr>
            <w:tcW w:w="80" w:type="dxa"/>
            <w:tcMar>
              <w:left w:w="60" w:type="dxa"/>
              <w:right w:w="0" w:type="dxa"/>
            </w:tcMar>
            <w:vAlign w:val="bottom"/>
          </w:tcPr>
          <w:p w14:paraId="08CAFE87" w14:textId="77777777" w:rsidR="005210BE" w:rsidRDefault="005210BE">
            <w:pPr>
              <w:keepNext/>
              <w:keepLines/>
              <w:spacing w:before="40" w:after="40"/>
            </w:pPr>
          </w:p>
        </w:tc>
        <w:tc>
          <w:tcPr>
            <w:tcW w:w="1223" w:type="dxa"/>
            <w:gridSpan w:val="2"/>
            <w:tcMar>
              <w:left w:w="0" w:type="dxa"/>
              <w:right w:w="0" w:type="dxa"/>
            </w:tcMar>
            <w:vAlign w:val="bottom"/>
          </w:tcPr>
          <w:p w14:paraId="6E934826" w14:textId="77777777" w:rsidR="005210BE" w:rsidRDefault="000525ED">
            <w:pPr>
              <w:keepNext/>
              <w:keepLines/>
              <w:spacing w:before="40" w:after="40"/>
              <w:jc w:val="right"/>
            </w:pPr>
            <w:r>
              <w:rPr>
                <w:color w:val="000000"/>
              </w:rPr>
              <w:t>—</w:t>
            </w:r>
          </w:p>
        </w:tc>
        <w:tc>
          <w:tcPr>
            <w:tcW w:w="77" w:type="dxa"/>
            <w:tcMar>
              <w:left w:w="0" w:type="dxa"/>
              <w:right w:w="0" w:type="dxa"/>
            </w:tcMar>
          </w:tcPr>
          <w:p w14:paraId="2343C21B" w14:textId="77777777" w:rsidR="005210BE" w:rsidRDefault="005210BE"/>
        </w:tc>
      </w:tr>
      <w:tr w:rsidR="009C2E8C" w14:paraId="3DDD1307" w14:textId="77777777" w:rsidTr="009C2E8C">
        <w:tblPrEx>
          <w:tblCellMar>
            <w:top w:w="0" w:type="dxa"/>
            <w:bottom w:w="0" w:type="dxa"/>
          </w:tblCellMar>
        </w:tblPrEx>
        <w:trPr>
          <w:trHeight w:hRule="exact" w:val="500"/>
        </w:trPr>
        <w:tc>
          <w:tcPr>
            <w:tcW w:w="6180" w:type="dxa"/>
            <w:tcMar>
              <w:left w:w="180" w:type="dxa"/>
              <w:right w:w="40" w:type="dxa"/>
            </w:tcMar>
            <w:vAlign w:val="bottom"/>
          </w:tcPr>
          <w:p w14:paraId="65CE3F52" w14:textId="77777777" w:rsidR="005210BE" w:rsidRDefault="000525ED">
            <w:pPr>
              <w:keepNext/>
              <w:keepLines/>
              <w:spacing w:before="40" w:after="40"/>
            </w:pPr>
            <w:r>
              <w:rPr>
                <w:color w:val="000000"/>
              </w:rPr>
              <w:t>Common stock, $.0001 par value; 200,000,000 shares authorized; 5,733,981, 5,456,118 and 5,222,951, respectively, issued and outstanding</w:t>
            </w:r>
          </w:p>
        </w:tc>
        <w:tc>
          <w:tcPr>
            <w:tcW w:w="1223" w:type="dxa"/>
            <w:gridSpan w:val="2"/>
            <w:tcMar>
              <w:left w:w="0" w:type="dxa"/>
              <w:right w:w="0" w:type="dxa"/>
            </w:tcMar>
            <w:vAlign w:val="bottom"/>
          </w:tcPr>
          <w:p w14:paraId="34601D1C" w14:textId="77777777" w:rsidR="005210BE" w:rsidRDefault="000525ED">
            <w:pPr>
              <w:keepNext/>
              <w:keepLines/>
              <w:spacing w:before="40" w:after="40"/>
              <w:jc w:val="right"/>
            </w:pPr>
            <w:r>
              <w:rPr>
                <w:color w:val="000000"/>
              </w:rPr>
              <w:t>573</w:t>
            </w:r>
          </w:p>
        </w:tc>
        <w:tc>
          <w:tcPr>
            <w:tcW w:w="77" w:type="dxa"/>
            <w:tcMar>
              <w:left w:w="0" w:type="dxa"/>
              <w:right w:w="0" w:type="dxa"/>
            </w:tcMar>
          </w:tcPr>
          <w:p w14:paraId="6649795C" w14:textId="77777777" w:rsidR="005210BE" w:rsidRDefault="005210BE"/>
        </w:tc>
        <w:tc>
          <w:tcPr>
            <w:tcW w:w="80" w:type="dxa"/>
            <w:tcMar>
              <w:left w:w="60" w:type="dxa"/>
              <w:right w:w="0" w:type="dxa"/>
            </w:tcMar>
            <w:vAlign w:val="bottom"/>
          </w:tcPr>
          <w:p w14:paraId="2BC1B57C" w14:textId="77777777" w:rsidR="005210BE" w:rsidRDefault="005210BE">
            <w:pPr>
              <w:keepNext/>
              <w:keepLines/>
              <w:spacing w:before="40" w:after="40"/>
            </w:pPr>
          </w:p>
        </w:tc>
        <w:tc>
          <w:tcPr>
            <w:tcW w:w="1223" w:type="dxa"/>
            <w:gridSpan w:val="2"/>
            <w:tcMar>
              <w:left w:w="0" w:type="dxa"/>
              <w:right w:w="0" w:type="dxa"/>
            </w:tcMar>
            <w:vAlign w:val="bottom"/>
          </w:tcPr>
          <w:p w14:paraId="415C2193" w14:textId="77777777" w:rsidR="005210BE" w:rsidRDefault="000525ED">
            <w:pPr>
              <w:keepNext/>
              <w:keepLines/>
              <w:spacing w:before="40" w:after="40"/>
              <w:jc w:val="right"/>
            </w:pPr>
            <w:r>
              <w:rPr>
                <w:color w:val="000000"/>
              </w:rPr>
              <w:t>545</w:t>
            </w:r>
          </w:p>
        </w:tc>
        <w:tc>
          <w:tcPr>
            <w:tcW w:w="77" w:type="dxa"/>
            <w:tcMar>
              <w:left w:w="0" w:type="dxa"/>
              <w:right w:w="0" w:type="dxa"/>
            </w:tcMar>
          </w:tcPr>
          <w:p w14:paraId="0680E1D7" w14:textId="77777777" w:rsidR="005210BE" w:rsidRDefault="005210BE"/>
        </w:tc>
        <w:tc>
          <w:tcPr>
            <w:tcW w:w="80" w:type="dxa"/>
            <w:tcMar>
              <w:left w:w="60" w:type="dxa"/>
              <w:right w:w="0" w:type="dxa"/>
            </w:tcMar>
            <w:vAlign w:val="bottom"/>
          </w:tcPr>
          <w:p w14:paraId="1964BBFE" w14:textId="77777777" w:rsidR="005210BE" w:rsidRDefault="005210BE">
            <w:pPr>
              <w:keepNext/>
              <w:keepLines/>
              <w:spacing w:before="40" w:after="40"/>
            </w:pPr>
          </w:p>
        </w:tc>
        <w:tc>
          <w:tcPr>
            <w:tcW w:w="1223" w:type="dxa"/>
            <w:gridSpan w:val="2"/>
            <w:tcMar>
              <w:left w:w="0" w:type="dxa"/>
              <w:right w:w="0" w:type="dxa"/>
            </w:tcMar>
            <w:vAlign w:val="bottom"/>
          </w:tcPr>
          <w:p w14:paraId="488CAC4E" w14:textId="77777777" w:rsidR="005210BE" w:rsidRDefault="000525ED">
            <w:pPr>
              <w:keepNext/>
              <w:keepLines/>
              <w:spacing w:before="40" w:after="40"/>
              <w:jc w:val="right"/>
            </w:pPr>
            <w:r>
              <w:rPr>
                <w:color w:val="000000"/>
              </w:rPr>
              <w:t>522</w:t>
            </w:r>
          </w:p>
        </w:tc>
        <w:tc>
          <w:tcPr>
            <w:tcW w:w="77" w:type="dxa"/>
            <w:tcMar>
              <w:left w:w="0" w:type="dxa"/>
              <w:right w:w="0" w:type="dxa"/>
            </w:tcMar>
          </w:tcPr>
          <w:p w14:paraId="57BB0C8B" w14:textId="77777777" w:rsidR="005210BE" w:rsidRDefault="005210BE"/>
        </w:tc>
      </w:tr>
      <w:tr w:rsidR="009C2E8C" w14:paraId="6D707ED2"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652FC7E9" w14:textId="77777777" w:rsidR="005210BE" w:rsidRDefault="000525ED">
            <w:pPr>
              <w:keepNext/>
              <w:keepLines/>
              <w:spacing w:before="40" w:after="40"/>
            </w:pPr>
            <w:r>
              <w:rPr>
                <w:color w:val="000000"/>
              </w:rPr>
              <w:t>Additional paid-in capital</w:t>
            </w:r>
          </w:p>
        </w:tc>
        <w:tc>
          <w:tcPr>
            <w:tcW w:w="1223" w:type="dxa"/>
            <w:gridSpan w:val="2"/>
            <w:tcMar>
              <w:left w:w="0" w:type="dxa"/>
              <w:right w:w="0" w:type="dxa"/>
            </w:tcMar>
            <w:vAlign w:val="bottom"/>
          </w:tcPr>
          <w:p w14:paraId="751523B6" w14:textId="77777777" w:rsidR="005210BE" w:rsidRDefault="000525ED">
            <w:pPr>
              <w:keepNext/>
              <w:keepLines/>
              <w:spacing w:before="40" w:after="40"/>
              <w:jc w:val="right"/>
            </w:pPr>
            <w:r>
              <w:rPr>
                <w:color w:val="000000"/>
              </w:rPr>
              <w:t>52,570,432</w:t>
            </w:r>
          </w:p>
        </w:tc>
        <w:tc>
          <w:tcPr>
            <w:tcW w:w="77" w:type="dxa"/>
            <w:tcMar>
              <w:left w:w="0" w:type="dxa"/>
              <w:right w:w="0" w:type="dxa"/>
            </w:tcMar>
          </w:tcPr>
          <w:p w14:paraId="4707F6CD" w14:textId="77777777" w:rsidR="005210BE" w:rsidRDefault="005210BE"/>
        </w:tc>
        <w:tc>
          <w:tcPr>
            <w:tcW w:w="80" w:type="dxa"/>
            <w:tcMar>
              <w:left w:w="0" w:type="dxa"/>
              <w:right w:w="60" w:type="dxa"/>
            </w:tcMar>
            <w:vAlign w:val="bottom"/>
          </w:tcPr>
          <w:p w14:paraId="1793EFB7" w14:textId="77777777" w:rsidR="005210BE" w:rsidRDefault="005210BE">
            <w:pPr>
              <w:keepNext/>
              <w:keepLines/>
              <w:spacing w:before="40" w:after="40"/>
            </w:pPr>
          </w:p>
        </w:tc>
        <w:tc>
          <w:tcPr>
            <w:tcW w:w="1223" w:type="dxa"/>
            <w:gridSpan w:val="2"/>
            <w:tcMar>
              <w:left w:w="0" w:type="dxa"/>
              <w:right w:w="0" w:type="dxa"/>
            </w:tcMar>
            <w:vAlign w:val="bottom"/>
          </w:tcPr>
          <w:p w14:paraId="215FFFC5" w14:textId="77777777" w:rsidR="005210BE" w:rsidRDefault="000525ED">
            <w:pPr>
              <w:keepNext/>
              <w:keepLines/>
              <w:spacing w:before="40" w:after="40"/>
              <w:jc w:val="right"/>
            </w:pPr>
            <w:r>
              <w:rPr>
                <w:color w:val="000000"/>
              </w:rPr>
              <w:t>50,797,039</w:t>
            </w:r>
          </w:p>
        </w:tc>
        <w:tc>
          <w:tcPr>
            <w:tcW w:w="77" w:type="dxa"/>
            <w:tcMar>
              <w:left w:w="0" w:type="dxa"/>
              <w:right w:w="0" w:type="dxa"/>
            </w:tcMar>
          </w:tcPr>
          <w:p w14:paraId="7AE3FC8F" w14:textId="77777777" w:rsidR="005210BE" w:rsidRDefault="005210BE"/>
        </w:tc>
        <w:tc>
          <w:tcPr>
            <w:tcW w:w="80" w:type="dxa"/>
            <w:tcMar>
              <w:left w:w="60" w:type="dxa"/>
              <w:right w:w="0" w:type="dxa"/>
            </w:tcMar>
            <w:vAlign w:val="bottom"/>
          </w:tcPr>
          <w:p w14:paraId="175CEB8B" w14:textId="77777777" w:rsidR="005210BE" w:rsidRDefault="005210BE">
            <w:pPr>
              <w:keepNext/>
              <w:keepLines/>
              <w:spacing w:before="40" w:after="40"/>
            </w:pPr>
          </w:p>
        </w:tc>
        <w:tc>
          <w:tcPr>
            <w:tcW w:w="1223" w:type="dxa"/>
            <w:gridSpan w:val="2"/>
            <w:tcMar>
              <w:left w:w="0" w:type="dxa"/>
              <w:right w:w="0" w:type="dxa"/>
            </w:tcMar>
            <w:vAlign w:val="bottom"/>
          </w:tcPr>
          <w:p w14:paraId="62C4F50E" w14:textId="77777777" w:rsidR="005210BE" w:rsidRDefault="000525ED">
            <w:pPr>
              <w:keepNext/>
              <w:keepLines/>
              <w:spacing w:before="40" w:after="40"/>
              <w:jc w:val="right"/>
            </w:pPr>
            <w:r>
              <w:rPr>
                <w:color w:val="000000"/>
              </w:rPr>
              <w:t>48,436,040</w:t>
            </w:r>
          </w:p>
        </w:tc>
        <w:tc>
          <w:tcPr>
            <w:tcW w:w="77" w:type="dxa"/>
            <w:tcMar>
              <w:left w:w="0" w:type="dxa"/>
              <w:right w:w="0" w:type="dxa"/>
            </w:tcMar>
          </w:tcPr>
          <w:p w14:paraId="38FA17D1" w14:textId="77777777" w:rsidR="005210BE" w:rsidRDefault="005210BE"/>
        </w:tc>
      </w:tr>
      <w:tr w:rsidR="009C2E8C" w14:paraId="74D3C293" w14:textId="77777777" w:rsidTr="009C2E8C">
        <w:tblPrEx>
          <w:tblCellMar>
            <w:top w:w="0" w:type="dxa"/>
            <w:bottom w:w="0" w:type="dxa"/>
          </w:tblCellMar>
        </w:tblPrEx>
        <w:trPr>
          <w:trHeight w:hRule="exact" w:val="280"/>
        </w:trPr>
        <w:tc>
          <w:tcPr>
            <w:tcW w:w="6180" w:type="dxa"/>
            <w:tcMar>
              <w:left w:w="180" w:type="dxa"/>
              <w:right w:w="40" w:type="dxa"/>
            </w:tcMar>
            <w:vAlign w:val="bottom"/>
          </w:tcPr>
          <w:p w14:paraId="0FBE2C96" w14:textId="77777777" w:rsidR="005210BE" w:rsidRDefault="000525ED">
            <w:pPr>
              <w:keepNext/>
              <w:keepLines/>
              <w:spacing w:before="40" w:after="40"/>
            </w:pPr>
            <w:r>
              <w:rPr>
                <w:color w:val="000000"/>
              </w:rPr>
              <w:t>Accumulated deficit</w:t>
            </w:r>
          </w:p>
        </w:tc>
        <w:tc>
          <w:tcPr>
            <w:tcW w:w="1223" w:type="dxa"/>
            <w:gridSpan w:val="2"/>
            <w:tcMar>
              <w:left w:w="0" w:type="dxa"/>
              <w:right w:w="0" w:type="dxa"/>
            </w:tcMar>
            <w:vAlign w:val="bottom"/>
          </w:tcPr>
          <w:p w14:paraId="0DC1385C" w14:textId="77777777" w:rsidR="005210BE" w:rsidRDefault="000525ED">
            <w:pPr>
              <w:keepNext/>
              <w:keepLines/>
              <w:spacing w:before="40" w:after="40"/>
              <w:jc w:val="right"/>
            </w:pPr>
            <w:r>
              <w:rPr>
                <w:color w:val="000000"/>
              </w:rPr>
              <w:t>(47,277,420</w:t>
            </w:r>
          </w:p>
        </w:tc>
        <w:tc>
          <w:tcPr>
            <w:tcW w:w="77" w:type="dxa"/>
            <w:tcMar>
              <w:left w:w="0" w:type="dxa"/>
              <w:right w:w="0" w:type="dxa"/>
            </w:tcMar>
            <w:vAlign w:val="bottom"/>
          </w:tcPr>
          <w:p w14:paraId="489BC7EF"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B52039A" w14:textId="77777777" w:rsidR="005210BE" w:rsidRDefault="005210BE">
            <w:pPr>
              <w:keepNext/>
              <w:keepLines/>
              <w:spacing w:before="40" w:after="40"/>
            </w:pPr>
          </w:p>
        </w:tc>
        <w:tc>
          <w:tcPr>
            <w:tcW w:w="1223" w:type="dxa"/>
            <w:gridSpan w:val="2"/>
            <w:tcMar>
              <w:left w:w="0" w:type="dxa"/>
              <w:right w:w="0" w:type="dxa"/>
            </w:tcMar>
            <w:vAlign w:val="bottom"/>
          </w:tcPr>
          <w:p w14:paraId="3460F460" w14:textId="77777777" w:rsidR="005210BE" w:rsidRDefault="000525ED">
            <w:pPr>
              <w:keepNext/>
              <w:keepLines/>
              <w:spacing w:before="40" w:after="40"/>
              <w:jc w:val="right"/>
            </w:pPr>
            <w:r>
              <w:rPr>
                <w:color w:val="000000"/>
              </w:rPr>
              <w:t>(41,809,721</w:t>
            </w:r>
          </w:p>
        </w:tc>
        <w:tc>
          <w:tcPr>
            <w:tcW w:w="77" w:type="dxa"/>
            <w:tcMar>
              <w:left w:w="0" w:type="dxa"/>
              <w:right w:w="0" w:type="dxa"/>
            </w:tcMar>
            <w:vAlign w:val="bottom"/>
          </w:tcPr>
          <w:p w14:paraId="068BE104"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3F441DA3" w14:textId="77777777" w:rsidR="005210BE" w:rsidRDefault="005210BE">
            <w:pPr>
              <w:keepNext/>
              <w:keepLines/>
              <w:spacing w:before="40" w:after="40"/>
            </w:pPr>
          </w:p>
        </w:tc>
        <w:tc>
          <w:tcPr>
            <w:tcW w:w="1223" w:type="dxa"/>
            <w:gridSpan w:val="2"/>
            <w:tcMar>
              <w:left w:w="0" w:type="dxa"/>
              <w:right w:w="0" w:type="dxa"/>
            </w:tcMar>
            <w:vAlign w:val="bottom"/>
          </w:tcPr>
          <w:p w14:paraId="3331BF1F" w14:textId="77777777" w:rsidR="005210BE" w:rsidRDefault="000525ED">
            <w:pPr>
              <w:keepNext/>
              <w:keepLines/>
              <w:spacing w:before="40" w:after="40"/>
              <w:jc w:val="right"/>
            </w:pPr>
            <w:r>
              <w:rPr>
                <w:color w:val="000000"/>
              </w:rPr>
              <w:t>(34,249,521</w:t>
            </w:r>
          </w:p>
        </w:tc>
        <w:tc>
          <w:tcPr>
            <w:tcW w:w="77" w:type="dxa"/>
            <w:tcMar>
              <w:left w:w="0" w:type="dxa"/>
              <w:right w:w="0" w:type="dxa"/>
            </w:tcMar>
            <w:vAlign w:val="bottom"/>
          </w:tcPr>
          <w:p w14:paraId="167DD7FD" w14:textId="77777777" w:rsidR="005210BE" w:rsidRDefault="000525ED">
            <w:pPr>
              <w:keepNext/>
              <w:keepLines/>
              <w:spacing w:before="40" w:after="40"/>
            </w:pPr>
            <w:r>
              <w:rPr>
                <w:color w:val="000000"/>
              </w:rPr>
              <w:t>)</w:t>
            </w:r>
          </w:p>
        </w:tc>
      </w:tr>
      <w:tr w:rsidR="009C2E8C" w14:paraId="496D65F3" w14:textId="77777777" w:rsidTr="009C2E8C">
        <w:tblPrEx>
          <w:tblCellMar>
            <w:top w:w="0" w:type="dxa"/>
            <w:bottom w:w="0" w:type="dxa"/>
          </w:tblCellMar>
        </w:tblPrEx>
        <w:trPr>
          <w:trHeight w:hRule="exact" w:val="280"/>
        </w:trPr>
        <w:tc>
          <w:tcPr>
            <w:tcW w:w="6180" w:type="dxa"/>
            <w:tcBorders>
              <w:top w:val="single" w:sz="16" w:space="0" w:color="auto"/>
            </w:tcBorders>
            <w:tcMar>
              <w:left w:w="780" w:type="dxa"/>
              <w:right w:w="40" w:type="dxa"/>
            </w:tcMar>
            <w:vAlign w:val="bottom"/>
          </w:tcPr>
          <w:p w14:paraId="7ADC6E0C" w14:textId="77777777" w:rsidR="005210BE" w:rsidRDefault="000525ED">
            <w:pPr>
              <w:keepNext/>
              <w:keepLines/>
              <w:spacing w:before="40" w:after="40"/>
            </w:pPr>
            <w:r>
              <w:rPr>
                <w:color w:val="000000"/>
              </w:rPr>
              <w:t>Total stockholders’ equity</w:t>
            </w:r>
          </w:p>
        </w:tc>
        <w:tc>
          <w:tcPr>
            <w:tcW w:w="1223" w:type="dxa"/>
            <w:gridSpan w:val="2"/>
            <w:tcBorders>
              <w:top w:val="single" w:sz="16" w:space="0" w:color="auto"/>
            </w:tcBorders>
            <w:tcMar>
              <w:left w:w="0" w:type="dxa"/>
              <w:right w:w="0" w:type="dxa"/>
            </w:tcMar>
            <w:vAlign w:val="bottom"/>
          </w:tcPr>
          <w:p w14:paraId="7576AAE2" w14:textId="77777777" w:rsidR="005210BE" w:rsidRDefault="000525ED">
            <w:pPr>
              <w:keepNext/>
              <w:keepLines/>
              <w:spacing w:before="40" w:after="40"/>
              <w:jc w:val="right"/>
            </w:pPr>
            <w:r>
              <w:rPr>
                <w:color w:val="000000"/>
              </w:rPr>
              <w:t>5,293,585</w:t>
            </w:r>
          </w:p>
        </w:tc>
        <w:tc>
          <w:tcPr>
            <w:tcW w:w="77" w:type="dxa"/>
            <w:tcBorders>
              <w:top w:val="single" w:sz="16" w:space="0" w:color="auto"/>
            </w:tcBorders>
            <w:tcMar>
              <w:left w:w="0" w:type="dxa"/>
              <w:right w:w="0" w:type="dxa"/>
            </w:tcMar>
          </w:tcPr>
          <w:p w14:paraId="648688ED" w14:textId="77777777" w:rsidR="005210BE" w:rsidRDefault="005210BE"/>
        </w:tc>
        <w:tc>
          <w:tcPr>
            <w:tcW w:w="80" w:type="dxa"/>
            <w:tcBorders>
              <w:top w:val="single" w:sz="16" w:space="0" w:color="auto"/>
            </w:tcBorders>
            <w:tcMar>
              <w:left w:w="0" w:type="dxa"/>
              <w:right w:w="60" w:type="dxa"/>
            </w:tcMar>
            <w:vAlign w:val="bottom"/>
          </w:tcPr>
          <w:p w14:paraId="183FCA6F" w14:textId="77777777" w:rsidR="005210BE" w:rsidRDefault="005210BE">
            <w:pPr>
              <w:keepNext/>
              <w:keepLines/>
              <w:spacing w:before="40" w:after="40"/>
            </w:pPr>
          </w:p>
        </w:tc>
        <w:tc>
          <w:tcPr>
            <w:tcW w:w="1223" w:type="dxa"/>
            <w:gridSpan w:val="2"/>
            <w:tcBorders>
              <w:top w:val="single" w:sz="16" w:space="0" w:color="auto"/>
            </w:tcBorders>
            <w:tcMar>
              <w:left w:w="0" w:type="dxa"/>
              <w:right w:w="0" w:type="dxa"/>
            </w:tcMar>
            <w:vAlign w:val="bottom"/>
          </w:tcPr>
          <w:p w14:paraId="6245D219" w14:textId="77777777" w:rsidR="005210BE" w:rsidRDefault="000525ED">
            <w:pPr>
              <w:keepNext/>
              <w:keepLines/>
              <w:spacing w:before="40" w:after="40"/>
              <w:jc w:val="right"/>
            </w:pPr>
            <w:r>
              <w:rPr>
                <w:color w:val="000000"/>
              </w:rPr>
              <w:t>8,987,863</w:t>
            </w:r>
          </w:p>
        </w:tc>
        <w:tc>
          <w:tcPr>
            <w:tcW w:w="77" w:type="dxa"/>
            <w:tcBorders>
              <w:top w:val="single" w:sz="16" w:space="0" w:color="auto"/>
            </w:tcBorders>
            <w:tcMar>
              <w:left w:w="0" w:type="dxa"/>
              <w:right w:w="0" w:type="dxa"/>
            </w:tcMar>
          </w:tcPr>
          <w:p w14:paraId="2B99F7C1" w14:textId="77777777" w:rsidR="005210BE" w:rsidRDefault="005210BE"/>
        </w:tc>
        <w:tc>
          <w:tcPr>
            <w:tcW w:w="80" w:type="dxa"/>
            <w:tcBorders>
              <w:top w:val="single" w:sz="16" w:space="0" w:color="auto"/>
            </w:tcBorders>
            <w:tcMar>
              <w:left w:w="0" w:type="dxa"/>
              <w:right w:w="60" w:type="dxa"/>
            </w:tcMar>
            <w:vAlign w:val="bottom"/>
          </w:tcPr>
          <w:p w14:paraId="4CC26574" w14:textId="77777777" w:rsidR="005210BE" w:rsidRDefault="005210BE">
            <w:pPr>
              <w:keepNext/>
              <w:keepLines/>
              <w:spacing w:before="40" w:after="40"/>
            </w:pPr>
          </w:p>
        </w:tc>
        <w:tc>
          <w:tcPr>
            <w:tcW w:w="1223" w:type="dxa"/>
            <w:gridSpan w:val="2"/>
            <w:tcBorders>
              <w:top w:val="single" w:sz="16" w:space="0" w:color="auto"/>
            </w:tcBorders>
            <w:tcMar>
              <w:left w:w="0" w:type="dxa"/>
              <w:right w:w="0" w:type="dxa"/>
            </w:tcMar>
            <w:vAlign w:val="bottom"/>
          </w:tcPr>
          <w:p w14:paraId="58BAF1C6" w14:textId="77777777" w:rsidR="005210BE" w:rsidRDefault="000525ED">
            <w:pPr>
              <w:keepNext/>
              <w:keepLines/>
              <w:spacing w:before="40" w:after="40"/>
              <w:jc w:val="right"/>
            </w:pPr>
            <w:r>
              <w:rPr>
                <w:color w:val="000000"/>
              </w:rPr>
              <w:t>14,187,041</w:t>
            </w:r>
          </w:p>
        </w:tc>
        <w:tc>
          <w:tcPr>
            <w:tcW w:w="77" w:type="dxa"/>
            <w:tcBorders>
              <w:top w:val="single" w:sz="16" w:space="0" w:color="auto"/>
            </w:tcBorders>
            <w:tcMar>
              <w:left w:w="0" w:type="dxa"/>
              <w:right w:w="0" w:type="dxa"/>
            </w:tcMar>
          </w:tcPr>
          <w:p w14:paraId="16DA2295" w14:textId="77777777" w:rsidR="005210BE" w:rsidRDefault="005210BE"/>
        </w:tc>
      </w:tr>
      <w:tr w:rsidR="009C2E8C" w14:paraId="431531A9" w14:textId="77777777" w:rsidTr="009C2E8C">
        <w:tblPrEx>
          <w:tblCellMar>
            <w:top w:w="0" w:type="dxa"/>
            <w:bottom w:w="0" w:type="dxa"/>
          </w:tblCellMar>
        </w:tblPrEx>
        <w:trPr>
          <w:trHeight w:hRule="exact" w:val="280"/>
        </w:trPr>
        <w:tc>
          <w:tcPr>
            <w:tcW w:w="6180" w:type="dxa"/>
            <w:tcBorders>
              <w:top w:val="single" w:sz="16" w:space="0" w:color="auto"/>
            </w:tcBorders>
            <w:tcMar>
              <w:left w:w="900" w:type="dxa"/>
              <w:right w:w="0" w:type="dxa"/>
            </w:tcMar>
            <w:vAlign w:val="bottom"/>
          </w:tcPr>
          <w:p w14:paraId="04ED017C" w14:textId="77777777" w:rsidR="005210BE" w:rsidRDefault="005210BE">
            <w:pPr>
              <w:keepNext/>
              <w:keepLines/>
              <w:spacing w:before="40" w:after="40"/>
            </w:pPr>
          </w:p>
        </w:tc>
        <w:tc>
          <w:tcPr>
            <w:tcW w:w="0" w:type="dxa"/>
            <w:gridSpan w:val="3"/>
            <w:tcBorders>
              <w:top w:val="single" w:sz="16" w:space="0" w:color="auto"/>
            </w:tcBorders>
            <w:tcMar>
              <w:left w:w="0" w:type="dxa"/>
              <w:right w:w="60" w:type="dxa"/>
            </w:tcMar>
            <w:vAlign w:val="bottom"/>
          </w:tcPr>
          <w:p w14:paraId="135E9C3C" w14:textId="77777777" w:rsidR="005210BE" w:rsidRDefault="005210BE">
            <w:pPr>
              <w:keepNext/>
              <w:keepLines/>
              <w:spacing w:before="40" w:after="40"/>
            </w:pPr>
          </w:p>
        </w:tc>
        <w:tc>
          <w:tcPr>
            <w:tcW w:w="80" w:type="dxa"/>
            <w:tcBorders>
              <w:top w:val="single" w:sz="16" w:space="0" w:color="auto"/>
            </w:tcBorders>
            <w:tcMar>
              <w:left w:w="0" w:type="dxa"/>
              <w:right w:w="60" w:type="dxa"/>
            </w:tcMar>
            <w:vAlign w:val="bottom"/>
          </w:tcPr>
          <w:p w14:paraId="2F9C6764" w14:textId="77777777" w:rsidR="005210BE" w:rsidRDefault="005210BE">
            <w:pPr>
              <w:keepNext/>
              <w:keepLines/>
              <w:spacing w:before="40" w:after="40"/>
            </w:pPr>
          </w:p>
        </w:tc>
        <w:tc>
          <w:tcPr>
            <w:tcW w:w="0" w:type="dxa"/>
            <w:gridSpan w:val="3"/>
            <w:tcBorders>
              <w:top w:val="single" w:sz="16" w:space="0" w:color="auto"/>
            </w:tcBorders>
            <w:tcMar>
              <w:left w:w="0" w:type="dxa"/>
              <w:right w:w="60" w:type="dxa"/>
            </w:tcMar>
            <w:vAlign w:val="bottom"/>
          </w:tcPr>
          <w:p w14:paraId="1E3726A5" w14:textId="77777777" w:rsidR="005210BE" w:rsidRDefault="005210BE">
            <w:pPr>
              <w:keepNext/>
              <w:keepLines/>
              <w:spacing w:before="40" w:after="40"/>
            </w:pPr>
          </w:p>
        </w:tc>
        <w:tc>
          <w:tcPr>
            <w:tcW w:w="80" w:type="dxa"/>
            <w:tcBorders>
              <w:top w:val="single" w:sz="16" w:space="0" w:color="auto"/>
            </w:tcBorders>
            <w:tcMar>
              <w:left w:w="0" w:type="dxa"/>
              <w:right w:w="60" w:type="dxa"/>
            </w:tcMar>
            <w:vAlign w:val="bottom"/>
          </w:tcPr>
          <w:p w14:paraId="44D24E13" w14:textId="77777777" w:rsidR="005210BE" w:rsidRDefault="005210BE">
            <w:pPr>
              <w:keepNext/>
              <w:keepLines/>
              <w:spacing w:before="40" w:after="40"/>
            </w:pPr>
          </w:p>
        </w:tc>
        <w:tc>
          <w:tcPr>
            <w:tcW w:w="0" w:type="dxa"/>
            <w:gridSpan w:val="3"/>
            <w:tcBorders>
              <w:top w:val="single" w:sz="16" w:space="0" w:color="auto"/>
            </w:tcBorders>
            <w:tcMar>
              <w:left w:w="0" w:type="dxa"/>
              <w:right w:w="60" w:type="dxa"/>
            </w:tcMar>
            <w:vAlign w:val="bottom"/>
          </w:tcPr>
          <w:p w14:paraId="530A0957" w14:textId="77777777" w:rsidR="005210BE" w:rsidRDefault="005210BE">
            <w:pPr>
              <w:keepNext/>
              <w:keepLines/>
              <w:spacing w:before="40" w:after="40"/>
            </w:pPr>
          </w:p>
        </w:tc>
      </w:tr>
      <w:tr w:rsidR="005210BE" w14:paraId="27BB0551" w14:textId="77777777">
        <w:tblPrEx>
          <w:tblCellMar>
            <w:top w:w="0" w:type="dxa"/>
            <w:bottom w:w="0" w:type="dxa"/>
          </w:tblCellMar>
        </w:tblPrEx>
        <w:trPr>
          <w:trHeight w:hRule="exact" w:val="280"/>
        </w:trPr>
        <w:tc>
          <w:tcPr>
            <w:tcW w:w="6180" w:type="dxa"/>
            <w:tcBorders>
              <w:bottom w:val="double" w:sz="4" w:space="0" w:color="auto"/>
            </w:tcBorders>
            <w:tcMar>
              <w:left w:w="780" w:type="dxa"/>
              <w:right w:w="40" w:type="dxa"/>
            </w:tcMar>
            <w:vAlign w:val="bottom"/>
          </w:tcPr>
          <w:p w14:paraId="1F1EFF2E" w14:textId="77777777" w:rsidR="005210BE" w:rsidRDefault="000525ED">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14:paraId="033058F0"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70D09EC4" w14:textId="77777777" w:rsidR="005210BE" w:rsidRDefault="000525ED">
            <w:pPr>
              <w:keepLines/>
              <w:spacing w:before="40" w:after="40"/>
              <w:jc w:val="right"/>
            </w:pPr>
            <w:r>
              <w:rPr>
                <w:color w:val="000000"/>
              </w:rPr>
              <w:t>13,627,303</w:t>
            </w:r>
          </w:p>
        </w:tc>
        <w:tc>
          <w:tcPr>
            <w:tcW w:w="77" w:type="dxa"/>
            <w:tcBorders>
              <w:bottom w:val="double" w:sz="4" w:space="0" w:color="auto"/>
            </w:tcBorders>
            <w:tcMar>
              <w:left w:w="0" w:type="dxa"/>
              <w:right w:w="0" w:type="dxa"/>
            </w:tcMar>
          </w:tcPr>
          <w:p w14:paraId="0E67AC29" w14:textId="77777777" w:rsidR="005210BE" w:rsidRDefault="005210BE"/>
        </w:tc>
        <w:tc>
          <w:tcPr>
            <w:tcW w:w="80" w:type="dxa"/>
            <w:tcBorders>
              <w:bottom w:val="double" w:sz="4" w:space="0" w:color="auto"/>
            </w:tcBorders>
            <w:tcMar>
              <w:left w:w="0" w:type="dxa"/>
              <w:right w:w="60" w:type="dxa"/>
            </w:tcMar>
            <w:vAlign w:val="bottom"/>
          </w:tcPr>
          <w:p w14:paraId="3A445B1D"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6B68468B"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1A6728A0" w14:textId="77777777" w:rsidR="005210BE" w:rsidRDefault="000525ED">
            <w:pPr>
              <w:keepLines/>
              <w:spacing w:before="40" w:after="40"/>
              <w:jc w:val="right"/>
            </w:pPr>
            <w:r>
              <w:rPr>
                <w:color w:val="000000"/>
              </w:rPr>
              <w:t>17,022,617</w:t>
            </w:r>
          </w:p>
        </w:tc>
        <w:tc>
          <w:tcPr>
            <w:tcW w:w="77" w:type="dxa"/>
            <w:tcBorders>
              <w:bottom w:val="double" w:sz="4" w:space="0" w:color="auto"/>
            </w:tcBorders>
            <w:tcMar>
              <w:left w:w="0" w:type="dxa"/>
              <w:right w:w="0" w:type="dxa"/>
            </w:tcMar>
          </w:tcPr>
          <w:p w14:paraId="028E4BC9" w14:textId="77777777" w:rsidR="005210BE" w:rsidRDefault="005210BE"/>
        </w:tc>
        <w:tc>
          <w:tcPr>
            <w:tcW w:w="80" w:type="dxa"/>
            <w:tcBorders>
              <w:bottom w:val="double" w:sz="4" w:space="0" w:color="auto"/>
            </w:tcBorders>
            <w:tcMar>
              <w:left w:w="0" w:type="dxa"/>
              <w:right w:w="60" w:type="dxa"/>
            </w:tcMar>
            <w:vAlign w:val="bottom"/>
          </w:tcPr>
          <w:p w14:paraId="27FE0057"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565FC46D"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32FF6AA2" w14:textId="77777777" w:rsidR="005210BE" w:rsidRDefault="000525ED">
            <w:pPr>
              <w:keepLines/>
              <w:spacing w:before="40" w:after="40"/>
              <w:jc w:val="right"/>
            </w:pPr>
            <w:r>
              <w:rPr>
                <w:color w:val="000000"/>
              </w:rPr>
              <w:t>21,539,051</w:t>
            </w:r>
          </w:p>
        </w:tc>
        <w:tc>
          <w:tcPr>
            <w:tcW w:w="77" w:type="dxa"/>
            <w:tcBorders>
              <w:bottom w:val="double" w:sz="4" w:space="0" w:color="auto"/>
            </w:tcBorders>
            <w:tcMar>
              <w:left w:w="0" w:type="dxa"/>
              <w:right w:w="0" w:type="dxa"/>
            </w:tcMar>
          </w:tcPr>
          <w:p w14:paraId="0BAA84F3" w14:textId="77777777" w:rsidR="005210BE" w:rsidRDefault="005210BE"/>
        </w:tc>
      </w:tr>
    </w:tbl>
    <w:p w14:paraId="4CC7C041" w14:textId="77777777" w:rsidR="005210BE" w:rsidRDefault="005210BE">
      <w:pPr>
        <w:spacing w:before="60" w:line="288" w:lineRule="auto"/>
        <w:jc w:val="center"/>
        <w:rPr>
          <w:i/>
        </w:rPr>
      </w:pPr>
    </w:p>
    <w:p w14:paraId="26275090" w14:textId="77777777" w:rsidR="005210BE" w:rsidRDefault="005210BE">
      <w:pPr>
        <w:spacing w:line="288" w:lineRule="auto"/>
        <w:jc w:val="center"/>
        <w:rPr>
          <w:i/>
        </w:rPr>
      </w:pPr>
    </w:p>
    <w:p w14:paraId="4D4A5AB6" w14:textId="77777777" w:rsidR="005210BE" w:rsidRDefault="005210BE">
      <w:pPr>
        <w:spacing w:line="288" w:lineRule="auto"/>
        <w:jc w:val="center"/>
        <w:rPr>
          <w:i/>
        </w:rPr>
      </w:pPr>
    </w:p>
    <w:p w14:paraId="3886CD03" w14:textId="77777777" w:rsidR="005210BE" w:rsidRDefault="000525ED">
      <w:pPr>
        <w:spacing w:line="288" w:lineRule="auto"/>
        <w:jc w:val="center"/>
        <w:rPr>
          <w:i/>
        </w:rPr>
      </w:pPr>
      <w:r>
        <w:rPr>
          <w:i/>
        </w:rPr>
        <w:t>See accompanying notes to the consolidated financial statements.</w:t>
      </w:r>
    </w:p>
    <w:p w14:paraId="2673BE37" w14:textId="77777777" w:rsidR="005210BE" w:rsidRDefault="005210BE">
      <w:pPr>
        <w:sectPr w:rsidR="005210BE">
          <w:headerReference w:type="default" r:id="rId60"/>
          <w:footerReference w:type="default" r:id="rId61"/>
          <w:pgSz w:w="12240" w:h="15840"/>
          <w:pgMar w:top="860" w:right="1000" w:bottom="860" w:left="1000" w:header="160" w:footer="460" w:gutter="0"/>
          <w:pgNumType w:chapSep="period"/>
          <w:cols w:space="720"/>
        </w:sectPr>
      </w:pPr>
    </w:p>
    <w:p w14:paraId="4154FA74" w14:textId="77777777" w:rsidR="005210BE" w:rsidRDefault="000525ED">
      <w:pPr>
        <w:spacing w:line="288" w:lineRule="auto"/>
        <w:jc w:val="center"/>
      </w:pPr>
      <w:r>
        <w:lastRenderedPageBreak/>
        <w:t>IZEA, Inc.</w:t>
      </w:r>
      <w:bookmarkStart w:id="28" w:name="Consolidated_Statements_of_Operations"/>
      <w:bookmarkEnd w:id="28"/>
    </w:p>
    <w:p w14:paraId="74191000" w14:textId="77777777" w:rsidR="005210BE" w:rsidRDefault="000525ED">
      <w:pPr>
        <w:spacing w:after="140"/>
        <w:jc w:val="center"/>
      </w:pPr>
      <w:r>
        <w:t>Consolidated Statements of Operations</w:t>
      </w:r>
    </w:p>
    <w:tbl>
      <w:tblPr>
        <w:tblW w:w="10240" w:type="dxa"/>
        <w:tblInd w:w="50" w:type="dxa"/>
        <w:tblLayout w:type="fixed"/>
        <w:tblCellMar>
          <w:left w:w="10" w:type="dxa"/>
          <w:right w:w="10" w:type="dxa"/>
        </w:tblCellMar>
        <w:tblLook w:val="0000" w:firstRow="0" w:lastRow="0" w:firstColumn="0" w:lastColumn="0" w:noHBand="0" w:noVBand="0"/>
      </w:tblPr>
      <w:tblGrid>
        <w:gridCol w:w="6100"/>
        <w:gridCol w:w="80"/>
        <w:gridCol w:w="110"/>
        <w:gridCol w:w="1113"/>
        <w:gridCol w:w="77"/>
        <w:gridCol w:w="80"/>
        <w:gridCol w:w="110"/>
        <w:gridCol w:w="1113"/>
        <w:gridCol w:w="77"/>
        <w:gridCol w:w="80"/>
        <w:gridCol w:w="110"/>
        <w:gridCol w:w="1113"/>
        <w:gridCol w:w="77"/>
      </w:tblGrid>
      <w:tr w:rsidR="009C2E8C" w14:paraId="6385E202" w14:textId="77777777" w:rsidTr="009C2E8C">
        <w:tblPrEx>
          <w:tblCellMar>
            <w:top w:w="0" w:type="dxa"/>
            <w:bottom w:w="0" w:type="dxa"/>
          </w:tblCellMar>
        </w:tblPrEx>
        <w:trPr>
          <w:trHeight w:hRule="exact" w:val="500"/>
        </w:trPr>
        <w:tc>
          <w:tcPr>
            <w:tcW w:w="6100" w:type="dxa"/>
            <w:tcMar>
              <w:left w:w="60" w:type="dxa"/>
              <w:right w:w="0" w:type="dxa"/>
            </w:tcMar>
            <w:vAlign w:val="bottom"/>
          </w:tcPr>
          <w:p w14:paraId="0087C45E" w14:textId="77777777" w:rsidR="005210BE" w:rsidRDefault="005210BE">
            <w:pPr>
              <w:keepNext/>
              <w:keepLines/>
              <w:spacing w:before="40" w:after="40"/>
            </w:pPr>
          </w:p>
        </w:tc>
        <w:tc>
          <w:tcPr>
            <w:tcW w:w="80" w:type="dxa"/>
            <w:tcMar>
              <w:left w:w="0" w:type="dxa"/>
              <w:right w:w="0" w:type="dxa"/>
            </w:tcMar>
            <w:vAlign w:val="bottom"/>
          </w:tcPr>
          <w:p w14:paraId="73850111" w14:textId="77777777" w:rsidR="005210BE" w:rsidRDefault="005210BE">
            <w:pPr>
              <w:keepNext/>
              <w:keepLines/>
              <w:spacing w:before="40" w:after="40"/>
            </w:pPr>
          </w:p>
        </w:tc>
        <w:tc>
          <w:tcPr>
            <w:tcW w:w="0" w:type="dxa"/>
            <w:gridSpan w:val="11"/>
            <w:tcMar>
              <w:left w:w="60" w:type="dxa"/>
              <w:right w:w="60" w:type="dxa"/>
            </w:tcMar>
            <w:vAlign w:val="bottom"/>
          </w:tcPr>
          <w:p w14:paraId="5086EED9" w14:textId="77777777" w:rsidR="005210BE" w:rsidRDefault="000525ED">
            <w:pPr>
              <w:keepNext/>
              <w:keepLines/>
              <w:spacing w:before="40" w:after="40"/>
              <w:jc w:val="center"/>
            </w:pPr>
            <w:r>
              <w:rPr>
                <w:color w:val="000000"/>
              </w:rPr>
              <w:t>Twelve Months Ended</w:t>
            </w:r>
            <w:r>
              <w:rPr>
                <w:color w:val="000000"/>
              </w:rPr>
              <w:br/>
              <w:t>December 31,</w:t>
            </w:r>
          </w:p>
        </w:tc>
      </w:tr>
      <w:tr w:rsidR="009C2E8C" w14:paraId="71CA6FB0" w14:textId="77777777" w:rsidTr="009C2E8C">
        <w:tblPrEx>
          <w:tblCellMar>
            <w:top w:w="0" w:type="dxa"/>
            <w:bottom w:w="0" w:type="dxa"/>
          </w:tblCellMar>
        </w:tblPrEx>
        <w:trPr>
          <w:trHeight w:hRule="exact" w:val="500"/>
        </w:trPr>
        <w:tc>
          <w:tcPr>
            <w:tcW w:w="6100" w:type="dxa"/>
            <w:tcBorders>
              <w:bottom w:val="single" w:sz="16" w:space="0" w:color="auto"/>
            </w:tcBorders>
            <w:tcMar>
              <w:left w:w="60" w:type="dxa"/>
              <w:right w:w="0" w:type="dxa"/>
            </w:tcMar>
            <w:vAlign w:val="bottom"/>
          </w:tcPr>
          <w:p w14:paraId="223C4523" w14:textId="77777777" w:rsidR="005210BE" w:rsidRDefault="005210BE">
            <w:pPr>
              <w:keepNext/>
              <w:keepLines/>
              <w:spacing w:before="40" w:after="40"/>
            </w:pPr>
          </w:p>
        </w:tc>
        <w:tc>
          <w:tcPr>
            <w:tcW w:w="80" w:type="dxa"/>
            <w:tcBorders>
              <w:bottom w:val="single" w:sz="16" w:space="0" w:color="auto"/>
            </w:tcBorders>
            <w:tcMar>
              <w:left w:w="0" w:type="dxa"/>
              <w:right w:w="0" w:type="dxa"/>
            </w:tcMar>
            <w:vAlign w:val="bottom"/>
          </w:tcPr>
          <w:p w14:paraId="7D352475"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7AC4870C" w14:textId="77777777" w:rsidR="005210BE" w:rsidRDefault="000525ED">
            <w:pPr>
              <w:keepNext/>
              <w:keepLines/>
              <w:spacing w:before="40" w:after="40"/>
              <w:jc w:val="center"/>
            </w:pPr>
            <w:r>
              <w:rPr>
                <w:color w:val="000000"/>
              </w:rPr>
              <w:t>2017</w:t>
            </w:r>
          </w:p>
        </w:tc>
        <w:tc>
          <w:tcPr>
            <w:tcW w:w="80" w:type="dxa"/>
            <w:tcBorders>
              <w:top w:val="single" w:sz="8" w:space="0" w:color="auto"/>
              <w:bottom w:val="single" w:sz="16" w:space="0" w:color="auto"/>
            </w:tcBorders>
            <w:tcMar>
              <w:left w:w="0" w:type="dxa"/>
              <w:right w:w="60" w:type="dxa"/>
            </w:tcMar>
            <w:vAlign w:val="bottom"/>
          </w:tcPr>
          <w:p w14:paraId="607DE2F3"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58786D67" w14:textId="77777777" w:rsidR="005210BE" w:rsidRDefault="000525ED">
            <w:pPr>
              <w:keepNext/>
              <w:keepLines/>
              <w:spacing w:before="40"/>
              <w:jc w:val="center"/>
            </w:pPr>
            <w:r>
              <w:t>(As Restated)</w:t>
            </w:r>
          </w:p>
          <w:p w14:paraId="1F09DC31" w14:textId="77777777" w:rsidR="005210BE" w:rsidRDefault="000525ED">
            <w:pPr>
              <w:keepNext/>
              <w:keepLines/>
              <w:jc w:val="center"/>
            </w:pPr>
            <w:r>
              <w:t>2016</w:t>
            </w:r>
          </w:p>
          <w:p w14:paraId="5850FA1F" w14:textId="77777777" w:rsidR="005210BE" w:rsidRDefault="005210BE">
            <w:pPr>
              <w:keepNext/>
              <w:keepLines/>
              <w:spacing w:after="40"/>
              <w:jc w:val="center"/>
            </w:pPr>
          </w:p>
        </w:tc>
        <w:tc>
          <w:tcPr>
            <w:tcW w:w="80" w:type="dxa"/>
            <w:tcBorders>
              <w:top w:val="single" w:sz="8" w:space="0" w:color="auto"/>
              <w:bottom w:val="single" w:sz="16" w:space="0" w:color="auto"/>
            </w:tcBorders>
            <w:tcMar>
              <w:left w:w="0" w:type="dxa"/>
              <w:right w:w="0" w:type="dxa"/>
            </w:tcMar>
            <w:vAlign w:val="bottom"/>
          </w:tcPr>
          <w:p w14:paraId="35986B8D"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3362D677" w14:textId="77777777" w:rsidR="005210BE" w:rsidRDefault="000525ED">
            <w:pPr>
              <w:keepNext/>
              <w:keepLines/>
              <w:jc w:val="center"/>
            </w:pPr>
            <w:r>
              <w:rPr>
                <w:color w:val="000000"/>
              </w:rPr>
              <w:t>(As Restated)</w:t>
            </w:r>
            <w:r>
              <w:rPr>
                <w:color w:val="000000"/>
              </w:rPr>
              <w:br/>
            </w:r>
            <w:proofErr w:type="gramStart"/>
            <w:r>
              <w:rPr>
                <w:color w:val="000000"/>
              </w:rPr>
              <w:t xml:space="preserve">2015  </w:t>
            </w:r>
            <w:proofErr w:type="gramEnd"/>
            <w:r>
              <w:rPr>
                <w:color w:val="000000"/>
              </w:rPr>
              <w:br/>
            </w:r>
          </w:p>
        </w:tc>
      </w:tr>
      <w:tr w:rsidR="009C2E8C" w14:paraId="0271D21A" w14:textId="77777777" w:rsidTr="009C2E8C">
        <w:tblPrEx>
          <w:tblCellMar>
            <w:top w:w="0" w:type="dxa"/>
            <w:bottom w:w="0" w:type="dxa"/>
          </w:tblCellMar>
        </w:tblPrEx>
        <w:trPr>
          <w:trHeight w:hRule="exact" w:val="200"/>
        </w:trPr>
        <w:tc>
          <w:tcPr>
            <w:tcW w:w="6100" w:type="dxa"/>
            <w:tcMar>
              <w:left w:w="60" w:type="dxa"/>
              <w:right w:w="0" w:type="dxa"/>
            </w:tcMar>
            <w:vAlign w:val="bottom"/>
          </w:tcPr>
          <w:p w14:paraId="7E2BB8AE" w14:textId="77777777" w:rsidR="005210BE" w:rsidRDefault="005210BE">
            <w:pPr>
              <w:keepNext/>
              <w:keepLines/>
              <w:spacing w:before="40" w:after="40"/>
            </w:pPr>
          </w:p>
        </w:tc>
        <w:tc>
          <w:tcPr>
            <w:tcW w:w="80" w:type="dxa"/>
            <w:tcMar>
              <w:left w:w="0" w:type="dxa"/>
              <w:right w:w="60" w:type="dxa"/>
            </w:tcMar>
            <w:vAlign w:val="bottom"/>
          </w:tcPr>
          <w:p w14:paraId="6E58F441" w14:textId="77777777" w:rsidR="005210BE" w:rsidRDefault="005210BE">
            <w:pPr>
              <w:keepNext/>
              <w:keepLines/>
              <w:spacing w:before="40" w:after="40"/>
            </w:pPr>
          </w:p>
        </w:tc>
        <w:tc>
          <w:tcPr>
            <w:tcW w:w="0" w:type="dxa"/>
            <w:gridSpan w:val="3"/>
            <w:tcMar>
              <w:left w:w="0" w:type="dxa"/>
              <w:right w:w="60" w:type="dxa"/>
            </w:tcMar>
            <w:vAlign w:val="bottom"/>
          </w:tcPr>
          <w:p w14:paraId="659F43FE" w14:textId="77777777" w:rsidR="005210BE" w:rsidRDefault="005210BE">
            <w:pPr>
              <w:keepNext/>
              <w:keepLines/>
              <w:spacing w:before="40" w:after="40"/>
            </w:pPr>
          </w:p>
        </w:tc>
        <w:tc>
          <w:tcPr>
            <w:tcW w:w="80" w:type="dxa"/>
            <w:tcMar>
              <w:left w:w="0" w:type="dxa"/>
              <w:right w:w="60" w:type="dxa"/>
            </w:tcMar>
            <w:vAlign w:val="bottom"/>
          </w:tcPr>
          <w:p w14:paraId="2A005425" w14:textId="77777777" w:rsidR="005210BE" w:rsidRDefault="005210BE">
            <w:pPr>
              <w:keepNext/>
              <w:keepLines/>
              <w:spacing w:before="40" w:after="40"/>
            </w:pPr>
          </w:p>
        </w:tc>
        <w:tc>
          <w:tcPr>
            <w:tcW w:w="0" w:type="dxa"/>
            <w:gridSpan w:val="3"/>
            <w:tcMar>
              <w:left w:w="0" w:type="dxa"/>
              <w:right w:w="60" w:type="dxa"/>
            </w:tcMar>
            <w:vAlign w:val="bottom"/>
          </w:tcPr>
          <w:p w14:paraId="69A8E65B" w14:textId="77777777" w:rsidR="005210BE" w:rsidRDefault="005210BE">
            <w:pPr>
              <w:keepNext/>
              <w:keepLines/>
              <w:spacing w:before="40" w:after="40"/>
            </w:pPr>
          </w:p>
        </w:tc>
        <w:tc>
          <w:tcPr>
            <w:tcW w:w="80" w:type="dxa"/>
            <w:tcMar>
              <w:left w:w="0" w:type="dxa"/>
              <w:right w:w="60" w:type="dxa"/>
            </w:tcMar>
            <w:vAlign w:val="bottom"/>
          </w:tcPr>
          <w:p w14:paraId="0F9A25E0" w14:textId="77777777" w:rsidR="005210BE" w:rsidRDefault="005210BE">
            <w:pPr>
              <w:keepNext/>
              <w:keepLines/>
              <w:spacing w:before="40" w:after="40"/>
            </w:pPr>
          </w:p>
        </w:tc>
        <w:tc>
          <w:tcPr>
            <w:tcW w:w="0" w:type="dxa"/>
            <w:gridSpan w:val="3"/>
            <w:tcMar>
              <w:left w:w="0" w:type="dxa"/>
              <w:right w:w="60" w:type="dxa"/>
            </w:tcMar>
            <w:vAlign w:val="bottom"/>
          </w:tcPr>
          <w:p w14:paraId="27ABBCAC" w14:textId="77777777" w:rsidR="005210BE" w:rsidRDefault="005210BE">
            <w:pPr>
              <w:keepNext/>
              <w:keepLines/>
              <w:spacing w:before="40" w:after="40"/>
            </w:pPr>
          </w:p>
        </w:tc>
      </w:tr>
      <w:tr w:rsidR="005210BE" w14:paraId="2366717A" w14:textId="77777777">
        <w:tblPrEx>
          <w:tblCellMar>
            <w:top w:w="0" w:type="dxa"/>
            <w:bottom w:w="0" w:type="dxa"/>
          </w:tblCellMar>
        </w:tblPrEx>
        <w:trPr>
          <w:trHeight w:hRule="exact" w:val="300"/>
        </w:trPr>
        <w:tc>
          <w:tcPr>
            <w:tcW w:w="6100" w:type="dxa"/>
            <w:tcMar>
              <w:left w:w="60" w:type="dxa"/>
              <w:right w:w="40" w:type="dxa"/>
            </w:tcMar>
            <w:vAlign w:val="bottom"/>
          </w:tcPr>
          <w:p w14:paraId="6395EB16" w14:textId="77777777" w:rsidR="005210BE" w:rsidRDefault="000525ED">
            <w:pPr>
              <w:keepNext/>
              <w:keepLines/>
              <w:spacing w:before="40" w:after="40"/>
            </w:pPr>
            <w:r>
              <w:rPr>
                <w:color w:val="000000"/>
              </w:rPr>
              <w:t>Revenue</w:t>
            </w:r>
          </w:p>
        </w:tc>
        <w:tc>
          <w:tcPr>
            <w:tcW w:w="80" w:type="dxa"/>
            <w:tcMar>
              <w:left w:w="0" w:type="dxa"/>
              <w:right w:w="60" w:type="dxa"/>
            </w:tcMar>
            <w:vAlign w:val="bottom"/>
          </w:tcPr>
          <w:p w14:paraId="09689B51" w14:textId="77777777" w:rsidR="005210BE" w:rsidRDefault="005210BE">
            <w:pPr>
              <w:keepNext/>
              <w:keepLines/>
              <w:spacing w:before="40" w:after="40"/>
            </w:pPr>
          </w:p>
        </w:tc>
        <w:tc>
          <w:tcPr>
            <w:tcW w:w="110" w:type="dxa"/>
            <w:tcMar>
              <w:left w:w="0" w:type="dxa"/>
              <w:right w:w="0" w:type="dxa"/>
            </w:tcMar>
            <w:vAlign w:val="bottom"/>
          </w:tcPr>
          <w:p w14:paraId="0D1B2142"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64D7A89B" w14:textId="77777777" w:rsidR="005210BE" w:rsidRDefault="000525ED">
            <w:pPr>
              <w:keepNext/>
              <w:keepLines/>
              <w:spacing w:before="40" w:after="40"/>
              <w:jc w:val="right"/>
            </w:pPr>
            <w:r>
              <w:rPr>
                <w:color w:val="000000"/>
              </w:rPr>
              <w:t>24,437,649</w:t>
            </w:r>
          </w:p>
        </w:tc>
        <w:tc>
          <w:tcPr>
            <w:tcW w:w="77" w:type="dxa"/>
            <w:tcMar>
              <w:left w:w="0" w:type="dxa"/>
              <w:right w:w="0" w:type="dxa"/>
            </w:tcMar>
          </w:tcPr>
          <w:p w14:paraId="406C3506" w14:textId="77777777" w:rsidR="005210BE" w:rsidRDefault="005210BE"/>
        </w:tc>
        <w:tc>
          <w:tcPr>
            <w:tcW w:w="80" w:type="dxa"/>
            <w:tcMar>
              <w:left w:w="0" w:type="dxa"/>
              <w:right w:w="60" w:type="dxa"/>
            </w:tcMar>
            <w:vAlign w:val="bottom"/>
          </w:tcPr>
          <w:p w14:paraId="123B048B" w14:textId="77777777" w:rsidR="005210BE" w:rsidRDefault="005210BE">
            <w:pPr>
              <w:keepNext/>
              <w:keepLines/>
              <w:spacing w:before="40" w:after="40"/>
            </w:pPr>
          </w:p>
        </w:tc>
        <w:tc>
          <w:tcPr>
            <w:tcW w:w="110" w:type="dxa"/>
            <w:tcMar>
              <w:left w:w="0" w:type="dxa"/>
              <w:right w:w="0" w:type="dxa"/>
            </w:tcMar>
            <w:vAlign w:val="bottom"/>
          </w:tcPr>
          <w:p w14:paraId="7D2A0868"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50917BA9" w14:textId="77777777" w:rsidR="005210BE" w:rsidRDefault="000525ED">
            <w:pPr>
              <w:keepNext/>
              <w:keepLines/>
              <w:spacing w:before="40" w:after="40"/>
              <w:jc w:val="right"/>
            </w:pPr>
            <w:r>
              <w:rPr>
                <w:color w:val="000000"/>
              </w:rPr>
              <w:t>21,234,297</w:t>
            </w:r>
          </w:p>
        </w:tc>
        <w:tc>
          <w:tcPr>
            <w:tcW w:w="77" w:type="dxa"/>
            <w:tcMar>
              <w:left w:w="0" w:type="dxa"/>
              <w:right w:w="0" w:type="dxa"/>
            </w:tcMar>
          </w:tcPr>
          <w:p w14:paraId="7841E23A" w14:textId="77777777" w:rsidR="005210BE" w:rsidRDefault="005210BE"/>
        </w:tc>
        <w:tc>
          <w:tcPr>
            <w:tcW w:w="80" w:type="dxa"/>
            <w:tcMar>
              <w:left w:w="0" w:type="dxa"/>
              <w:right w:w="60" w:type="dxa"/>
            </w:tcMar>
            <w:vAlign w:val="bottom"/>
          </w:tcPr>
          <w:p w14:paraId="1290B120" w14:textId="77777777" w:rsidR="005210BE" w:rsidRDefault="005210BE">
            <w:pPr>
              <w:keepNext/>
              <w:keepLines/>
              <w:spacing w:before="40" w:after="40"/>
            </w:pPr>
          </w:p>
        </w:tc>
        <w:tc>
          <w:tcPr>
            <w:tcW w:w="110" w:type="dxa"/>
            <w:tcMar>
              <w:left w:w="0" w:type="dxa"/>
              <w:right w:w="0" w:type="dxa"/>
            </w:tcMar>
            <w:vAlign w:val="bottom"/>
          </w:tcPr>
          <w:p w14:paraId="53E7DB63"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00D838BD" w14:textId="77777777" w:rsidR="005210BE" w:rsidRDefault="000525ED">
            <w:pPr>
              <w:keepNext/>
              <w:keepLines/>
              <w:spacing w:before="40" w:after="40"/>
              <w:jc w:val="right"/>
            </w:pPr>
            <w:r>
              <w:rPr>
                <w:color w:val="000000"/>
              </w:rPr>
              <w:t>14,109,685</w:t>
            </w:r>
          </w:p>
        </w:tc>
        <w:tc>
          <w:tcPr>
            <w:tcW w:w="77" w:type="dxa"/>
            <w:tcMar>
              <w:left w:w="0" w:type="dxa"/>
              <w:right w:w="0" w:type="dxa"/>
            </w:tcMar>
          </w:tcPr>
          <w:p w14:paraId="020560FD" w14:textId="77777777" w:rsidR="005210BE" w:rsidRDefault="005210BE"/>
        </w:tc>
      </w:tr>
      <w:tr w:rsidR="009C2E8C" w14:paraId="42B6C26D" w14:textId="77777777" w:rsidTr="009C2E8C">
        <w:tblPrEx>
          <w:tblCellMar>
            <w:top w:w="0" w:type="dxa"/>
            <w:bottom w:w="0" w:type="dxa"/>
          </w:tblCellMar>
        </w:tblPrEx>
        <w:trPr>
          <w:trHeight w:hRule="exact" w:val="200"/>
        </w:trPr>
        <w:tc>
          <w:tcPr>
            <w:tcW w:w="6100" w:type="dxa"/>
            <w:tcMar>
              <w:left w:w="60" w:type="dxa"/>
              <w:right w:w="0" w:type="dxa"/>
            </w:tcMar>
            <w:vAlign w:val="bottom"/>
          </w:tcPr>
          <w:p w14:paraId="2C1C10B3" w14:textId="77777777" w:rsidR="005210BE" w:rsidRDefault="005210BE">
            <w:pPr>
              <w:keepNext/>
              <w:keepLines/>
              <w:spacing w:before="40" w:after="40"/>
            </w:pPr>
          </w:p>
        </w:tc>
        <w:tc>
          <w:tcPr>
            <w:tcW w:w="80" w:type="dxa"/>
            <w:tcMar>
              <w:left w:w="0" w:type="dxa"/>
              <w:right w:w="60" w:type="dxa"/>
            </w:tcMar>
            <w:vAlign w:val="bottom"/>
          </w:tcPr>
          <w:p w14:paraId="4BB97722" w14:textId="77777777" w:rsidR="005210BE" w:rsidRDefault="005210BE">
            <w:pPr>
              <w:keepNext/>
              <w:keepLines/>
              <w:spacing w:before="40" w:after="40"/>
            </w:pPr>
          </w:p>
        </w:tc>
        <w:tc>
          <w:tcPr>
            <w:tcW w:w="0" w:type="dxa"/>
            <w:gridSpan w:val="3"/>
            <w:tcMar>
              <w:left w:w="0" w:type="dxa"/>
              <w:right w:w="60" w:type="dxa"/>
            </w:tcMar>
            <w:vAlign w:val="bottom"/>
          </w:tcPr>
          <w:p w14:paraId="251C3C37" w14:textId="77777777" w:rsidR="005210BE" w:rsidRDefault="005210BE">
            <w:pPr>
              <w:keepNext/>
              <w:keepLines/>
              <w:spacing w:before="40" w:after="40"/>
            </w:pPr>
          </w:p>
        </w:tc>
        <w:tc>
          <w:tcPr>
            <w:tcW w:w="80" w:type="dxa"/>
            <w:tcMar>
              <w:left w:w="0" w:type="dxa"/>
              <w:right w:w="60" w:type="dxa"/>
            </w:tcMar>
            <w:vAlign w:val="bottom"/>
          </w:tcPr>
          <w:p w14:paraId="473ED881" w14:textId="77777777" w:rsidR="005210BE" w:rsidRDefault="005210BE">
            <w:pPr>
              <w:keepNext/>
              <w:keepLines/>
              <w:spacing w:before="40" w:after="40"/>
            </w:pPr>
          </w:p>
        </w:tc>
        <w:tc>
          <w:tcPr>
            <w:tcW w:w="0" w:type="dxa"/>
            <w:gridSpan w:val="3"/>
            <w:tcMar>
              <w:left w:w="0" w:type="dxa"/>
              <w:right w:w="60" w:type="dxa"/>
            </w:tcMar>
            <w:vAlign w:val="bottom"/>
          </w:tcPr>
          <w:p w14:paraId="5104B47D" w14:textId="77777777" w:rsidR="005210BE" w:rsidRDefault="005210BE">
            <w:pPr>
              <w:keepNext/>
              <w:keepLines/>
              <w:spacing w:before="40" w:after="40"/>
            </w:pPr>
          </w:p>
        </w:tc>
        <w:tc>
          <w:tcPr>
            <w:tcW w:w="80" w:type="dxa"/>
            <w:tcMar>
              <w:left w:w="0" w:type="dxa"/>
              <w:right w:w="60" w:type="dxa"/>
            </w:tcMar>
            <w:vAlign w:val="bottom"/>
          </w:tcPr>
          <w:p w14:paraId="3C8D0144" w14:textId="77777777" w:rsidR="005210BE" w:rsidRDefault="005210BE">
            <w:pPr>
              <w:keepNext/>
              <w:keepLines/>
              <w:spacing w:before="40" w:after="40"/>
            </w:pPr>
          </w:p>
        </w:tc>
        <w:tc>
          <w:tcPr>
            <w:tcW w:w="0" w:type="dxa"/>
            <w:gridSpan w:val="3"/>
            <w:tcMar>
              <w:left w:w="0" w:type="dxa"/>
              <w:right w:w="60" w:type="dxa"/>
            </w:tcMar>
            <w:vAlign w:val="bottom"/>
          </w:tcPr>
          <w:p w14:paraId="08767016" w14:textId="77777777" w:rsidR="005210BE" w:rsidRDefault="005210BE">
            <w:pPr>
              <w:keepNext/>
              <w:keepLines/>
              <w:spacing w:before="40" w:after="40"/>
            </w:pPr>
          </w:p>
        </w:tc>
      </w:tr>
      <w:tr w:rsidR="009C2E8C" w14:paraId="344FFF8F" w14:textId="77777777" w:rsidTr="009C2E8C">
        <w:tblPrEx>
          <w:tblCellMar>
            <w:top w:w="0" w:type="dxa"/>
            <w:bottom w:w="0" w:type="dxa"/>
          </w:tblCellMar>
        </w:tblPrEx>
        <w:trPr>
          <w:trHeight w:hRule="exact" w:val="300"/>
        </w:trPr>
        <w:tc>
          <w:tcPr>
            <w:tcW w:w="6100" w:type="dxa"/>
            <w:tcMar>
              <w:left w:w="60" w:type="dxa"/>
              <w:right w:w="40" w:type="dxa"/>
            </w:tcMar>
            <w:vAlign w:val="bottom"/>
          </w:tcPr>
          <w:p w14:paraId="784D9F8B" w14:textId="77777777" w:rsidR="005210BE" w:rsidRDefault="000525ED">
            <w:pPr>
              <w:keepNext/>
              <w:keepLines/>
              <w:spacing w:before="40" w:after="40"/>
            </w:pPr>
            <w:r>
              <w:rPr>
                <w:color w:val="000000"/>
              </w:rPr>
              <w:t>Costs and expenses:</w:t>
            </w:r>
          </w:p>
        </w:tc>
        <w:tc>
          <w:tcPr>
            <w:tcW w:w="80" w:type="dxa"/>
            <w:tcMar>
              <w:left w:w="0" w:type="dxa"/>
              <w:right w:w="60" w:type="dxa"/>
            </w:tcMar>
            <w:vAlign w:val="bottom"/>
          </w:tcPr>
          <w:p w14:paraId="54EE906E" w14:textId="77777777" w:rsidR="005210BE" w:rsidRDefault="005210BE">
            <w:pPr>
              <w:keepNext/>
              <w:keepLines/>
              <w:spacing w:before="40" w:after="40"/>
            </w:pPr>
          </w:p>
        </w:tc>
        <w:tc>
          <w:tcPr>
            <w:tcW w:w="0" w:type="dxa"/>
            <w:gridSpan w:val="3"/>
            <w:tcMar>
              <w:left w:w="0" w:type="dxa"/>
              <w:right w:w="60" w:type="dxa"/>
            </w:tcMar>
            <w:vAlign w:val="bottom"/>
          </w:tcPr>
          <w:p w14:paraId="5F27AC64" w14:textId="77777777" w:rsidR="005210BE" w:rsidRDefault="005210BE">
            <w:pPr>
              <w:keepNext/>
              <w:keepLines/>
              <w:spacing w:before="40" w:after="40"/>
            </w:pPr>
          </w:p>
        </w:tc>
        <w:tc>
          <w:tcPr>
            <w:tcW w:w="80" w:type="dxa"/>
            <w:tcMar>
              <w:left w:w="0" w:type="dxa"/>
              <w:right w:w="60" w:type="dxa"/>
            </w:tcMar>
            <w:vAlign w:val="bottom"/>
          </w:tcPr>
          <w:p w14:paraId="100D6FC4" w14:textId="77777777" w:rsidR="005210BE" w:rsidRDefault="005210BE">
            <w:pPr>
              <w:keepNext/>
              <w:keepLines/>
              <w:spacing w:before="40" w:after="40"/>
            </w:pPr>
          </w:p>
        </w:tc>
        <w:tc>
          <w:tcPr>
            <w:tcW w:w="0" w:type="dxa"/>
            <w:gridSpan w:val="3"/>
            <w:tcMar>
              <w:left w:w="0" w:type="dxa"/>
              <w:right w:w="60" w:type="dxa"/>
            </w:tcMar>
            <w:vAlign w:val="bottom"/>
          </w:tcPr>
          <w:p w14:paraId="6E857A35" w14:textId="77777777" w:rsidR="005210BE" w:rsidRDefault="005210BE">
            <w:pPr>
              <w:keepNext/>
              <w:keepLines/>
              <w:spacing w:before="40" w:after="40"/>
            </w:pPr>
          </w:p>
        </w:tc>
        <w:tc>
          <w:tcPr>
            <w:tcW w:w="80" w:type="dxa"/>
            <w:tcMar>
              <w:left w:w="0" w:type="dxa"/>
              <w:right w:w="60" w:type="dxa"/>
            </w:tcMar>
            <w:vAlign w:val="bottom"/>
          </w:tcPr>
          <w:p w14:paraId="11AE3273" w14:textId="77777777" w:rsidR="005210BE" w:rsidRDefault="005210BE">
            <w:pPr>
              <w:keepNext/>
              <w:keepLines/>
              <w:spacing w:before="40" w:after="40"/>
            </w:pPr>
          </w:p>
        </w:tc>
        <w:tc>
          <w:tcPr>
            <w:tcW w:w="0" w:type="dxa"/>
            <w:gridSpan w:val="3"/>
            <w:tcMar>
              <w:left w:w="0" w:type="dxa"/>
              <w:right w:w="60" w:type="dxa"/>
            </w:tcMar>
            <w:vAlign w:val="bottom"/>
          </w:tcPr>
          <w:p w14:paraId="62D22E88" w14:textId="77777777" w:rsidR="005210BE" w:rsidRDefault="005210BE">
            <w:pPr>
              <w:keepNext/>
              <w:keepLines/>
              <w:spacing w:before="40" w:after="40"/>
            </w:pPr>
          </w:p>
        </w:tc>
      </w:tr>
      <w:tr w:rsidR="009C2E8C" w14:paraId="71AD3E4A" w14:textId="77777777" w:rsidTr="009C2E8C">
        <w:tblPrEx>
          <w:tblCellMar>
            <w:top w:w="0" w:type="dxa"/>
            <w:bottom w:w="0" w:type="dxa"/>
          </w:tblCellMar>
        </w:tblPrEx>
        <w:trPr>
          <w:trHeight w:hRule="exact" w:val="300"/>
        </w:trPr>
        <w:tc>
          <w:tcPr>
            <w:tcW w:w="6100" w:type="dxa"/>
            <w:tcMar>
              <w:left w:w="180" w:type="dxa"/>
              <w:right w:w="40" w:type="dxa"/>
            </w:tcMar>
            <w:vAlign w:val="bottom"/>
          </w:tcPr>
          <w:p w14:paraId="7C0BD6DB" w14:textId="77777777" w:rsidR="005210BE" w:rsidRDefault="000525ED">
            <w:pPr>
              <w:keepNext/>
              <w:keepLines/>
              <w:spacing w:before="40" w:after="40"/>
            </w:pPr>
            <w:r>
              <w:rPr>
                <w:color w:val="000000"/>
              </w:rPr>
              <w:t>Cost of revenue (exclusive of amortization)</w:t>
            </w:r>
          </w:p>
        </w:tc>
        <w:tc>
          <w:tcPr>
            <w:tcW w:w="80" w:type="dxa"/>
            <w:tcMar>
              <w:left w:w="0" w:type="dxa"/>
              <w:right w:w="60" w:type="dxa"/>
            </w:tcMar>
            <w:vAlign w:val="bottom"/>
          </w:tcPr>
          <w:p w14:paraId="6D3E7B74" w14:textId="77777777" w:rsidR="005210BE" w:rsidRDefault="005210BE">
            <w:pPr>
              <w:keepNext/>
              <w:keepLines/>
              <w:spacing w:before="40" w:after="40"/>
            </w:pPr>
          </w:p>
        </w:tc>
        <w:tc>
          <w:tcPr>
            <w:tcW w:w="1223" w:type="dxa"/>
            <w:gridSpan w:val="2"/>
            <w:tcMar>
              <w:left w:w="0" w:type="dxa"/>
              <w:right w:w="0" w:type="dxa"/>
            </w:tcMar>
            <w:vAlign w:val="bottom"/>
          </w:tcPr>
          <w:p w14:paraId="11130090" w14:textId="77777777" w:rsidR="005210BE" w:rsidRDefault="000525ED">
            <w:pPr>
              <w:keepNext/>
              <w:keepLines/>
              <w:spacing w:before="40" w:after="40"/>
              <w:jc w:val="right"/>
            </w:pPr>
            <w:r>
              <w:rPr>
                <w:color w:val="000000"/>
              </w:rPr>
              <w:t>11,585,316</w:t>
            </w:r>
          </w:p>
        </w:tc>
        <w:tc>
          <w:tcPr>
            <w:tcW w:w="77" w:type="dxa"/>
            <w:tcMar>
              <w:left w:w="0" w:type="dxa"/>
              <w:right w:w="0" w:type="dxa"/>
            </w:tcMar>
          </w:tcPr>
          <w:p w14:paraId="21094BB0" w14:textId="77777777" w:rsidR="005210BE" w:rsidRDefault="005210BE"/>
        </w:tc>
        <w:tc>
          <w:tcPr>
            <w:tcW w:w="80" w:type="dxa"/>
            <w:tcMar>
              <w:left w:w="0" w:type="dxa"/>
              <w:right w:w="60" w:type="dxa"/>
            </w:tcMar>
            <w:vAlign w:val="bottom"/>
          </w:tcPr>
          <w:p w14:paraId="7CA95B54" w14:textId="77777777" w:rsidR="005210BE" w:rsidRDefault="005210BE">
            <w:pPr>
              <w:keepNext/>
              <w:keepLines/>
              <w:spacing w:before="40" w:after="40"/>
            </w:pPr>
          </w:p>
        </w:tc>
        <w:tc>
          <w:tcPr>
            <w:tcW w:w="1223" w:type="dxa"/>
            <w:gridSpan w:val="2"/>
            <w:tcMar>
              <w:left w:w="0" w:type="dxa"/>
              <w:right w:w="0" w:type="dxa"/>
            </w:tcMar>
            <w:vAlign w:val="bottom"/>
          </w:tcPr>
          <w:p w14:paraId="08218ECB" w14:textId="77777777" w:rsidR="005210BE" w:rsidRDefault="000525ED">
            <w:pPr>
              <w:keepNext/>
              <w:keepLines/>
              <w:spacing w:before="40" w:after="40"/>
              <w:jc w:val="right"/>
            </w:pPr>
            <w:r>
              <w:rPr>
                <w:color w:val="000000"/>
              </w:rPr>
              <w:t>10,474,769</w:t>
            </w:r>
          </w:p>
        </w:tc>
        <w:tc>
          <w:tcPr>
            <w:tcW w:w="77" w:type="dxa"/>
            <w:tcMar>
              <w:left w:w="0" w:type="dxa"/>
              <w:right w:w="0" w:type="dxa"/>
            </w:tcMar>
          </w:tcPr>
          <w:p w14:paraId="0A6FBD2B" w14:textId="77777777" w:rsidR="005210BE" w:rsidRDefault="005210BE"/>
        </w:tc>
        <w:tc>
          <w:tcPr>
            <w:tcW w:w="80" w:type="dxa"/>
            <w:tcMar>
              <w:left w:w="0" w:type="dxa"/>
              <w:right w:w="60" w:type="dxa"/>
            </w:tcMar>
            <w:vAlign w:val="bottom"/>
          </w:tcPr>
          <w:p w14:paraId="7BB8CFAB" w14:textId="77777777" w:rsidR="005210BE" w:rsidRDefault="005210BE">
            <w:pPr>
              <w:keepNext/>
              <w:keepLines/>
              <w:spacing w:before="40" w:after="40"/>
            </w:pPr>
          </w:p>
        </w:tc>
        <w:tc>
          <w:tcPr>
            <w:tcW w:w="1223" w:type="dxa"/>
            <w:gridSpan w:val="2"/>
            <w:tcMar>
              <w:left w:w="0" w:type="dxa"/>
              <w:right w:w="0" w:type="dxa"/>
            </w:tcMar>
            <w:vAlign w:val="bottom"/>
          </w:tcPr>
          <w:p w14:paraId="7C03C409" w14:textId="77777777" w:rsidR="005210BE" w:rsidRDefault="000525ED">
            <w:pPr>
              <w:keepNext/>
              <w:keepLines/>
              <w:spacing w:before="40" w:after="40"/>
              <w:jc w:val="right"/>
            </w:pPr>
            <w:r>
              <w:rPr>
                <w:color w:val="000000"/>
              </w:rPr>
              <w:t>7,598,537</w:t>
            </w:r>
          </w:p>
        </w:tc>
        <w:tc>
          <w:tcPr>
            <w:tcW w:w="77" w:type="dxa"/>
            <w:tcMar>
              <w:left w:w="0" w:type="dxa"/>
              <w:right w:w="0" w:type="dxa"/>
            </w:tcMar>
          </w:tcPr>
          <w:p w14:paraId="37848348" w14:textId="77777777" w:rsidR="005210BE" w:rsidRDefault="005210BE"/>
        </w:tc>
      </w:tr>
      <w:tr w:rsidR="009C2E8C" w14:paraId="56B5ADDA" w14:textId="77777777" w:rsidTr="009C2E8C">
        <w:tblPrEx>
          <w:tblCellMar>
            <w:top w:w="0" w:type="dxa"/>
            <w:bottom w:w="0" w:type="dxa"/>
          </w:tblCellMar>
        </w:tblPrEx>
        <w:trPr>
          <w:trHeight w:hRule="exact" w:val="300"/>
        </w:trPr>
        <w:tc>
          <w:tcPr>
            <w:tcW w:w="6100" w:type="dxa"/>
            <w:tcMar>
              <w:left w:w="180" w:type="dxa"/>
              <w:right w:w="40" w:type="dxa"/>
            </w:tcMar>
            <w:vAlign w:val="bottom"/>
          </w:tcPr>
          <w:p w14:paraId="1E3B949F" w14:textId="77777777" w:rsidR="005210BE" w:rsidRDefault="000525ED">
            <w:pPr>
              <w:keepNext/>
              <w:keepLines/>
              <w:spacing w:before="40" w:after="40"/>
            </w:pPr>
            <w:r>
              <w:rPr>
                <w:color w:val="000000"/>
              </w:rPr>
              <w:t>Sales and marketing</w:t>
            </w:r>
          </w:p>
        </w:tc>
        <w:tc>
          <w:tcPr>
            <w:tcW w:w="80" w:type="dxa"/>
            <w:tcMar>
              <w:left w:w="0" w:type="dxa"/>
              <w:right w:w="60" w:type="dxa"/>
            </w:tcMar>
            <w:vAlign w:val="bottom"/>
          </w:tcPr>
          <w:p w14:paraId="6EC1556D" w14:textId="77777777" w:rsidR="005210BE" w:rsidRDefault="005210BE">
            <w:pPr>
              <w:keepNext/>
              <w:keepLines/>
              <w:spacing w:before="40" w:after="40"/>
            </w:pPr>
          </w:p>
        </w:tc>
        <w:tc>
          <w:tcPr>
            <w:tcW w:w="1223" w:type="dxa"/>
            <w:gridSpan w:val="2"/>
            <w:tcMar>
              <w:left w:w="0" w:type="dxa"/>
              <w:right w:w="0" w:type="dxa"/>
            </w:tcMar>
            <w:vAlign w:val="bottom"/>
          </w:tcPr>
          <w:p w14:paraId="09F7233F" w14:textId="77777777" w:rsidR="005210BE" w:rsidRDefault="000525ED">
            <w:pPr>
              <w:keepNext/>
              <w:keepLines/>
              <w:spacing w:before="40" w:after="40"/>
              <w:jc w:val="right"/>
            </w:pPr>
            <w:r>
              <w:rPr>
                <w:color w:val="000000"/>
              </w:rPr>
              <w:t>7,593,197</w:t>
            </w:r>
          </w:p>
        </w:tc>
        <w:tc>
          <w:tcPr>
            <w:tcW w:w="77" w:type="dxa"/>
            <w:tcMar>
              <w:left w:w="0" w:type="dxa"/>
              <w:right w:w="0" w:type="dxa"/>
            </w:tcMar>
          </w:tcPr>
          <w:p w14:paraId="690FEA0C" w14:textId="77777777" w:rsidR="005210BE" w:rsidRDefault="005210BE"/>
        </w:tc>
        <w:tc>
          <w:tcPr>
            <w:tcW w:w="80" w:type="dxa"/>
            <w:tcMar>
              <w:left w:w="0" w:type="dxa"/>
              <w:right w:w="60" w:type="dxa"/>
            </w:tcMar>
            <w:vAlign w:val="bottom"/>
          </w:tcPr>
          <w:p w14:paraId="2292B71C" w14:textId="77777777" w:rsidR="005210BE" w:rsidRDefault="005210BE">
            <w:pPr>
              <w:keepNext/>
              <w:keepLines/>
              <w:spacing w:before="40" w:after="40"/>
            </w:pPr>
          </w:p>
        </w:tc>
        <w:tc>
          <w:tcPr>
            <w:tcW w:w="1223" w:type="dxa"/>
            <w:gridSpan w:val="2"/>
            <w:tcMar>
              <w:left w:w="0" w:type="dxa"/>
              <w:right w:w="0" w:type="dxa"/>
            </w:tcMar>
            <w:vAlign w:val="bottom"/>
          </w:tcPr>
          <w:p w14:paraId="71878476" w14:textId="77777777" w:rsidR="005210BE" w:rsidRDefault="000525ED">
            <w:pPr>
              <w:keepNext/>
              <w:keepLines/>
              <w:spacing w:before="40" w:after="40"/>
              <w:jc w:val="right"/>
            </w:pPr>
            <w:r>
              <w:rPr>
                <w:color w:val="000000"/>
              </w:rPr>
              <w:t>7,989,590</w:t>
            </w:r>
          </w:p>
        </w:tc>
        <w:tc>
          <w:tcPr>
            <w:tcW w:w="77" w:type="dxa"/>
            <w:tcMar>
              <w:left w:w="0" w:type="dxa"/>
              <w:right w:w="0" w:type="dxa"/>
            </w:tcMar>
          </w:tcPr>
          <w:p w14:paraId="76F19428" w14:textId="77777777" w:rsidR="005210BE" w:rsidRDefault="005210BE"/>
        </w:tc>
        <w:tc>
          <w:tcPr>
            <w:tcW w:w="80" w:type="dxa"/>
            <w:tcMar>
              <w:left w:w="0" w:type="dxa"/>
              <w:right w:w="60" w:type="dxa"/>
            </w:tcMar>
            <w:vAlign w:val="bottom"/>
          </w:tcPr>
          <w:p w14:paraId="2CCDB4F3" w14:textId="77777777" w:rsidR="005210BE" w:rsidRDefault="005210BE">
            <w:pPr>
              <w:keepNext/>
              <w:keepLines/>
              <w:spacing w:before="40" w:after="40"/>
            </w:pPr>
          </w:p>
        </w:tc>
        <w:tc>
          <w:tcPr>
            <w:tcW w:w="1223" w:type="dxa"/>
            <w:gridSpan w:val="2"/>
            <w:tcMar>
              <w:left w:w="0" w:type="dxa"/>
              <w:right w:w="0" w:type="dxa"/>
            </w:tcMar>
            <w:vAlign w:val="bottom"/>
          </w:tcPr>
          <w:p w14:paraId="6AA38FD6" w14:textId="77777777" w:rsidR="005210BE" w:rsidRDefault="000525ED">
            <w:pPr>
              <w:keepNext/>
              <w:keepLines/>
              <w:spacing w:before="40" w:after="40"/>
              <w:jc w:val="right"/>
            </w:pPr>
            <w:r>
              <w:rPr>
                <w:color w:val="000000"/>
              </w:rPr>
              <w:t>6,286,353</w:t>
            </w:r>
          </w:p>
        </w:tc>
        <w:tc>
          <w:tcPr>
            <w:tcW w:w="77" w:type="dxa"/>
            <w:tcMar>
              <w:left w:w="0" w:type="dxa"/>
              <w:right w:w="0" w:type="dxa"/>
            </w:tcMar>
          </w:tcPr>
          <w:p w14:paraId="1FD20279" w14:textId="77777777" w:rsidR="005210BE" w:rsidRDefault="005210BE"/>
        </w:tc>
      </w:tr>
      <w:tr w:rsidR="009C2E8C" w14:paraId="6B9A2992" w14:textId="77777777" w:rsidTr="009C2E8C">
        <w:tblPrEx>
          <w:tblCellMar>
            <w:top w:w="0" w:type="dxa"/>
            <w:bottom w:w="0" w:type="dxa"/>
          </w:tblCellMar>
        </w:tblPrEx>
        <w:trPr>
          <w:trHeight w:hRule="exact" w:val="300"/>
        </w:trPr>
        <w:tc>
          <w:tcPr>
            <w:tcW w:w="6100" w:type="dxa"/>
            <w:tcMar>
              <w:left w:w="180" w:type="dxa"/>
              <w:right w:w="40" w:type="dxa"/>
            </w:tcMar>
            <w:vAlign w:val="bottom"/>
          </w:tcPr>
          <w:p w14:paraId="12DB727E" w14:textId="77777777" w:rsidR="005210BE" w:rsidRDefault="000525ED">
            <w:pPr>
              <w:keepNext/>
              <w:keepLines/>
              <w:spacing w:before="40" w:after="40"/>
            </w:pPr>
            <w:r>
              <w:rPr>
                <w:color w:val="000000"/>
              </w:rPr>
              <w:t>General and administrative</w:t>
            </w:r>
          </w:p>
        </w:tc>
        <w:tc>
          <w:tcPr>
            <w:tcW w:w="80" w:type="dxa"/>
            <w:tcMar>
              <w:left w:w="0" w:type="dxa"/>
              <w:right w:w="60" w:type="dxa"/>
            </w:tcMar>
            <w:vAlign w:val="bottom"/>
          </w:tcPr>
          <w:p w14:paraId="07C40DA4" w14:textId="77777777" w:rsidR="005210BE" w:rsidRDefault="005210BE">
            <w:pPr>
              <w:keepNext/>
              <w:keepLines/>
              <w:spacing w:before="40" w:after="40"/>
            </w:pPr>
          </w:p>
        </w:tc>
        <w:tc>
          <w:tcPr>
            <w:tcW w:w="1223" w:type="dxa"/>
            <w:gridSpan w:val="2"/>
            <w:tcMar>
              <w:left w:w="0" w:type="dxa"/>
              <w:right w:w="0" w:type="dxa"/>
            </w:tcMar>
            <w:vAlign w:val="bottom"/>
          </w:tcPr>
          <w:p w14:paraId="074BF318" w14:textId="77777777" w:rsidR="005210BE" w:rsidRDefault="000525ED">
            <w:pPr>
              <w:keepNext/>
              <w:keepLines/>
              <w:spacing w:before="40" w:after="40"/>
              <w:jc w:val="right"/>
            </w:pPr>
            <w:r>
              <w:rPr>
                <w:color w:val="000000"/>
              </w:rPr>
              <w:t>9,218,565</w:t>
            </w:r>
          </w:p>
        </w:tc>
        <w:tc>
          <w:tcPr>
            <w:tcW w:w="77" w:type="dxa"/>
            <w:tcMar>
              <w:left w:w="0" w:type="dxa"/>
              <w:right w:w="0" w:type="dxa"/>
            </w:tcMar>
          </w:tcPr>
          <w:p w14:paraId="07B9A123" w14:textId="77777777" w:rsidR="005210BE" w:rsidRDefault="005210BE"/>
        </w:tc>
        <w:tc>
          <w:tcPr>
            <w:tcW w:w="80" w:type="dxa"/>
            <w:tcMar>
              <w:left w:w="0" w:type="dxa"/>
              <w:right w:w="60" w:type="dxa"/>
            </w:tcMar>
            <w:vAlign w:val="bottom"/>
          </w:tcPr>
          <w:p w14:paraId="77675EC7" w14:textId="77777777" w:rsidR="005210BE" w:rsidRDefault="005210BE">
            <w:pPr>
              <w:keepNext/>
              <w:keepLines/>
              <w:spacing w:before="40" w:after="40"/>
            </w:pPr>
          </w:p>
        </w:tc>
        <w:tc>
          <w:tcPr>
            <w:tcW w:w="1223" w:type="dxa"/>
            <w:gridSpan w:val="2"/>
            <w:tcMar>
              <w:left w:w="0" w:type="dxa"/>
              <w:right w:w="0" w:type="dxa"/>
            </w:tcMar>
            <w:vAlign w:val="bottom"/>
          </w:tcPr>
          <w:p w14:paraId="53ABF8CB" w14:textId="77777777" w:rsidR="005210BE" w:rsidRDefault="000525ED">
            <w:pPr>
              <w:keepNext/>
              <w:keepLines/>
              <w:spacing w:before="40" w:after="40"/>
              <w:jc w:val="right"/>
            </w:pPr>
            <w:r>
              <w:rPr>
                <w:color w:val="000000"/>
              </w:rPr>
              <w:t>8,946,431</w:t>
            </w:r>
          </w:p>
        </w:tc>
        <w:tc>
          <w:tcPr>
            <w:tcW w:w="77" w:type="dxa"/>
            <w:tcMar>
              <w:left w:w="0" w:type="dxa"/>
              <w:right w:w="0" w:type="dxa"/>
            </w:tcMar>
          </w:tcPr>
          <w:p w14:paraId="0774715F" w14:textId="77777777" w:rsidR="005210BE" w:rsidRDefault="005210BE"/>
        </w:tc>
        <w:tc>
          <w:tcPr>
            <w:tcW w:w="80" w:type="dxa"/>
            <w:tcMar>
              <w:left w:w="0" w:type="dxa"/>
              <w:right w:w="60" w:type="dxa"/>
            </w:tcMar>
            <w:vAlign w:val="bottom"/>
          </w:tcPr>
          <w:p w14:paraId="192DF306" w14:textId="77777777" w:rsidR="005210BE" w:rsidRDefault="005210BE">
            <w:pPr>
              <w:keepNext/>
              <w:keepLines/>
              <w:spacing w:before="40" w:after="40"/>
            </w:pPr>
          </w:p>
        </w:tc>
        <w:tc>
          <w:tcPr>
            <w:tcW w:w="1223" w:type="dxa"/>
            <w:gridSpan w:val="2"/>
            <w:tcMar>
              <w:left w:w="0" w:type="dxa"/>
              <w:right w:w="0" w:type="dxa"/>
            </w:tcMar>
            <w:vAlign w:val="bottom"/>
          </w:tcPr>
          <w:p w14:paraId="12D0F8C9" w14:textId="77777777" w:rsidR="005210BE" w:rsidRDefault="000525ED">
            <w:pPr>
              <w:keepNext/>
              <w:keepLines/>
              <w:spacing w:before="40" w:after="40"/>
              <w:jc w:val="right"/>
            </w:pPr>
            <w:r>
              <w:rPr>
                <w:color w:val="000000"/>
              </w:rPr>
              <w:t>6,387,984</w:t>
            </w:r>
          </w:p>
        </w:tc>
        <w:tc>
          <w:tcPr>
            <w:tcW w:w="77" w:type="dxa"/>
            <w:tcMar>
              <w:left w:w="0" w:type="dxa"/>
              <w:right w:w="0" w:type="dxa"/>
            </w:tcMar>
          </w:tcPr>
          <w:p w14:paraId="75E4F50F" w14:textId="77777777" w:rsidR="005210BE" w:rsidRDefault="005210BE"/>
        </w:tc>
      </w:tr>
      <w:tr w:rsidR="009C2E8C" w14:paraId="6A227040" w14:textId="77777777" w:rsidTr="009C2E8C">
        <w:tblPrEx>
          <w:tblCellMar>
            <w:top w:w="0" w:type="dxa"/>
            <w:bottom w:w="0" w:type="dxa"/>
          </w:tblCellMar>
        </w:tblPrEx>
        <w:trPr>
          <w:trHeight w:hRule="exact" w:val="300"/>
        </w:trPr>
        <w:tc>
          <w:tcPr>
            <w:tcW w:w="6100" w:type="dxa"/>
            <w:tcMar>
              <w:left w:w="180" w:type="dxa"/>
              <w:right w:w="40" w:type="dxa"/>
            </w:tcMar>
            <w:vAlign w:val="bottom"/>
          </w:tcPr>
          <w:p w14:paraId="1439C040" w14:textId="77777777" w:rsidR="005210BE" w:rsidRDefault="000525ED">
            <w:pPr>
              <w:keepNext/>
              <w:keepLines/>
              <w:spacing w:before="40" w:after="40"/>
            </w:pPr>
            <w:r>
              <w:rPr>
                <w:color w:val="000000"/>
              </w:rPr>
              <w:t>Depreciation and amortization</w:t>
            </w:r>
          </w:p>
        </w:tc>
        <w:tc>
          <w:tcPr>
            <w:tcW w:w="80" w:type="dxa"/>
            <w:tcMar>
              <w:left w:w="0" w:type="dxa"/>
              <w:right w:w="60" w:type="dxa"/>
            </w:tcMar>
            <w:vAlign w:val="bottom"/>
          </w:tcPr>
          <w:p w14:paraId="0691149F" w14:textId="77777777" w:rsidR="005210BE" w:rsidRDefault="005210BE">
            <w:pPr>
              <w:keepNext/>
              <w:keepLines/>
              <w:spacing w:before="40" w:after="40"/>
            </w:pPr>
          </w:p>
        </w:tc>
        <w:tc>
          <w:tcPr>
            <w:tcW w:w="1223" w:type="dxa"/>
            <w:gridSpan w:val="2"/>
            <w:tcMar>
              <w:left w:w="0" w:type="dxa"/>
              <w:right w:w="0" w:type="dxa"/>
            </w:tcMar>
            <w:vAlign w:val="bottom"/>
          </w:tcPr>
          <w:p w14:paraId="06D0C22D" w14:textId="77777777" w:rsidR="005210BE" w:rsidRDefault="000525ED">
            <w:pPr>
              <w:keepNext/>
              <w:keepLines/>
              <w:spacing w:before="40" w:after="40"/>
              <w:jc w:val="right"/>
            </w:pPr>
            <w:r>
              <w:rPr>
                <w:color w:val="000000"/>
              </w:rPr>
              <w:t>1,516,807</w:t>
            </w:r>
          </w:p>
        </w:tc>
        <w:tc>
          <w:tcPr>
            <w:tcW w:w="77" w:type="dxa"/>
            <w:tcMar>
              <w:left w:w="0" w:type="dxa"/>
              <w:right w:w="0" w:type="dxa"/>
            </w:tcMar>
          </w:tcPr>
          <w:p w14:paraId="11B5E47C" w14:textId="77777777" w:rsidR="005210BE" w:rsidRDefault="005210BE"/>
        </w:tc>
        <w:tc>
          <w:tcPr>
            <w:tcW w:w="80" w:type="dxa"/>
            <w:tcMar>
              <w:left w:w="0" w:type="dxa"/>
              <w:right w:w="60" w:type="dxa"/>
            </w:tcMar>
            <w:vAlign w:val="bottom"/>
          </w:tcPr>
          <w:p w14:paraId="0A0B1C00" w14:textId="77777777" w:rsidR="005210BE" w:rsidRDefault="005210BE">
            <w:pPr>
              <w:keepNext/>
              <w:keepLines/>
              <w:spacing w:before="40" w:after="40"/>
            </w:pPr>
          </w:p>
        </w:tc>
        <w:tc>
          <w:tcPr>
            <w:tcW w:w="1223" w:type="dxa"/>
            <w:gridSpan w:val="2"/>
            <w:tcMar>
              <w:left w:w="0" w:type="dxa"/>
              <w:right w:w="0" w:type="dxa"/>
            </w:tcMar>
            <w:vAlign w:val="bottom"/>
          </w:tcPr>
          <w:p w14:paraId="673DF341" w14:textId="77777777" w:rsidR="005210BE" w:rsidRDefault="000525ED">
            <w:pPr>
              <w:keepNext/>
              <w:keepLines/>
              <w:spacing w:before="40" w:after="40"/>
              <w:jc w:val="right"/>
            </w:pPr>
            <w:r>
              <w:rPr>
                <w:color w:val="000000"/>
              </w:rPr>
              <w:t>1,299,851</w:t>
            </w:r>
          </w:p>
        </w:tc>
        <w:tc>
          <w:tcPr>
            <w:tcW w:w="77" w:type="dxa"/>
            <w:tcMar>
              <w:left w:w="0" w:type="dxa"/>
              <w:right w:w="0" w:type="dxa"/>
            </w:tcMar>
          </w:tcPr>
          <w:p w14:paraId="4EA9FAD9" w14:textId="77777777" w:rsidR="005210BE" w:rsidRDefault="005210BE"/>
        </w:tc>
        <w:tc>
          <w:tcPr>
            <w:tcW w:w="80" w:type="dxa"/>
            <w:tcMar>
              <w:left w:w="0" w:type="dxa"/>
              <w:right w:w="60" w:type="dxa"/>
            </w:tcMar>
            <w:vAlign w:val="bottom"/>
          </w:tcPr>
          <w:p w14:paraId="6A0948CC" w14:textId="77777777" w:rsidR="005210BE" w:rsidRDefault="005210BE">
            <w:pPr>
              <w:keepNext/>
              <w:keepLines/>
              <w:spacing w:before="40" w:after="40"/>
            </w:pPr>
          </w:p>
        </w:tc>
        <w:tc>
          <w:tcPr>
            <w:tcW w:w="1223" w:type="dxa"/>
            <w:gridSpan w:val="2"/>
            <w:tcBorders>
              <w:bottom w:val="single" w:sz="16" w:space="0" w:color="auto"/>
            </w:tcBorders>
            <w:tcMar>
              <w:left w:w="0" w:type="dxa"/>
              <w:right w:w="0" w:type="dxa"/>
            </w:tcMar>
            <w:vAlign w:val="bottom"/>
          </w:tcPr>
          <w:p w14:paraId="013A9E84" w14:textId="77777777" w:rsidR="005210BE" w:rsidRDefault="000525ED">
            <w:pPr>
              <w:keepNext/>
              <w:keepLines/>
              <w:spacing w:before="40" w:after="40"/>
              <w:jc w:val="right"/>
            </w:pPr>
            <w:r>
              <w:rPr>
                <w:color w:val="000000"/>
              </w:rPr>
              <w:t>1,059,131</w:t>
            </w:r>
          </w:p>
        </w:tc>
        <w:tc>
          <w:tcPr>
            <w:tcW w:w="77" w:type="dxa"/>
            <w:tcBorders>
              <w:bottom w:val="single" w:sz="16" w:space="0" w:color="auto"/>
            </w:tcBorders>
            <w:tcMar>
              <w:left w:w="0" w:type="dxa"/>
              <w:right w:w="0" w:type="dxa"/>
            </w:tcMar>
          </w:tcPr>
          <w:p w14:paraId="40DFF0B7" w14:textId="77777777" w:rsidR="005210BE" w:rsidRDefault="005210BE"/>
        </w:tc>
      </w:tr>
      <w:tr w:rsidR="009C2E8C" w14:paraId="3A77DA2F" w14:textId="77777777" w:rsidTr="009C2E8C">
        <w:tblPrEx>
          <w:tblCellMar>
            <w:top w:w="0" w:type="dxa"/>
            <w:bottom w:w="0" w:type="dxa"/>
          </w:tblCellMar>
        </w:tblPrEx>
        <w:trPr>
          <w:trHeight w:hRule="exact" w:val="300"/>
        </w:trPr>
        <w:tc>
          <w:tcPr>
            <w:tcW w:w="6100" w:type="dxa"/>
            <w:tcBorders>
              <w:top w:val="single" w:sz="16" w:space="0" w:color="auto"/>
              <w:bottom w:val="single" w:sz="16" w:space="0" w:color="auto"/>
            </w:tcBorders>
            <w:tcMar>
              <w:left w:w="780" w:type="dxa"/>
              <w:right w:w="40" w:type="dxa"/>
            </w:tcMar>
            <w:vAlign w:val="bottom"/>
          </w:tcPr>
          <w:p w14:paraId="46392F66" w14:textId="77777777" w:rsidR="005210BE" w:rsidRDefault="000525ED">
            <w:pPr>
              <w:keepNext/>
              <w:keepLines/>
              <w:spacing w:before="40" w:after="40"/>
            </w:pPr>
            <w:r>
              <w:rPr>
                <w:color w:val="000000"/>
              </w:rPr>
              <w:t>Total costs and expenses</w:t>
            </w:r>
          </w:p>
        </w:tc>
        <w:tc>
          <w:tcPr>
            <w:tcW w:w="80" w:type="dxa"/>
            <w:tcBorders>
              <w:top w:val="single" w:sz="16" w:space="0" w:color="auto"/>
              <w:bottom w:val="single" w:sz="16" w:space="0" w:color="auto"/>
            </w:tcBorders>
            <w:tcMar>
              <w:left w:w="0" w:type="dxa"/>
              <w:right w:w="60" w:type="dxa"/>
            </w:tcMar>
            <w:vAlign w:val="bottom"/>
          </w:tcPr>
          <w:p w14:paraId="1ADC4854"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0FCF840D" w14:textId="77777777" w:rsidR="005210BE" w:rsidRDefault="000525ED">
            <w:pPr>
              <w:keepNext/>
              <w:keepLines/>
              <w:spacing w:before="40" w:after="40"/>
              <w:jc w:val="right"/>
            </w:pPr>
            <w:r>
              <w:rPr>
                <w:color w:val="000000"/>
              </w:rPr>
              <w:t>29,913,885</w:t>
            </w:r>
          </w:p>
        </w:tc>
        <w:tc>
          <w:tcPr>
            <w:tcW w:w="77" w:type="dxa"/>
            <w:tcBorders>
              <w:top w:val="single" w:sz="16" w:space="0" w:color="auto"/>
              <w:bottom w:val="single" w:sz="16" w:space="0" w:color="auto"/>
            </w:tcBorders>
            <w:tcMar>
              <w:left w:w="0" w:type="dxa"/>
              <w:right w:w="0" w:type="dxa"/>
            </w:tcMar>
          </w:tcPr>
          <w:p w14:paraId="2709AFC8" w14:textId="77777777" w:rsidR="005210BE" w:rsidRDefault="005210BE"/>
        </w:tc>
        <w:tc>
          <w:tcPr>
            <w:tcW w:w="80" w:type="dxa"/>
            <w:tcBorders>
              <w:top w:val="single" w:sz="16" w:space="0" w:color="auto"/>
              <w:bottom w:val="single" w:sz="16" w:space="0" w:color="auto"/>
            </w:tcBorders>
            <w:tcMar>
              <w:left w:w="0" w:type="dxa"/>
              <w:right w:w="60" w:type="dxa"/>
            </w:tcMar>
            <w:vAlign w:val="bottom"/>
          </w:tcPr>
          <w:p w14:paraId="39A942F4"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2D7A666E" w14:textId="77777777" w:rsidR="005210BE" w:rsidRDefault="000525ED">
            <w:pPr>
              <w:keepNext/>
              <w:keepLines/>
              <w:spacing w:before="40" w:after="40"/>
              <w:jc w:val="right"/>
            </w:pPr>
            <w:r>
              <w:rPr>
                <w:color w:val="000000"/>
              </w:rPr>
              <w:t>28,710,641</w:t>
            </w:r>
          </w:p>
        </w:tc>
        <w:tc>
          <w:tcPr>
            <w:tcW w:w="77" w:type="dxa"/>
            <w:tcBorders>
              <w:top w:val="single" w:sz="16" w:space="0" w:color="auto"/>
              <w:bottom w:val="single" w:sz="16" w:space="0" w:color="auto"/>
            </w:tcBorders>
            <w:tcMar>
              <w:left w:w="0" w:type="dxa"/>
              <w:right w:w="0" w:type="dxa"/>
            </w:tcMar>
          </w:tcPr>
          <w:p w14:paraId="4BB850FE" w14:textId="77777777" w:rsidR="005210BE" w:rsidRDefault="005210BE"/>
        </w:tc>
        <w:tc>
          <w:tcPr>
            <w:tcW w:w="80" w:type="dxa"/>
            <w:tcBorders>
              <w:top w:val="single" w:sz="16" w:space="0" w:color="auto"/>
              <w:bottom w:val="single" w:sz="16" w:space="0" w:color="auto"/>
            </w:tcBorders>
            <w:tcMar>
              <w:left w:w="0" w:type="dxa"/>
              <w:right w:w="60" w:type="dxa"/>
            </w:tcMar>
            <w:vAlign w:val="bottom"/>
          </w:tcPr>
          <w:p w14:paraId="7908019A"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43326F46" w14:textId="77777777" w:rsidR="005210BE" w:rsidRDefault="000525ED">
            <w:pPr>
              <w:keepNext/>
              <w:keepLines/>
              <w:spacing w:before="40" w:after="40"/>
              <w:jc w:val="right"/>
            </w:pPr>
            <w:r>
              <w:rPr>
                <w:color w:val="000000"/>
              </w:rPr>
              <w:t>21,332,005</w:t>
            </w:r>
          </w:p>
        </w:tc>
        <w:tc>
          <w:tcPr>
            <w:tcW w:w="77" w:type="dxa"/>
            <w:tcBorders>
              <w:top w:val="single" w:sz="16" w:space="0" w:color="auto"/>
              <w:bottom w:val="single" w:sz="16" w:space="0" w:color="auto"/>
            </w:tcBorders>
            <w:tcMar>
              <w:left w:w="0" w:type="dxa"/>
              <w:right w:w="0" w:type="dxa"/>
            </w:tcMar>
          </w:tcPr>
          <w:p w14:paraId="00E3B3DD" w14:textId="77777777" w:rsidR="005210BE" w:rsidRDefault="005210BE"/>
        </w:tc>
      </w:tr>
      <w:tr w:rsidR="009C2E8C" w14:paraId="296584DA" w14:textId="77777777" w:rsidTr="009C2E8C">
        <w:tblPrEx>
          <w:tblCellMar>
            <w:top w:w="0" w:type="dxa"/>
            <w:bottom w:w="0" w:type="dxa"/>
          </w:tblCellMar>
        </w:tblPrEx>
        <w:trPr>
          <w:trHeight w:hRule="exact" w:val="200"/>
        </w:trPr>
        <w:tc>
          <w:tcPr>
            <w:tcW w:w="6100" w:type="dxa"/>
            <w:tcMar>
              <w:left w:w="60" w:type="dxa"/>
              <w:right w:w="0" w:type="dxa"/>
            </w:tcMar>
            <w:vAlign w:val="bottom"/>
          </w:tcPr>
          <w:p w14:paraId="22FA200F" w14:textId="77777777" w:rsidR="005210BE" w:rsidRDefault="005210BE">
            <w:pPr>
              <w:keepNext/>
              <w:keepLines/>
              <w:spacing w:before="40" w:after="40"/>
            </w:pPr>
          </w:p>
        </w:tc>
        <w:tc>
          <w:tcPr>
            <w:tcW w:w="80" w:type="dxa"/>
            <w:tcMar>
              <w:left w:w="0" w:type="dxa"/>
              <w:right w:w="60" w:type="dxa"/>
            </w:tcMar>
            <w:vAlign w:val="bottom"/>
          </w:tcPr>
          <w:p w14:paraId="70AC9C5D" w14:textId="77777777" w:rsidR="005210BE" w:rsidRDefault="005210BE">
            <w:pPr>
              <w:keepNext/>
              <w:keepLines/>
              <w:spacing w:before="40" w:after="40"/>
            </w:pPr>
          </w:p>
        </w:tc>
        <w:tc>
          <w:tcPr>
            <w:tcW w:w="0" w:type="dxa"/>
            <w:gridSpan w:val="3"/>
            <w:tcMar>
              <w:left w:w="0" w:type="dxa"/>
              <w:right w:w="60" w:type="dxa"/>
            </w:tcMar>
            <w:vAlign w:val="bottom"/>
          </w:tcPr>
          <w:p w14:paraId="28F78F7A" w14:textId="77777777" w:rsidR="005210BE" w:rsidRDefault="005210BE">
            <w:pPr>
              <w:keepNext/>
              <w:keepLines/>
              <w:spacing w:before="40" w:after="40"/>
            </w:pPr>
          </w:p>
        </w:tc>
        <w:tc>
          <w:tcPr>
            <w:tcW w:w="80" w:type="dxa"/>
            <w:tcMar>
              <w:left w:w="0" w:type="dxa"/>
              <w:right w:w="60" w:type="dxa"/>
            </w:tcMar>
            <w:vAlign w:val="bottom"/>
          </w:tcPr>
          <w:p w14:paraId="3C48002E" w14:textId="77777777" w:rsidR="005210BE" w:rsidRDefault="005210BE">
            <w:pPr>
              <w:keepNext/>
              <w:keepLines/>
              <w:spacing w:before="40" w:after="40"/>
            </w:pPr>
          </w:p>
        </w:tc>
        <w:tc>
          <w:tcPr>
            <w:tcW w:w="0" w:type="dxa"/>
            <w:gridSpan w:val="3"/>
            <w:tcMar>
              <w:left w:w="0" w:type="dxa"/>
              <w:right w:w="60" w:type="dxa"/>
            </w:tcMar>
            <w:vAlign w:val="bottom"/>
          </w:tcPr>
          <w:p w14:paraId="313BBBC7" w14:textId="77777777" w:rsidR="005210BE" w:rsidRDefault="005210BE">
            <w:pPr>
              <w:keepNext/>
              <w:keepLines/>
              <w:spacing w:before="40" w:after="40"/>
            </w:pPr>
          </w:p>
        </w:tc>
        <w:tc>
          <w:tcPr>
            <w:tcW w:w="80" w:type="dxa"/>
            <w:tcMar>
              <w:left w:w="0" w:type="dxa"/>
              <w:right w:w="60" w:type="dxa"/>
            </w:tcMar>
            <w:vAlign w:val="bottom"/>
          </w:tcPr>
          <w:p w14:paraId="5B9F9DAE" w14:textId="77777777" w:rsidR="005210BE" w:rsidRDefault="005210BE">
            <w:pPr>
              <w:keepNext/>
              <w:keepLines/>
              <w:spacing w:before="40" w:after="40"/>
            </w:pPr>
          </w:p>
        </w:tc>
        <w:tc>
          <w:tcPr>
            <w:tcW w:w="0" w:type="dxa"/>
            <w:gridSpan w:val="3"/>
            <w:tcMar>
              <w:left w:w="0" w:type="dxa"/>
              <w:right w:w="60" w:type="dxa"/>
            </w:tcMar>
            <w:vAlign w:val="bottom"/>
          </w:tcPr>
          <w:p w14:paraId="1570F4A1" w14:textId="77777777" w:rsidR="005210BE" w:rsidRDefault="005210BE">
            <w:pPr>
              <w:keepNext/>
              <w:keepLines/>
              <w:spacing w:before="40" w:after="40"/>
            </w:pPr>
          </w:p>
        </w:tc>
      </w:tr>
      <w:tr w:rsidR="009C2E8C" w14:paraId="03612FE1" w14:textId="77777777" w:rsidTr="009C2E8C">
        <w:tblPrEx>
          <w:tblCellMar>
            <w:top w:w="0" w:type="dxa"/>
            <w:bottom w:w="0" w:type="dxa"/>
          </w:tblCellMar>
        </w:tblPrEx>
        <w:trPr>
          <w:trHeight w:hRule="exact" w:val="300"/>
        </w:trPr>
        <w:tc>
          <w:tcPr>
            <w:tcW w:w="6100" w:type="dxa"/>
            <w:tcMar>
              <w:left w:w="60" w:type="dxa"/>
              <w:right w:w="40" w:type="dxa"/>
            </w:tcMar>
            <w:vAlign w:val="bottom"/>
          </w:tcPr>
          <w:p w14:paraId="36A67A29" w14:textId="77777777" w:rsidR="005210BE" w:rsidRDefault="000525ED">
            <w:pPr>
              <w:keepNext/>
              <w:keepLines/>
              <w:spacing w:before="40" w:after="40"/>
            </w:pPr>
            <w:r>
              <w:rPr>
                <w:color w:val="000000"/>
              </w:rPr>
              <w:t>Loss from operations</w:t>
            </w:r>
          </w:p>
        </w:tc>
        <w:tc>
          <w:tcPr>
            <w:tcW w:w="80" w:type="dxa"/>
            <w:tcMar>
              <w:left w:w="0" w:type="dxa"/>
              <w:right w:w="60" w:type="dxa"/>
            </w:tcMar>
            <w:vAlign w:val="bottom"/>
          </w:tcPr>
          <w:p w14:paraId="2BA93E01" w14:textId="77777777" w:rsidR="005210BE" w:rsidRDefault="005210BE">
            <w:pPr>
              <w:keepNext/>
              <w:keepLines/>
              <w:spacing w:before="40" w:after="40"/>
            </w:pPr>
          </w:p>
        </w:tc>
        <w:tc>
          <w:tcPr>
            <w:tcW w:w="1223" w:type="dxa"/>
            <w:gridSpan w:val="2"/>
            <w:tcMar>
              <w:left w:w="0" w:type="dxa"/>
              <w:right w:w="0" w:type="dxa"/>
            </w:tcMar>
            <w:vAlign w:val="bottom"/>
          </w:tcPr>
          <w:p w14:paraId="16BC6E4E" w14:textId="77777777" w:rsidR="005210BE" w:rsidRDefault="000525ED">
            <w:pPr>
              <w:keepNext/>
              <w:keepLines/>
              <w:spacing w:before="40" w:after="40"/>
              <w:jc w:val="right"/>
            </w:pPr>
            <w:r>
              <w:rPr>
                <w:color w:val="000000"/>
              </w:rPr>
              <w:t>(5,476,236</w:t>
            </w:r>
          </w:p>
        </w:tc>
        <w:tc>
          <w:tcPr>
            <w:tcW w:w="77" w:type="dxa"/>
            <w:tcMar>
              <w:left w:w="0" w:type="dxa"/>
              <w:right w:w="0" w:type="dxa"/>
            </w:tcMar>
            <w:vAlign w:val="bottom"/>
          </w:tcPr>
          <w:p w14:paraId="55E053D1"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9FC5C95" w14:textId="77777777" w:rsidR="005210BE" w:rsidRDefault="005210BE">
            <w:pPr>
              <w:keepNext/>
              <w:keepLines/>
              <w:spacing w:before="40" w:after="40"/>
            </w:pPr>
          </w:p>
        </w:tc>
        <w:tc>
          <w:tcPr>
            <w:tcW w:w="1223" w:type="dxa"/>
            <w:gridSpan w:val="2"/>
            <w:tcMar>
              <w:left w:w="0" w:type="dxa"/>
              <w:right w:w="0" w:type="dxa"/>
            </w:tcMar>
            <w:vAlign w:val="bottom"/>
          </w:tcPr>
          <w:p w14:paraId="017889F0" w14:textId="77777777" w:rsidR="005210BE" w:rsidRDefault="000525ED">
            <w:pPr>
              <w:keepNext/>
              <w:keepLines/>
              <w:spacing w:before="40" w:after="40"/>
              <w:jc w:val="right"/>
            </w:pPr>
            <w:r>
              <w:rPr>
                <w:color w:val="000000"/>
              </w:rPr>
              <w:t>(7,476,344</w:t>
            </w:r>
          </w:p>
        </w:tc>
        <w:tc>
          <w:tcPr>
            <w:tcW w:w="77" w:type="dxa"/>
            <w:tcMar>
              <w:left w:w="0" w:type="dxa"/>
              <w:right w:w="0" w:type="dxa"/>
            </w:tcMar>
            <w:vAlign w:val="bottom"/>
          </w:tcPr>
          <w:p w14:paraId="08506C72"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05D03FF" w14:textId="77777777" w:rsidR="005210BE" w:rsidRDefault="005210BE">
            <w:pPr>
              <w:keepNext/>
              <w:keepLines/>
              <w:spacing w:before="40" w:after="40"/>
            </w:pPr>
          </w:p>
        </w:tc>
        <w:tc>
          <w:tcPr>
            <w:tcW w:w="1223" w:type="dxa"/>
            <w:gridSpan w:val="2"/>
            <w:tcMar>
              <w:left w:w="0" w:type="dxa"/>
              <w:right w:w="0" w:type="dxa"/>
            </w:tcMar>
            <w:vAlign w:val="bottom"/>
          </w:tcPr>
          <w:p w14:paraId="5B6EFD8D" w14:textId="77777777" w:rsidR="005210BE" w:rsidRDefault="000525ED">
            <w:pPr>
              <w:keepNext/>
              <w:keepLines/>
              <w:spacing w:before="40" w:after="40"/>
              <w:jc w:val="right"/>
            </w:pPr>
            <w:r>
              <w:rPr>
                <w:color w:val="000000"/>
              </w:rPr>
              <w:t>(7,222,320</w:t>
            </w:r>
          </w:p>
        </w:tc>
        <w:tc>
          <w:tcPr>
            <w:tcW w:w="77" w:type="dxa"/>
            <w:tcMar>
              <w:left w:w="0" w:type="dxa"/>
              <w:right w:w="0" w:type="dxa"/>
            </w:tcMar>
            <w:vAlign w:val="bottom"/>
          </w:tcPr>
          <w:p w14:paraId="4C01FD59" w14:textId="77777777" w:rsidR="005210BE" w:rsidRDefault="000525ED">
            <w:pPr>
              <w:keepNext/>
              <w:keepLines/>
              <w:spacing w:before="40" w:after="40"/>
            </w:pPr>
            <w:r>
              <w:rPr>
                <w:color w:val="000000"/>
              </w:rPr>
              <w:t>)</w:t>
            </w:r>
          </w:p>
        </w:tc>
      </w:tr>
      <w:tr w:rsidR="009C2E8C" w14:paraId="6C31563E" w14:textId="77777777" w:rsidTr="009C2E8C">
        <w:tblPrEx>
          <w:tblCellMar>
            <w:top w:w="0" w:type="dxa"/>
            <w:bottom w:w="0" w:type="dxa"/>
          </w:tblCellMar>
        </w:tblPrEx>
        <w:trPr>
          <w:trHeight w:hRule="exact" w:val="200"/>
        </w:trPr>
        <w:tc>
          <w:tcPr>
            <w:tcW w:w="6100" w:type="dxa"/>
            <w:tcMar>
              <w:left w:w="60" w:type="dxa"/>
              <w:right w:w="0" w:type="dxa"/>
            </w:tcMar>
            <w:vAlign w:val="bottom"/>
          </w:tcPr>
          <w:p w14:paraId="42767778" w14:textId="77777777" w:rsidR="005210BE" w:rsidRDefault="005210BE">
            <w:pPr>
              <w:keepNext/>
              <w:keepLines/>
              <w:spacing w:before="40" w:after="40"/>
            </w:pPr>
          </w:p>
        </w:tc>
        <w:tc>
          <w:tcPr>
            <w:tcW w:w="80" w:type="dxa"/>
            <w:tcMar>
              <w:left w:w="0" w:type="dxa"/>
              <w:right w:w="60" w:type="dxa"/>
            </w:tcMar>
            <w:vAlign w:val="bottom"/>
          </w:tcPr>
          <w:p w14:paraId="55D2214A" w14:textId="77777777" w:rsidR="005210BE" w:rsidRDefault="005210BE">
            <w:pPr>
              <w:keepNext/>
              <w:keepLines/>
              <w:spacing w:before="40" w:after="40"/>
            </w:pPr>
          </w:p>
        </w:tc>
        <w:tc>
          <w:tcPr>
            <w:tcW w:w="0" w:type="dxa"/>
            <w:gridSpan w:val="3"/>
            <w:tcMar>
              <w:left w:w="0" w:type="dxa"/>
              <w:right w:w="60" w:type="dxa"/>
            </w:tcMar>
            <w:vAlign w:val="bottom"/>
          </w:tcPr>
          <w:p w14:paraId="795406E5" w14:textId="77777777" w:rsidR="005210BE" w:rsidRDefault="005210BE">
            <w:pPr>
              <w:keepNext/>
              <w:keepLines/>
              <w:spacing w:before="40" w:after="40"/>
            </w:pPr>
          </w:p>
        </w:tc>
        <w:tc>
          <w:tcPr>
            <w:tcW w:w="80" w:type="dxa"/>
            <w:tcMar>
              <w:left w:w="0" w:type="dxa"/>
              <w:right w:w="60" w:type="dxa"/>
            </w:tcMar>
            <w:vAlign w:val="bottom"/>
          </w:tcPr>
          <w:p w14:paraId="2799786D" w14:textId="77777777" w:rsidR="005210BE" w:rsidRDefault="005210BE">
            <w:pPr>
              <w:keepNext/>
              <w:keepLines/>
              <w:spacing w:before="40" w:after="40"/>
            </w:pPr>
          </w:p>
        </w:tc>
        <w:tc>
          <w:tcPr>
            <w:tcW w:w="0" w:type="dxa"/>
            <w:gridSpan w:val="3"/>
            <w:tcMar>
              <w:left w:w="0" w:type="dxa"/>
              <w:right w:w="60" w:type="dxa"/>
            </w:tcMar>
            <w:vAlign w:val="bottom"/>
          </w:tcPr>
          <w:p w14:paraId="45ADC38A" w14:textId="77777777" w:rsidR="005210BE" w:rsidRDefault="005210BE">
            <w:pPr>
              <w:keepNext/>
              <w:keepLines/>
              <w:spacing w:before="40" w:after="40"/>
            </w:pPr>
          </w:p>
        </w:tc>
        <w:tc>
          <w:tcPr>
            <w:tcW w:w="80" w:type="dxa"/>
            <w:tcMar>
              <w:left w:w="0" w:type="dxa"/>
              <w:right w:w="60" w:type="dxa"/>
            </w:tcMar>
            <w:vAlign w:val="bottom"/>
          </w:tcPr>
          <w:p w14:paraId="36336C16" w14:textId="77777777" w:rsidR="005210BE" w:rsidRDefault="005210BE">
            <w:pPr>
              <w:keepNext/>
              <w:keepLines/>
              <w:spacing w:before="40" w:after="40"/>
            </w:pPr>
          </w:p>
        </w:tc>
        <w:tc>
          <w:tcPr>
            <w:tcW w:w="0" w:type="dxa"/>
            <w:gridSpan w:val="3"/>
            <w:tcMar>
              <w:left w:w="0" w:type="dxa"/>
              <w:right w:w="60" w:type="dxa"/>
            </w:tcMar>
            <w:vAlign w:val="bottom"/>
          </w:tcPr>
          <w:p w14:paraId="6DC6517F" w14:textId="77777777" w:rsidR="005210BE" w:rsidRDefault="005210BE">
            <w:pPr>
              <w:keepNext/>
              <w:keepLines/>
              <w:spacing w:before="40" w:after="40"/>
            </w:pPr>
          </w:p>
        </w:tc>
      </w:tr>
      <w:tr w:rsidR="009C2E8C" w14:paraId="04E23233" w14:textId="77777777" w:rsidTr="009C2E8C">
        <w:tblPrEx>
          <w:tblCellMar>
            <w:top w:w="0" w:type="dxa"/>
            <w:bottom w:w="0" w:type="dxa"/>
          </w:tblCellMar>
        </w:tblPrEx>
        <w:trPr>
          <w:trHeight w:hRule="exact" w:val="300"/>
        </w:trPr>
        <w:tc>
          <w:tcPr>
            <w:tcW w:w="6100" w:type="dxa"/>
            <w:tcMar>
              <w:left w:w="60" w:type="dxa"/>
              <w:right w:w="40" w:type="dxa"/>
            </w:tcMar>
            <w:vAlign w:val="bottom"/>
          </w:tcPr>
          <w:p w14:paraId="3BC671F3" w14:textId="77777777" w:rsidR="005210BE" w:rsidRDefault="000525ED">
            <w:pPr>
              <w:keepNext/>
              <w:keepLines/>
              <w:spacing w:before="40" w:after="40"/>
            </w:pPr>
            <w:r>
              <w:rPr>
                <w:color w:val="000000"/>
              </w:rPr>
              <w:t>Other income (expense):</w:t>
            </w:r>
          </w:p>
        </w:tc>
        <w:tc>
          <w:tcPr>
            <w:tcW w:w="80" w:type="dxa"/>
            <w:tcMar>
              <w:left w:w="0" w:type="dxa"/>
              <w:right w:w="60" w:type="dxa"/>
            </w:tcMar>
            <w:vAlign w:val="bottom"/>
          </w:tcPr>
          <w:p w14:paraId="470E40A2" w14:textId="77777777" w:rsidR="005210BE" w:rsidRDefault="005210BE">
            <w:pPr>
              <w:keepNext/>
              <w:keepLines/>
              <w:spacing w:before="40" w:after="40"/>
            </w:pPr>
          </w:p>
        </w:tc>
        <w:tc>
          <w:tcPr>
            <w:tcW w:w="0" w:type="dxa"/>
            <w:gridSpan w:val="3"/>
            <w:tcMar>
              <w:left w:w="0" w:type="dxa"/>
              <w:right w:w="60" w:type="dxa"/>
            </w:tcMar>
            <w:vAlign w:val="bottom"/>
          </w:tcPr>
          <w:p w14:paraId="08D25A07" w14:textId="77777777" w:rsidR="005210BE" w:rsidRDefault="005210BE">
            <w:pPr>
              <w:keepNext/>
              <w:keepLines/>
              <w:spacing w:before="40" w:after="40"/>
            </w:pPr>
          </w:p>
        </w:tc>
        <w:tc>
          <w:tcPr>
            <w:tcW w:w="80" w:type="dxa"/>
            <w:tcMar>
              <w:left w:w="0" w:type="dxa"/>
              <w:right w:w="60" w:type="dxa"/>
            </w:tcMar>
            <w:vAlign w:val="bottom"/>
          </w:tcPr>
          <w:p w14:paraId="08D4637C" w14:textId="77777777" w:rsidR="005210BE" w:rsidRDefault="005210BE">
            <w:pPr>
              <w:keepNext/>
              <w:keepLines/>
              <w:spacing w:before="40" w:after="40"/>
            </w:pPr>
          </w:p>
        </w:tc>
        <w:tc>
          <w:tcPr>
            <w:tcW w:w="0" w:type="dxa"/>
            <w:gridSpan w:val="3"/>
            <w:tcMar>
              <w:left w:w="0" w:type="dxa"/>
              <w:right w:w="60" w:type="dxa"/>
            </w:tcMar>
            <w:vAlign w:val="bottom"/>
          </w:tcPr>
          <w:p w14:paraId="56F95494" w14:textId="77777777" w:rsidR="005210BE" w:rsidRDefault="005210BE">
            <w:pPr>
              <w:keepNext/>
              <w:keepLines/>
              <w:spacing w:before="40" w:after="40"/>
            </w:pPr>
          </w:p>
        </w:tc>
        <w:tc>
          <w:tcPr>
            <w:tcW w:w="80" w:type="dxa"/>
            <w:tcMar>
              <w:left w:w="0" w:type="dxa"/>
              <w:right w:w="60" w:type="dxa"/>
            </w:tcMar>
            <w:vAlign w:val="bottom"/>
          </w:tcPr>
          <w:p w14:paraId="362E8503" w14:textId="77777777" w:rsidR="005210BE" w:rsidRDefault="005210BE">
            <w:pPr>
              <w:keepNext/>
              <w:keepLines/>
              <w:spacing w:before="40" w:after="40"/>
            </w:pPr>
          </w:p>
        </w:tc>
        <w:tc>
          <w:tcPr>
            <w:tcW w:w="0" w:type="dxa"/>
            <w:gridSpan w:val="3"/>
            <w:tcMar>
              <w:left w:w="0" w:type="dxa"/>
              <w:right w:w="60" w:type="dxa"/>
            </w:tcMar>
            <w:vAlign w:val="bottom"/>
          </w:tcPr>
          <w:p w14:paraId="31B1965D" w14:textId="77777777" w:rsidR="005210BE" w:rsidRDefault="005210BE">
            <w:pPr>
              <w:keepNext/>
              <w:keepLines/>
              <w:spacing w:before="40" w:after="40"/>
            </w:pPr>
          </w:p>
        </w:tc>
      </w:tr>
      <w:tr w:rsidR="009C2E8C" w14:paraId="411A9A89" w14:textId="77777777" w:rsidTr="009C2E8C">
        <w:tblPrEx>
          <w:tblCellMar>
            <w:top w:w="0" w:type="dxa"/>
            <w:bottom w:w="0" w:type="dxa"/>
          </w:tblCellMar>
        </w:tblPrEx>
        <w:trPr>
          <w:trHeight w:hRule="exact" w:val="300"/>
        </w:trPr>
        <w:tc>
          <w:tcPr>
            <w:tcW w:w="6100" w:type="dxa"/>
            <w:tcMar>
              <w:left w:w="180" w:type="dxa"/>
              <w:right w:w="40" w:type="dxa"/>
            </w:tcMar>
            <w:vAlign w:val="bottom"/>
          </w:tcPr>
          <w:p w14:paraId="74AC7BC8" w14:textId="77777777" w:rsidR="005210BE" w:rsidRDefault="000525ED">
            <w:pPr>
              <w:keepNext/>
              <w:keepLines/>
              <w:spacing w:before="40" w:after="40"/>
            </w:pPr>
            <w:r>
              <w:rPr>
                <w:color w:val="000000"/>
              </w:rPr>
              <w:t>Interest expense</w:t>
            </w:r>
          </w:p>
        </w:tc>
        <w:tc>
          <w:tcPr>
            <w:tcW w:w="80" w:type="dxa"/>
            <w:tcMar>
              <w:left w:w="0" w:type="dxa"/>
              <w:right w:w="60" w:type="dxa"/>
            </w:tcMar>
            <w:vAlign w:val="bottom"/>
          </w:tcPr>
          <w:p w14:paraId="18159CC6" w14:textId="77777777" w:rsidR="005210BE" w:rsidRDefault="005210BE">
            <w:pPr>
              <w:keepNext/>
              <w:keepLines/>
              <w:spacing w:before="40" w:after="40"/>
            </w:pPr>
          </w:p>
        </w:tc>
        <w:tc>
          <w:tcPr>
            <w:tcW w:w="1223" w:type="dxa"/>
            <w:gridSpan w:val="2"/>
            <w:tcMar>
              <w:left w:w="0" w:type="dxa"/>
              <w:right w:w="0" w:type="dxa"/>
            </w:tcMar>
            <w:vAlign w:val="bottom"/>
          </w:tcPr>
          <w:p w14:paraId="102C07D0" w14:textId="77777777" w:rsidR="005210BE" w:rsidRDefault="000525ED">
            <w:pPr>
              <w:keepNext/>
              <w:keepLines/>
              <w:spacing w:before="40" w:after="40"/>
              <w:jc w:val="right"/>
            </w:pPr>
            <w:r>
              <w:rPr>
                <w:color w:val="000000"/>
              </w:rPr>
              <w:t>(64,950</w:t>
            </w:r>
          </w:p>
        </w:tc>
        <w:tc>
          <w:tcPr>
            <w:tcW w:w="77" w:type="dxa"/>
            <w:tcMar>
              <w:left w:w="0" w:type="dxa"/>
              <w:right w:w="0" w:type="dxa"/>
            </w:tcMar>
            <w:vAlign w:val="bottom"/>
          </w:tcPr>
          <w:p w14:paraId="04346CAA"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6A396EC7" w14:textId="77777777" w:rsidR="005210BE" w:rsidRDefault="005210BE">
            <w:pPr>
              <w:keepNext/>
              <w:keepLines/>
              <w:spacing w:before="40" w:after="40"/>
            </w:pPr>
          </w:p>
        </w:tc>
        <w:tc>
          <w:tcPr>
            <w:tcW w:w="1223" w:type="dxa"/>
            <w:gridSpan w:val="2"/>
            <w:tcMar>
              <w:left w:w="0" w:type="dxa"/>
              <w:right w:w="0" w:type="dxa"/>
            </w:tcMar>
            <w:vAlign w:val="bottom"/>
          </w:tcPr>
          <w:p w14:paraId="385BAAE6" w14:textId="77777777" w:rsidR="005210BE" w:rsidRDefault="000525ED">
            <w:pPr>
              <w:keepNext/>
              <w:keepLines/>
              <w:spacing w:before="40" w:after="40"/>
              <w:jc w:val="right"/>
            </w:pPr>
            <w:r>
              <w:rPr>
                <w:color w:val="000000"/>
              </w:rPr>
              <w:t>(82,944</w:t>
            </w:r>
          </w:p>
        </w:tc>
        <w:tc>
          <w:tcPr>
            <w:tcW w:w="77" w:type="dxa"/>
            <w:tcMar>
              <w:left w:w="0" w:type="dxa"/>
              <w:right w:w="0" w:type="dxa"/>
            </w:tcMar>
            <w:vAlign w:val="bottom"/>
          </w:tcPr>
          <w:p w14:paraId="2FB814E5"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440658C7" w14:textId="77777777" w:rsidR="005210BE" w:rsidRDefault="005210BE">
            <w:pPr>
              <w:keepNext/>
              <w:keepLines/>
              <w:spacing w:before="40" w:after="40"/>
            </w:pPr>
          </w:p>
        </w:tc>
        <w:tc>
          <w:tcPr>
            <w:tcW w:w="1223" w:type="dxa"/>
            <w:gridSpan w:val="2"/>
            <w:tcMar>
              <w:left w:w="0" w:type="dxa"/>
              <w:right w:w="0" w:type="dxa"/>
            </w:tcMar>
            <w:vAlign w:val="bottom"/>
          </w:tcPr>
          <w:p w14:paraId="42889DFD" w14:textId="77777777" w:rsidR="005210BE" w:rsidRDefault="000525ED">
            <w:pPr>
              <w:keepNext/>
              <w:keepLines/>
              <w:spacing w:before="40" w:after="40"/>
              <w:jc w:val="right"/>
            </w:pPr>
            <w:r>
              <w:rPr>
                <w:color w:val="000000"/>
              </w:rPr>
              <w:t>(115,861</w:t>
            </w:r>
          </w:p>
        </w:tc>
        <w:tc>
          <w:tcPr>
            <w:tcW w:w="77" w:type="dxa"/>
            <w:tcMar>
              <w:left w:w="0" w:type="dxa"/>
              <w:right w:w="0" w:type="dxa"/>
            </w:tcMar>
            <w:vAlign w:val="bottom"/>
          </w:tcPr>
          <w:p w14:paraId="0E21C8A2" w14:textId="77777777" w:rsidR="005210BE" w:rsidRDefault="000525ED">
            <w:pPr>
              <w:keepNext/>
              <w:keepLines/>
              <w:spacing w:before="40" w:after="40"/>
            </w:pPr>
            <w:r>
              <w:rPr>
                <w:color w:val="000000"/>
              </w:rPr>
              <w:t>)</w:t>
            </w:r>
          </w:p>
        </w:tc>
      </w:tr>
      <w:tr w:rsidR="009C2E8C" w14:paraId="5E8D6411" w14:textId="77777777" w:rsidTr="009C2E8C">
        <w:tblPrEx>
          <w:tblCellMar>
            <w:top w:w="0" w:type="dxa"/>
            <w:bottom w:w="0" w:type="dxa"/>
          </w:tblCellMar>
        </w:tblPrEx>
        <w:trPr>
          <w:trHeight w:hRule="exact" w:val="300"/>
        </w:trPr>
        <w:tc>
          <w:tcPr>
            <w:tcW w:w="6100" w:type="dxa"/>
            <w:tcMar>
              <w:left w:w="180" w:type="dxa"/>
              <w:right w:w="40" w:type="dxa"/>
            </w:tcMar>
            <w:vAlign w:val="bottom"/>
          </w:tcPr>
          <w:p w14:paraId="34A74FA3" w14:textId="77777777" w:rsidR="005210BE" w:rsidRDefault="000525ED">
            <w:pPr>
              <w:keepNext/>
              <w:keepLines/>
              <w:spacing w:before="40" w:after="40"/>
            </w:pPr>
            <w:r>
              <w:rPr>
                <w:color w:val="000000"/>
              </w:rPr>
              <w:t>Loss on exchange of warrants</w:t>
            </w:r>
          </w:p>
        </w:tc>
        <w:tc>
          <w:tcPr>
            <w:tcW w:w="80" w:type="dxa"/>
            <w:tcMar>
              <w:left w:w="0" w:type="dxa"/>
              <w:right w:w="60" w:type="dxa"/>
            </w:tcMar>
            <w:vAlign w:val="bottom"/>
          </w:tcPr>
          <w:p w14:paraId="11A70033" w14:textId="77777777" w:rsidR="005210BE" w:rsidRDefault="005210BE">
            <w:pPr>
              <w:keepNext/>
              <w:keepLines/>
              <w:spacing w:before="40" w:after="40"/>
            </w:pPr>
          </w:p>
        </w:tc>
        <w:tc>
          <w:tcPr>
            <w:tcW w:w="1223" w:type="dxa"/>
            <w:gridSpan w:val="2"/>
            <w:tcMar>
              <w:left w:w="0" w:type="dxa"/>
              <w:right w:w="0" w:type="dxa"/>
            </w:tcMar>
            <w:vAlign w:val="bottom"/>
          </w:tcPr>
          <w:p w14:paraId="4EBF7227" w14:textId="77777777" w:rsidR="005210BE" w:rsidRDefault="000525ED">
            <w:pPr>
              <w:keepNext/>
              <w:keepLines/>
              <w:spacing w:before="40" w:after="40"/>
              <w:jc w:val="right"/>
            </w:pPr>
            <w:r>
              <w:rPr>
                <w:color w:val="000000"/>
              </w:rPr>
              <w:t>—</w:t>
            </w:r>
          </w:p>
        </w:tc>
        <w:tc>
          <w:tcPr>
            <w:tcW w:w="77" w:type="dxa"/>
            <w:tcMar>
              <w:left w:w="0" w:type="dxa"/>
              <w:right w:w="0" w:type="dxa"/>
            </w:tcMar>
          </w:tcPr>
          <w:p w14:paraId="218B22E7" w14:textId="77777777" w:rsidR="005210BE" w:rsidRDefault="005210BE"/>
        </w:tc>
        <w:tc>
          <w:tcPr>
            <w:tcW w:w="80" w:type="dxa"/>
            <w:tcMar>
              <w:left w:w="0" w:type="dxa"/>
              <w:right w:w="60" w:type="dxa"/>
            </w:tcMar>
            <w:vAlign w:val="bottom"/>
          </w:tcPr>
          <w:p w14:paraId="71C6BE7F" w14:textId="77777777" w:rsidR="005210BE" w:rsidRDefault="005210BE">
            <w:pPr>
              <w:keepNext/>
              <w:keepLines/>
              <w:spacing w:before="40" w:after="40"/>
            </w:pPr>
          </w:p>
        </w:tc>
        <w:tc>
          <w:tcPr>
            <w:tcW w:w="1223" w:type="dxa"/>
            <w:gridSpan w:val="2"/>
            <w:tcMar>
              <w:left w:w="0" w:type="dxa"/>
              <w:right w:w="0" w:type="dxa"/>
            </w:tcMar>
            <w:vAlign w:val="bottom"/>
          </w:tcPr>
          <w:p w14:paraId="70871262" w14:textId="77777777" w:rsidR="005210BE" w:rsidRDefault="000525ED">
            <w:pPr>
              <w:keepNext/>
              <w:keepLines/>
              <w:spacing w:before="40" w:after="40"/>
              <w:jc w:val="right"/>
            </w:pPr>
            <w:r>
              <w:rPr>
                <w:color w:val="000000"/>
              </w:rPr>
              <w:t>—</w:t>
            </w:r>
          </w:p>
        </w:tc>
        <w:tc>
          <w:tcPr>
            <w:tcW w:w="77" w:type="dxa"/>
            <w:tcMar>
              <w:left w:w="0" w:type="dxa"/>
              <w:right w:w="0" w:type="dxa"/>
            </w:tcMar>
          </w:tcPr>
          <w:p w14:paraId="08D92A5F" w14:textId="77777777" w:rsidR="005210BE" w:rsidRDefault="005210BE"/>
        </w:tc>
        <w:tc>
          <w:tcPr>
            <w:tcW w:w="80" w:type="dxa"/>
            <w:tcMar>
              <w:left w:w="0" w:type="dxa"/>
              <w:right w:w="60" w:type="dxa"/>
            </w:tcMar>
            <w:vAlign w:val="bottom"/>
          </w:tcPr>
          <w:p w14:paraId="0E3B403A" w14:textId="77777777" w:rsidR="005210BE" w:rsidRDefault="005210BE">
            <w:pPr>
              <w:keepNext/>
              <w:keepLines/>
              <w:spacing w:before="40" w:after="40"/>
            </w:pPr>
          </w:p>
        </w:tc>
        <w:tc>
          <w:tcPr>
            <w:tcW w:w="1223" w:type="dxa"/>
            <w:gridSpan w:val="2"/>
            <w:tcMar>
              <w:left w:w="0" w:type="dxa"/>
              <w:right w:w="0" w:type="dxa"/>
            </w:tcMar>
            <w:vAlign w:val="bottom"/>
          </w:tcPr>
          <w:p w14:paraId="121BB003" w14:textId="77777777" w:rsidR="005210BE" w:rsidRDefault="000525ED">
            <w:pPr>
              <w:keepNext/>
              <w:keepLines/>
              <w:spacing w:before="40" w:after="40"/>
              <w:jc w:val="right"/>
            </w:pPr>
            <w:r>
              <w:rPr>
                <w:color w:val="000000"/>
              </w:rPr>
              <w:t>(1,845,810</w:t>
            </w:r>
          </w:p>
        </w:tc>
        <w:tc>
          <w:tcPr>
            <w:tcW w:w="77" w:type="dxa"/>
            <w:tcMar>
              <w:left w:w="0" w:type="dxa"/>
              <w:right w:w="0" w:type="dxa"/>
            </w:tcMar>
            <w:vAlign w:val="bottom"/>
          </w:tcPr>
          <w:p w14:paraId="4B3C2CBE" w14:textId="77777777" w:rsidR="005210BE" w:rsidRDefault="000525ED">
            <w:pPr>
              <w:keepNext/>
              <w:keepLines/>
              <w:spacing w:before="40" w:after="40"/>
            </w:pPr>
            <w:r>
              <w:rPr>
                <w:color w:val="000000"/>
              </w:rPr>
              <w:t>)</w:t>
            </w:r>
          </w:p>
        </w:tc>
      </w:tr>
      <w:tr w:rsidR="009C2E8C" w14:paraId="1C5F6849" w14:textId="77777777" w:rsidTr="009C2E8C">
        <w:tblPrEx>
          <w:tblCellMar>
            <w:top w:w="0" w:type="dxa"/>
            <w:bottom w:w="0" w:type="dxa"/>
          </w:tblCellMar>
        </w:tblPrEx>
        <w:trPr>
          <w:trHeight w:hRule="exact" w:val="300"/>
        </w:trPr>
        <w:tc>
          <w:tcPr>
            <w:tcW w:w="6100" w:type="dxa"/>
            <w:tcMar>
              <w:left w:w="180" w:type="dxa"/>
              <w:right w:w="40" w:type="dxa"/>
            </w:tcMar>
            <w:vAlign w:val="bottom"/>
          </w:tcPr>
          <w:p w14:paraId="7144C15B" w14:textId="77777777" w:rsidR="005210BE" w:rsidRDefault="000525ED">
            <w:pPr>
              <w:keepNext/>
              <w:keepLines/>
              <w:spacing w:before="40" w:after="40"/>
            </w:pPr>
            <w:r>
              <w:rPr>
                <w:color w:val="000000"/>
              </w:rPr>
              <w:t>Change in fair value of derivatives, net</w:t>
            </w:r>
          </w:p>
        </w:tc>
        <w:tc>
          <w:tcPr>
            <w:tcW w:w="80" w:type="dxa"/>
            <w:tcMar>
              <w:left w:w="0" w:type="dxa"/>
              <w:right w:w="60" w:type="dxa"/>
            </w:tcMar>
            <w:vAlign w:val="bottom"/>
          </w:tcPr>
          <w:p w14:paraId="75BAB073" w14:textId="77777777" w:rsidR="005210BE" w:rsidRDefault="005210BE">
            <w:pPr>
              <w:keepNext/>
              <w:keepLines/>
              <w:spacing w:before="40" w:after="40"/>
            </w:pPr>
          </w:p>
        </w:tc>
        <w:tc>
          <w:tcPr>
            <w:tcW w:w="1223" w:type="dxa"/>
            <w:gridSpan w:val="2"/>
            <w:tcMar>
              <w:left w:w="0" w:type="dxa"/>
              <w:right w:w="0" w:type="dxa"/>
            </w:tcMar>
            <w:vAlign w:val="bottom"/>
          </w:tcPr>
          <w:p w14:paraId="1610174D" w14:textId="77777777" w:rsidR="005210BE" w:rsidRDefault="000525ED">
            <w:pPr>
              <w:keepNext/>
              <w:keepLines/>
              <w:spacing w:before="40" w:after="40"/>
              <w:jc w:val="right"/>
            </w:pPr>
            <w:r>
              <w:rPr>
                <w:color w:val="000000"/>
              </w:rPr>
              <w:t>39,269</w:t>
            </w:r>
          </w:p>
        </w:tc>
        <w:tc>
          <w:tcPr>
            <w:tcW w:w="77" w:type="dxa"/>
            <w:tcMar>
              <w:left w:w="0" w:type="dxa"/>
              <w:right w:w="0" w:type="dxa"/>
            </w:tcMar>
          </w:tcPr>
          <w:p w14:paraId="025AB1A1" w14:textId="77777777" w:rsidR="005210BE" w:rsidRDefault="005210BE"/>
        </w:tc>
        <w:tc>
          <w:tcPr>
            <w:tcW w:w="80" w:type="dxa"/>
            <w:tcMar>
              <w:left w:w="0" w:type="dxa"/>
              <w:right w:w="60" w:type="dxa"/>
            </w:tcMar>
            <w:vAlign w:val="bottom"/>
          </w:tcPr>
          <w:p w14:paraId="6C5D19FE" w14:textId="77777777" w:rsidR="005210BE" w:rsidRDefault="005210BE">
            <w:pPr>
              <w:keepNext/>
              <w:keepLines/>
              <w:spacing w:before="40" w:after="40"/>
            </w:pPr>
          </w:p>
        </w:tc>
        <w:tc>
          <w:tcPr>
            <w:tcW w:w="1223" w:type="dxa"/>
            <w:gridSpan w:val="2"/>
            <w:tcMar>
              <w:left w:w="0" w:type="dxa"/>
              <w:right w:w="0" w:type="dxa"/>
            </w:tcMar>
            <w:vAlign w:val="bottom"/>
          </w:tcPr>
          <w:p w14:paraId="4ABB216E" w14:textId="77777777" w:rsidR="005210BE" w:rsidRDefault="000525ED">
            <w:pPr>
              <w:keepNext/>
              <w:keepLines/>
              <w:spacing w:before="40" w:after="40"/>
              <w:jc w:val="right"/>
            </w:pPr>
            <w:r>
              <w:rPr>
                <w:color w:val="000000"/>
              </w:rPr>
              <w:t>9,163</w:t>
            </w:r>
          </w:p>
        </w:tc>
        <w:tc>
          <w:tcPr>
            <w:tcW w:w="77" w:type="dxa"/>
            <w:tcMar>
              <w:left w:w="0" w:type="dxa"/>
              <w:right w:w="0" w:type="dxa"/>
            </w:tcMar>
          </w:tcPr>
          <w:p w14:paraId="07FE68FC" w14:textId="77777777" w:rsidR="005210BE" w:rsidRDefault="005210BE"/>
        </w:tc>
        <w:tc>
          <w:tcPr>
            <w:tcW w:w="80" w:type="dxa"/>
            <w:tcMar>
              <w:left w:w="0" w:type="dxa"/>
              <w:right w:w="60" w:type="dxa"/>
            </w:tcMar>
            <w:vAlign w:val="bottom"/>
          </w:tcPr>
          <w:p w14:paraId="460E2DDD" w14:textId="77777777" w:rsidR="005210BE" w:rsidRDefault="005210BE">
            <w:pPr>
              <w:keepNext/>
              <w:keepLines/>
              <w:spacing w:before="40" w:after="40"/>
            </w:pPr>
          </w:p>
        </w:tc>
        <w:tc>
          <w:tcPr>
            <w:tcW w:w="1223" w:type="dxa"/>
            <w:gridSpan w:val="2"/>
            <w:tcMar>
              <w:left w:w="0" w:type="dxa"/>
              <w:right w:w="0" w:type="dxa"/>
            </w:tcMar>
            <w:vAlign w:val="bottom"/>
          </w:tcPr>
          <w:p w14:paraId="29025878" w14:textId="77777777" w:rsidR="005210BE" w:rsidRDefault="000525ED">
            <w:pPr>
              <w:keepNext/>
              <w:keepLines/>
              <w:spacing w:before="40" w:after="40"/>
              <w:jc w:val="right"/>
            </w:pPr>
            <w:r>
              <w:rPr>
                <w:color w:val="000000"/>
              </w:rPr>
              <w:t>(2,133,820</w:t>
            </w:r>
          </w:p>
        </w:tc>
        <w:tc>
          <w:tcPr>
            <w:tcW w:w="77" w:type="dxa"/>
            <w:tcMar>
              <w:left w:w="0" w:type="dxa"/>
              <w:right w:w="0" w:type="dxa"/>
            </w:tcMar>
            <w:vAlign w:val="bottom"/>
          </w:tcPr>
          <w:p w14:paraId="5A08BD9F" w14:textId="77777777" w:rsidR="005210BE" w:rsidRDefault="000525ED">
            <w:pPr>
              <w:keepNext/>
              <w:keepLines/>
              <w:spacing w:before="40" w:after="40"/>
            </w:pPr>
            <w:r>
              <w:rPr>
                <w:color w:val="000000"/>
              </w:rPr>
              <w:t>)</w:t>
            </w:r>
          </w:p>
        </w:tc>
      </w:tr>
      <w:tr w:rsidR="009C2E8C" w14:paraId="393E58C3" w14:textId="77777777" w:rsidTr="009C2E8C">
        <w:tblPrEx>
          <w:tblCellMar>
            <w:top w:w="0" w:type="dxa"/>
            <w:bottom w:w="0" w:type="dxa"/>
          </w:tblCellMar>
        </w:tblPrEx>
        <w:trPr>
          <w:trHeight w:hRule="exact" w:val="300"/>
        </w:trPr>
        <w:tc>
          <w:tcPr>
            <w:tcW w:w="6100" w:type="dxa"/>
            <w:tcBorders>
              <w:bottom w:val="single" w:sz="16" w:space="0" w:color="auto"/>
            </w:tcBorders>
            <w:tcMar>
              <w:left w:w="180" w:type="dxa"/>
              <w:right w:w="40" w:type="dxa"/>
            </w:tcMar>
            <w:vAlign w:val="bottom"/>
          </w:tcPr>
          <w:p w14:paraId="13308519" w14:textId="77777777" w:rsidR="005210BE" w:rsidRDefault="000525ED">
            <w:pPr>
              <w:keepNext/>
              <w:keepLines/>
              <w:spacing w:before="40" w:after="40"/>
            </w:pPr>
            <w:r>
              <w:rPr>
                <w:color w:val="000000"/>
              </w:rPr>
              <w:t>Other income (expense), net</w:t>
            </w:r>
          </w:p>
        </w:tc>
        <w:tc>
          <w:tcPr>
            <w:tcW w:w="80" w:type="dxa"/>
            <w:tcMar>
              <w:left w:w="0" w:type="dxa"/>
              <w:right w:w="60" w:type="dxa"/>
            </w:tcMar>
            <w:vAlign w:val="bottom"/>
          </w:tcPr>
          <w:p w14:paraId="476EDBFC" w14:textId="77777777" w:rsidR="005210BE" w:rsidRDefault="005210BE">
            <w:pPr>
              <w:keepNext/>
              <w:keepLines/>
              <w:spacing w:before="40" w:after="40"/>
            </w:pPr>
          </w:p>
        </w:tc>
        <w:tc>
          <w:tcPr>
            <w:tcW w:w="1223" w:type="dxa"/>
            <w:gridSpan w:val="2"/>
            <w:tcMar>
              <w:left w:w="0" w:type="dxa"/>
              <w:right w:w="0" w:type="dxa"/>
            </w:tcMar>
            <w:vAlign w:val="bottom"/>
          </w:tcPr>
          <w:p w14:paraId="02FA2C77" w14:textId="77777777" w:rsidR="005210BE" w:rsidRDefault="000525ED">
            <w:pPr>
              <w:keepNext/>
              <w:keepLines/>
              <w:spacing w:before="40" w:after="40"/>
              <w:jc w:val="right"/>
            </w:pPr>
            <w:r>
              <w:rPr>
                <w:color w:val="000000"/>
              </w:rPr>
              <w:t>34,218</w:t>
            </w:r>
          </w:p>
        </w:tc>
        <w:tc>
          <w:tcPr>
            <w:tcW w:w="77" w:type="dxa"/>
            <w:tcMar>
              <w:left w:w="0" w:type="dxa"/>
              <w:right w:w="0" w:type="dxa"/>
            </w:tcMar>
          </w:tcPr>
          <w:p w14:paraId="52888382" w14:textId="77777777" w:rsidR="005210BE" w:rsidRDefault="005210BE"/>
        </w:tc>
        <w:tc>
          <w:tcPr>
            <w:tcW w:w="80" w:type="dxa"/>
            <w:tcMar>
              <w:left w:w="0" w:type="dxa"/>
              <w:right w:w="60" w:type="dxa"/>
            </w:tcMar>
            <w:vAlign w:val="bottom"/>
          </w:tcPr>
          <w:p w14:paraId="5A29E77F" w14:textId="77777777" w:rsidR="005210BE" w:rsidRDefault="005210BE">
            <w:pPr>
              <w:keepNext/>
              <w:keepLines/>
              <w:spacing w:before="40" w:after="40"/>
            </w:pPr>
          </w:p>
        </w:tc>
        <w:tc>
          <w:tcPr>
            <w:tcW w:w="1223" w:type="dxa"/>
            <w:gridSpan w:val="2"/>
            <w:tcMar>
              <w:left w:w="0" w:type="dxa"/>
              <w:right w:w="0" w:type="dxa"/>
            </w:tcMar>
            <w:vAlign w:val="bottom"/>
          </w:tcPr>
          <w:p w14:paraId="14A2D8BE" w14:textId="77777777" w:rsidR="005210BE" w:rsidRDefault="000525ED">
            <w:pPr>
              <w:keepNext/>
              <w:keepLines/>
              <w:spacing w:before="40" w:after="40"/>
              <w:jc w:val="right"/>
            </w:pPr>
            <w:r>
              <w:rPr>
                <w:color w:val="000000"/>
              </w:rPr>
              <w:t>(10,075</w:t>
            </w:r>
          </w:p>
        </w:tc>
        <w:tc>
          <w:tcPr>
            <w:tcW w:w="77" w:type="dxa"/>
            <w:tcMar>
              <w:left w:w="0" w:type="dxa"/>
              <w:right w:w="0" w:type="dxa"/>
            </w:tcMar>
            <w:vAlign w:val="bottom"/>
          </w:tcPr>
          <w:p w14:paraId="4661B030"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2CB10000" w14:textId="77777777" w:rsidR="005210BE" w:rsidRDefault="005210BE">
            <w:pPr>
              <w:keepNext/>
              <w:keepLines/>
              <w:spacing w:before="40" w:after="40"/>
            </w:pPr>
          </w:p>
        </w:tc>
        <w:tc>
          <w:tcPr>
            <w:tcW w:w="1223" w:type="dxa"/>
            <w:gridSpan w:val="2"/>
            <w:tcMar>
              <w:left w:w="0" w:type="dxa"/>
              <w:right w:w="0" w:type="dxa"/>
            </w:tcMar>
            <w:vAlign w:val="bottom"/>
          </w:tcPr>
          <w:p w14:paraId="1D59BC52" w14:textId="77777777" w:rsidR="005210BE" w:rsidRDefault="000525ED">
            <w:pPr>
              <w:keepNext/>
              <w:keepLines/>
              <w:spacing w:before="40" w:after="40"/>
              <w:jc w:val="right"/>
            </w:pPr>
            <w:r>
              <w:rPr>
                <w:color w:val="000000"/>
              </w:rPr>
              <w:t>9,640</w:t>
            </w:r>
          </w:p>
        </w:tc>
        <w:tc>
          <w:tcPr>
            <w:tcW w:w="77" w:type="dxa"/>
            <w:tcMar>
              <w:left w:w="0" w:type="dxa"/>
              <w:right w:w="0" w:type="dxa"/>
            </w:tcMar>
          </w:tcPr>
          <w:p w14:paraId="169A51BC" w14:textId="77777777" w:rsidR="005210BE" w:rsidRDefault="005210BE"/>
        </w:tc>
      </w:tr>
      <w:tr w:rsidR="009C2E8C" w14:paraId="508910CE" w14:textId="77777777" w:rsidTr="009C2E8C">
        <w:tblPrEx>
          <w:tblCellMar>
            <w:top w:w="0" w:type="dxa"/>
            <w:bottom w:w="0" w:type="dxa"/>
          </w:tblCellMar>
        </w:tblPrEx>
        <w:trPr>
          <w:trHeight w:hRule="exact" w:val="300"/>
        </w:trPr>
        <w:tc>
          <w:tcPr>
            <w:tcW w:w="6100" w:type="dxa"/>
            <w:tcBorders>
              <w:top w:val="single" w:sz="16" w:space="0" w:color="auto"/>
              <w:bottom w:val="single" w:sz="16" w:space="0" w:color="auto"/>
            </w:tcBorders>
            <w:tcMar>
              <w:left w:w="780" w:type="dxa"/>
              <w:right w:w="40" w:type="dxa"/>
            </w:tcMar>
            <w:vAlign w:val="bottom"/>
          </w:tcPr>
          <w:p w14:paraId="27E004E9" w14:textId="77777777" w:rsidR="005210BE" w:rsidRDefault="000525ED">
            <w:pPr>
              <w:keepNext/>
              <w:keepLines/>
              <w:spacing w:before="40" w:after="40"/>
            </w:pPr>
            <w:r>
              <w:rPr>
                <w:color w:val="000000"/>
              </w:rPr>
              <w:t>Total other income (expense), net</w:t>
            </w:r>
          </w:p>
        </w:tc>
        <w:tc>
          <w:tcPr>
            <w:tcW w:w="80" w:type="dxa"/>
            <w:tcBorders>
              <w:top w:val="single" w:sz="16" w:space="0" w:color="auto"/>
              <w:bottom w:val="single" w:sz="16" w:space="0" w:color="auto"/>
            </w:tcBorders>
            <w:tcMar>
              <w:left w:w="0" w:type="dxa"/>
              <w:right w:w="60" w:type="dxa"/>
            </w:tcMar>
            <w:vAlign w:val="bottom"/>
          </w:tcPr>
          <w:p w14:paraId="582930D7"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3F438BE9" w14:textId="77777777" w:rsidR="005210BE" w:rsidRDefault="000525ED">
            <w:pPr>
              <w:keepNext/>
              <w:keepLines/>
              <w:spacing w:before="40" w:after="40"/>
              <w:jc w:val="right"/>
            </w:pPr>
            <w:r>
              <w:rPr>
                <w:color w:val="000000"/>
              </w:rPr>
              <w:t>8,537</w:t>
            </w:r>
          </w:p>
        </w:tc>
        <w:tc>
          <w:tcPr>
            <w:tcW w:w="77" w:type="dxa"/>
            <w:tcBorders>
              <w:top w:val="single" w:sz="16" w:space="0" w:color="auto"/>
              <w:bottom w:val="single" w:sz="16" w:space="0" w:color="auto"/>
            </w:tcBorders>
            <w:tcMar>
              <w:left w:w="0" w:type="dxa"/>
              <w:right w:w="0" w:type="dxa"/>
            </w:tcMar>
          </w:tcPr>
          <w:p w14:paraId="1D5B4163" w14:textId="77777777" w:rsidR="005210BE" w:rsidRDefault="005210BE"/>
        </w:tc>
        <w:tc>
          <w:tcPr>
            <w:tcW w:w="80" w:type="dxa"/>
            <w:tcBorders>
              <w:top w:val="single" w:sz="16" w:space="0" w:color="auto"/>
              <w:bottom w:val="single" w:sz="16" w:space="0" w:color="auto"/>
            </w:tcBorders>
            <w:tcMar>
              <w:left w:w="0" w:type="dxa"/>
              <w:right w:w="60" w:type="dxa"/>
            </w:tcMar>
            <w:vAlign w:val="bottom"/>
          </w:tcPr>
          <w:p w14:paraId="50E84157"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791F804B" w14:textId="77777777" w:rsidR="005210BE" w:rsidRDefault="000525ED">
            <w:pPr>
              <w:keepNext/>
              <w:keepLines/>
              <w:spacing w:before="40" w:after="40"/>
              <w:jc w:val="right"/>
            </w:pPr>
            <w:r>
              <w:rPr>
                <w:color w:val="000000"/>
              </w:rPr>
              <w:t>(83,856</w:t>
            </w:r>
          </w:p>
        </w:tc>
        <w:tc>
          <w:tcPr>
            <w:tcW w:w="77" w:type="dxa"/>
            <w:tcBorders>
              <w:top w:val="single" w:sz="16" w:space="0" w:color="auto"/>
              <w:bottom w:val="single" w:sz="16" w:space="0" w:color="auto"/>
            </w:tcBorders>
            <w:tcMar>
              <w:left w:w="0" w:type="dxa"/>
              <w:right w:w="0" w:type="dxa"/>
            </w:tcMar>
            <w:vAlign w:val="bottom"/>
          </w:tcPr>
          <w:p w14:paraId="4889A758" w14:textId="77777777" w:rsidR="005210BE" w:rsidRDefault="000525E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63E5BC99" w14:textId="77777777" w:rsidR="005210BE" w:rsidRDefault="005210BE">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7F812D6B" w14:textId="77777777" w:rsidR="005210BE" w:rsidRDefault="000525ED">
            <w:pPr>
              <w:keepNext/>
              <w:keepLines/>
              <w:spacing w:before="40" w:after="40"/>
              <w:jc w:val="right"/>
            </w:pPr>
            <w:r>
              <w:rPr>
                <w:color w:val="000000"/>
              </w:rPr>
              <w:t>(4,085,851</w:t>
            </w:r>
          </w:p>
        </w:tc>
        <w:tc>
          <w:tcPr>
            <w:tcW w:w="77" w:type="dxa"/>
            <w:tcBorders>
              <w:top w:val="single" w:sz="16" w:space="0" w:color="auto"/>
              <w:bottom w:val="single" w:sz="16" w:space="0" w:color="auto"/>
            </w:tcBorders>
            <w:tcMar>
              <w:left w:w="0" w:type="dxa"/>
              <w:right w:w="0" w:type="dxa"/>
            </w:tcMar>
            <w:vAlign w:val="bottom"/>
          </w:tcPr>
          <w:p w14:paraId="19B85B08" w14:textId="77777777" w:rsidR="005210BE" w:rsidRDefault="000525ED">
            <w:pPr>
              <w:keepNext/>
              <w:keepLines/>
              <w:spacing w:before="40" w:after="40"/>
            </w:pPr>
            <w:r>
              <w:rPr>
                <w:color w:val="000000"/>
              </w:rPr>
              <w:t>)</w:t>
            </w:r>
          </w:p>
        </w:tc>
      </w:tr>
      <w:tr w:rsidR="009C2E8C" w14:paraId="2BD91990" w14:textId="77777777" w:rsidTr="009C2E8C">
        <w:tblPrEx>
          <w:tblCellMar>
            <w:top w:w="0" w:type="dxa"/>
            <w:bottom w:w="0" w:type="dxa"/>
          </w:tblCellMar>
        </w:tblPrEx>
        <w:trPr>
          <w:trHeight w:hRule="exact" w:val="200"/>
        </w:trPr>
        <w:tc>
          <w:tcPr>
            <w:tcW w:w="6100" w:type="dxa"/>
            <w:tcMar>
              <w:left w:w="60" w:type="dxa"/>
              <w:right w:w="0" w:type="dxa"/>
            </w:tcMar>
            <w:vAlign w:val="bottom"/>
          </w:tcPr>
          <w:p w14:paraId="355692F1" w14:textId="77777777" w:rsidR="005210BE" w:rsidRDefault="005210BE">
            <w:pPr>
              <w:keepNext/>
              <w:keepLines/>
              <w:spacing w:before="40" w:after="40"/>
            </w:pPr>
          </w:p>
        </w:tc>
        <w:tc>
          <w:tcPr>
            <w:tcW w:w="80" w:type="dxa"/>
            <w:tcMar>
              <w:left w:w="0" w:type="dxa"/>
              <w:right w:w="60" w:type="dxa"/>
            </w:tcMar>
            <w:vAlign w:val="bottom"/>
          </w:tcPr>
          <w:p w14:paraId="554FF4CD" w14:textId="77777777" w:rsidR="005210BE" w:rsidRDefault="005210BE">
            <w:pPr>
              <w:keepNext/>
              <w:keepLines/>
              <w:spacing w:before="40" w:after="40"/>
            </w:pPr>
          </w:p>
        </w:tc>
        <w:tc>
          <w:tcPr>
            <w:tcW w:w="0" w:type="dxa"/>
            <w:gridSpan w:val="3"/>
            <w:tcMar>
              <w:left w:w="0" w:type="dxa"/>
              <w:right w:w="60" w:type="dxa"/>
            </w:tcMar>
            <w:vAlign w:val="bottom"/>
          </w:tcPr>
          <w:p w14:paraId="776F40B9" w14:textId="77777777" w:rsidR="005210BE" w:rsidRDefault="005210BE">
            <w:pPr>
              <w:keepNext/>
              <w:keepLines/>
              <w:spacing w:before="40" w:after="40"/>
            </w:pPr>
          </w:p>
        </w:tc>
        <w:tc>
          <w:tcPr>
            <w:tcW w:w="80" w:type="dxa"/>
            <w:tcMar>
              <w:left w:w="0" w:type="dxa"/>
              <w:right w:w="60" w:type="dxa"/>
            </w:tcMar>
            <w:vAlign w:val="bottom"/>
          </w:tcPr>
          <w:p w14:paraId="0212FAC3" w14:textId="77777777" w:rsidR="005210BE" w:rsidRDefault="005210BE">
            <w:pPr>
              <w:keepNext/>
              <w:keepLines/>
              <w:spacing w:before="40" w:after="40"/>
            </w:pPr>
          </w:p>
        </w:tc>
        <w:tc>
          <w:tcPr>
            <w:tcW w:w="0" w:type="dxa"/>
            <w:gridSpan w:val="3"/>
            <w:tcMar>
              <w:left w:w="0" w:type="dxa"/>
              <w:right w:w="60" w:type="dxa"/>
            </w:tcMar>
            <w:vAlign w:val="bottom"/>
          </w:tcPr>
          <w:p w14:paraId="2D2AC091" w14:textId="77777777" w:rsidR="005210BE" w:rsidRDefault="005210BE">
            <w:pPr>
              <w:keepNext/>
              <w:keepLines/>
              <w:spacing w:before="40" w:after="40"/>
            </w:pPr>
          </w:p>
        </w:tc>
        <w:tc>
          <w:tcPr>
            <w:tcW w:w="80" w:type="dxa"/>
            <w:tcMar>
              <w:left w:w="0" w:type="dxa"/>
              <w:right w:w="60" w:type="dxa"/>
            </w:tcMar>
            <w:vAlign w:val="bottom"/>
          </w:tcPr>
          <w:p w14:paraId="5C2A3738" w14:textId="77777777" w:rsidR="005210BE" w:rsidRDefault="005210BE">
            <w:pPr>
              <w:keepNext/>
              <w:keepLines/>
              <w:spacing w:before="40" w:after="40"/>
            </w:pPr>
          </w:p>
        </w:tc>
        <w:tc>
          <w:tcPr>
            <w:tcW w:w="0" w:type="dxa"/>
            <w:gridSpan w:val="3"/>
            <w:tcMar>
              <w:left w:w="0" w:type="dxa"/>
              <w:right w:w="60" w:type="dxa"/>
            </w:tcMar>
            <w:vAlign w:val="bottom"/>
          </w:tcPr>
          <w:p w14:paraId="5A954731" w14:textId="77777777" w:rsidR="005210BE" w:rsidRDefault="005210BE">
            <w:pPr>
              <w:keepNext/>
              <w:keepLines/>
              <w:spacing w:before="40" w:after="40"/>
            </w:pPr>
          </w:p>
        </w:tc>
      </w:tr>
      <w:tr w:rsidR="005210BE" w14:paraId="29747310" w14:textId="77777777">
        <w:tblPrEx>
          <w:tblCellMar>
            <w:top w:w="0" w:type="dxa"/>
            <w:bottom w:w="0" w:type="dxa"/>
          </w:tblCellMar>
        </w:tblPrEx>
        <w:trPr>
          <w:trHeight w:hRule="exact" w:val="300"/>
        </w:trPr>
        <w:tc>
          <w:tcPr>
            <w:tcW w:w="6100" w:type="dxa"/>
            <w:tcBorders>
              <w:bottom w:val="double" w:sz="4" w:space="0" w:color="auto"/>
            </w:tcBorders>
            <w:tcMar>
              <w:left w:w="60" w:type="dxa"/>
              <w:right w:w="40" w:type="dxa"/>
            </w:tcMar>
            <w:vAlign w:val="bottom"/>
          </w:tcPr>
          <w:p w14:paraId="42B67F55" w14:textId="77777777" w:rsidR="005210BE" w:rsidRDefault="000525ED">
            <w:pPr>
              <w:keepNext/>
              <w:keepLines/>
              <w:spacing w:before="40" w:after="40"/>
            </w:pPr>
            <w:r>
              <w:rPr>
                <w:color w:val="000000"/>
              </w:rPr>
              <w:t>Net loss</w:t>
            </w:r>
          </w:p>
        </w:tc>
        <w:tc>
          <w:tcPr>
            <w:tcW w:w="80" w:type="dxa"/>
            <w:tcBorders>
              <w:bottom w:val="double" w:sz="4" w:space="0" w:color="auto"/>
            </w:tcBorders>
            <w:tcMar>
              <w:left w:w="0" w:type="dxa"/>
              <w:right w:w="60" w:type="dxa"/>
            </w:tcMar>
            <w:vAlign w:val="bottom"/>
          </w:tcPr>
          <w:p w14:paraId="6E3FA76F" w14:textId="77777777" w:rsidR="005210BE" w:rsidRDefault="005210BE">
            <w:pPr>
              <w:keepNext/>
              <w:keepLines/>
              <w:spacing w:before="40" w:after="40"/>
            </w:pPr>
          </w:p>
        </w:tc>
        <w:tc>
          <w:tcPr>
            <w:tcW w:w="110" w:type="dxa"/>
            <w:tcBorders>
              <w:bottom w:val="double" w:sz="4" w:space="0" w:color="auto"/>
            </w:tcBorders>
            <w:tcMar>
              <w:left w:w="0" w:type="dxa"/>
              <w:right w:w="0" w:type="dxa"/>
            </w:tcMar>
            <w:vAlign w:val="bottom"/>
          </w:tcPr>
          <w:p w14:paraId="1B073913"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7F25492B" w14:textId="77777777" w:rsidR="005210BE" w:rsidRDefault="000525ED">
            <w:pPr>
              <w:keepNext/>
              <w:keepLines/>
              <w:spacing w:before="40" w:after="40"/>
              <w:jc w:val="right"/>
            </w:pPr>
            <w:r>
              <w:rPr>
                <w:color w:val="000000"/>
              </w:rPr>
              <w:t>(5,467,699</w:t>
            </w:r>
          </w:p>
        </w:tc>
        <w:tc>
          <w:tcPr>
            <w:tcW w:w="77" w:type="dxa"/>
            <w:tcBorders>
              <w:bottom w:val="double" w:sz="4" w:space="0" w:color="auto"/>
            </w:tcBorders>
            <w:tcMar>
              <w:left w:w="0" w:type="dxa"/>
              <w:right w:w="0" w:type="dxa"/>
            </w:tcMar>
            <w:vAlign w:val="bottom"/>
          </w:tcPr>
          <w:p w14:paraId="5474EA76" w14:textId="77777777" w:rsidR="005210BE" w:rsidRDefault="000525ED">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245383D1" w14:textId="77777777" w:rsidR="005210BE" w:rsidRDefault="005210BE">
            <w:pPr>
              <w:keepNext/>
              <w:keepLines/>
              <w:spacing w:before="40" w:after="40"/>
            </w:pPr>
          </w:p>
        </w:tc>
        <w:tc>
          <w:tcPr>
            <w:tcW w:w="110" w:type="dxa"/>
            <w:tcBorders>
              <w:bottom w:val="double" w:sz="4" w:space="0" w:color="auto"/>
            </w:tcBorders>
            <w:tcMar>
              <w:left w:w="0" w:type="dxa"/>
              <w:right w:w="0" w:type="dxa"/>
            </w:tcMar>
            <w:vAlign w:val="bottom"/>
          </w:tcPr>
          <w:p w14:paraId="32F49F53"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D91080B" w14:textId="77777777" w:rsidR="005210BE" w:rsidRDefault="000525ED">
            <w:pPr>
              <w:keepNext/>
              <w:keepLines/>
              <w:spacing w:before="40" w:after="40"/>
              <w:jc w:val="right"/>
            </w:pPr>
            <w:r>
              <w:rPr>
                <w:color w:val="000000"/>
              </w:rPr>
              <w:t>(7,560,200</w:t>
            </w:r>
          </w:p>
        </w:tc>
        <w:tc>
          <w:tcPr>
            <w:tcW w:w="77" w:type="dxa"/>
            <w:tcBorders>
              <w:bottom w:val="double" w:sz="4" w:space="0" w:color="auto"/>
            </w:tcBorders>
            <w:tcMar>
              <w:left w:w="0" w:type="dxa"/>
              <w:right w:w="0" w:type="dxa"/>
            </w:tcMar>
            <w:vAlign w:val="bottom"/>
          </w:tcPr>
          <w:p w14:paraId="6FEE867A" w14:textId="77777777" w:rsidR="005210BE" w:rsidRDefault="000525ED">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2CA9F985" w14:textId="77777777" w:rsidR="005210BE" w:rsidRDefault="005210BE">
            <w:pPr>
              <w:keepNext/>
              <w:keepLines/>
              <w:spacing w:before="40" w:after="40"/>
            </w:pPr>
          </w:p>
        </w:tc>
        <w:tc>
          <w:tcPr>
            <w:tcW w:w="110" w:type="dxa"/>
            <w:tcBorders>
              <w:bottom w:val="double" w:sz="4" w:space="0" w:color="auto"/>
            </w:tcBorders>
            <w:tcMar>
              <w:left w:w="0" w:type="dxa"/>
              <w:right w:w="0" w:type="dxa"/>
            </w:tcMar>
            <w:vAlign w:val="bottom"/>
          </w:tcPr>
          <w:p w14:paraId="0FD63F42"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29457595" w14:textId="77777777" w:rsidR="005210BE" w:rsidRDefault="000525ED">
            <w:pPr>
              <w:keepNext/>
              <w:keepLines/>
              <w:spacing w:before="40" w:after="40"/>
              <w:jc w:val="right"/>
            </w:pPr>
            <w:r>
              <w:rPr>
                <w:color w:val="000000"/>
              </w:rPr>
              <w:t>(11,308,171</w:t>
            </w:r>
          </w:p>
        </w:tc>
        <w:tc>
          <w:tcPr>
            <w:tcW w:w="77" w:type="dxa"/>
            <w:tcBorders>
              <w:bottom w:val="double" w:sz="4" w:space="0" w:color="auto"/>
            </w:tcBorders>
            <w:tcMar>
              <w:left w:w="0" w:type="dxa"/>
              <w:right w:w="0" w:type="dxa"/>
            </w:tcMar>
            <w:vAlign w:val="bottom"/>
          </w:tcPr>
          <w:p w14:paraId="68BCAE37" w14:textId="77777777" w:rsidR="005210BE" w:rsidRDefault="000525ED">
            <w:pPr>
              <w:keepNext/>
              <w:keepLines/>
              <w:spacing w:before="40" w:after="40"/>
            </w:pPr>
            <w:r>
              <w:rPr>
                <w:color w:val="000000"/>
              </w:rPr>
              <w:t>)</w:t>
            </w:r>
          </w:p>
        </w:tc>
      </w:tr>
      <w:tr w:rsidR="009C2E8C" w14:paraId="5E2F37FA" w14:textId="77777777" w:rsidTr="009C2E8C">
        <w:tblPrEx>
          <w:tblCellMar>
            <w:top w:w="0" w:type="dxa"/>
            <w:bottom w:w="0" w:type="dxa"/>
          </w:tblCellMar>
        </w:tblPrEx>
        <w:trPr>
          <w:trHeight w:hRule="exact" w:val="400"/>
        </w:trPr>
        <w:tc>
          <w:tcPr>
            <w:tcW w:w="6100" w:type="dxa"/>
            <w:tcMar>
              <w:left w:w="60" w:type="dxa"/>
              <w:right w:w="0" w:type="dxa"/>
            </w:tcMar>
            <w:vAlign w:val="bottom"/>
          </w:tcPr>
          <w:p w14:paraId="736EE2AF" w14:textId="77777777" w:rsidR="005210BE" w:rsidRDefault="005210BE">
            <w:pPr>
              <w:keepNext/>
              <w:keepLines/>
              <w:spacing w:before="40" w:after="40"/>
            </w:pPr>
          </w:p>
        </w:tc>
        <w:tc>
          <w:tcPr>
            <w:tcW w:w="80" w:type="dxa"/>
            <w:tcMar>
              <w:left w:w="0" w:type="dxa"/>
              <w:right w:w="60" w:type="dxa"/>
            </w:tcMar>
            <w:vAlign w:val="bottom"/>
          </w:tcPr>
          <w:p w14:paraId="7FFB446A" w14:textId="77777777" w:rsidR="005210BE" w:rsidRDefault="005210BE">
            <w:pPr>
              <w:keepNext/>
              <w:keepLines/>
              <w:spacing w:before="40" w:after="40"/>
            </w:pPr>
          </w:p>
        </w:tc>
        <w:tc>
          <w:tcPr>
            <w:tcW w:w="0" w:type="dxa"/>
            <w:gridSpan w:val="3"/>
            <w:tcMar>
              <w:left w:w="0" w:type="dxa"/>
              <w:right w:w="60" w:type="dxa"/>
            </w:tcMar>
            <w:vAlign w:val="bottom"/>
          </w:tcPr>
          <w:p w14:paraId="657C85A0" w14:textId="77777777" w:rsidR="005210BE" w:rsidRDefault="005210BE">
            <w:pPr>
              <w:keepNext/>
              <w:keepLines/>
              <w:spacing w:before="40" w:after="40"/>
            </w:pPr>
          </w:p>
        </w:tc>
        <w:tc>
          <w:tcPr>
            <w:tcW w:w="80" w:type="dxa"/>
            <w:tcMar>
              <w:left w:w="0" w:type="dxa"/>
              <w:right w:w="60" w:type="dxa"/>
            </w:tcMar>
            <w:vAlign w:val="bottom"/>
          </w:tcPr>
          <w:p w14:paraId="751F3359" w14:textId="77777777" w:rsidR="005210BE" w:rsidRDefault="005210BE">
            <w:pPr>
              <w:keepNext/>
              <w:keepLines/>
              <w:spacing w:before="40" w:after="40"/>
            </w:pPr>
          </w:p>
        </w:tc>
        <w:tc>
          <w:tcPr>
            <w:tcW w:w="0" w:type="dxa"/>
            <w:gridSpan w:val="3"/>
            <w:tcMar>
              <w:left w:w="0" w:type="dxa"/>
              <w:right w:w="60" w:type="dxa"/>
            </w:tcMar>
            <w:vAlign w:val="bottom"/>
          </w:tcPr>
          <w:p w14:paraId="4901D092" w14:textId="77777777" w:rsidR="005210BE" w:rsidRDefault="005210BE">
            <w:pPr>
              <w:keepNext/>
              <w:keepLines/>
              <w:spacing w:before="40" w:after="40"/>
            </w:pPr>
          </w:p>
        </w:tc>
        <w:tc>
          <w:tcPr>
            <w:tcW w:w="80" w:type="dxa"/>
            <w:tcMar>
              <w:left w:w="0" w:type="dxa"/>
              <w:right w:w="60" w:type="dxa"/>
            </w:tcMar>
            <w:vAlign w:val="bottom"/>
          </w:tcPr>
          <w:p w14:paraId="65AB58F6" w14:textId="77777777" w:rsidR="005210BE" w:rsidRDefault="005210BE">
            <w:pPr>
              <w:keepNext/>
              <w:keepLines/>
              <w:spacing w:before="40" w:after="40"/>
            </w:pPr>
          </w:p>
        </w:tc>
        <w:tc>
          <w:tcPr>
            <w:tcW w:w="0" w:type="dxa"/>
            <w:gridSpan w:val="3"/>
            <w:tcMar>
              <w:left w:w="0" w:type="dxa"/>
              <w:right w:w="60" w:type="dxa"/>
            </w:tcMar>
            <w:vAlign w:val="bottom"/>
          </w:tcPr>
          <w:p w14:paraId="7980D318" w14:textId="77777777" w:rsidR="005210BE" w:rsidRDefault="005210BE">
            <w:pPr>
              <w:keepNext/>
              <w:keepLines/>
              <w:spacing w:before="40" w:after="40"/>
            </w:pPr>
          </w:p>
        </w:tc>
      </w:tr>
      <w:tr w:rsidR="009C2E8C" w14:paraId="579C01D6" w14:textId="77777777" w:rsidTr="009C2E8C">
        <w:tblPrEx>
          <w:tblCellMar>
            <w:top w:w="0" w:type="dxa"/>
            <w:bottom w:w="0" w:type="dxa"/>
          </w:tblCellMar>
        </w:tblPrEx>
        <w:trPr>
          <w:trHeight w:hRule="exact" w:val="500"/>
        </w:trPr>
        <w:tc>
          <w:tcPr>
            <w:tcW w:w="6100" w:type="dxa"/>
            <w:tcBorders>
              <w:bottom w:val="double" w:sz="4" w:space="0" w:color="auto"/>
            </w:tcBorders>
            <w:tcMar>
              <w:left w:w="60" w:type="dxa"/>
              <w:right w:w="40" w:type="dxa"/>
            </w:tcMar>
            <w:vAlign w:val="bottom"/>
          </w:tcPr>
          <w:p w14:paraId="54836030" w14:textId="77777777" w:rsidR="005210BE" w:rsidRDefault="000525ED">
            <w:pPr>
              <w:keepNext/>
              <w:keepLines/>
              <w:spacing w:before="40" w:after="40"/>
            </w:pPr>
            <w:r>
              <w:rPr>
                <w:color w:val="000000"/>
              </w:rPr>
              <w:t>Weighted average common shares outstanding – basic and diluted</w:t>
            </w:r>
          </w:p>
        </w:tc>
        <w:tc>
          <w:tcPr>
            <w:tcW w:w="80" w:type="dxa"/>
            <w:tcBorders>
              <w:bottom w:val="double" w:sz="4" w:space="0" w:color="auto"/>
            </w:tcBorders>
            <w:tcMar>
              <w:left w:w="0" w:type="dxa"/>
              <w:right w:w="60" w:type="dxa"/>
            </w:tcMar>
            <w:vAlign w:val="bottom"/>
          </w:tcPr>
          <w:p w14:paraId="4F0E00A1"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673B0F9B" w14:textId="77777777" w:rsidR="005210BE" w:rsidRDefault="000525ED">
            <w:pPr>
              <w:keepNext/>
              <w:keepLines/>
              <w:spacing w:before="40" w:after="40"/>
              <w:jc w:val="right"/>
            </w:pPr>
            <w:r>
              <w:rPr>
                <w:color w:val="000000"/>
              </w:rPr>
              <w:t>5,674,901</w:t>
            </w:r>
          </w:p>
        </w:tc>
        <w:tc>
          <w:tcPr>
            <w:tcW w:w="77" w:type="dxa"/>
            <w:tcBorders>
              <w:bottom w:val="double" w:sz="4" w:space="0" w:color="auto"/>
            </w:tcBorders>
            <w:tcMar>
              <w:left w:w="0" w:type="dxa"/>
              <w:right w:w="0" w:type="dxa"/>
            </w:tcMar>
          </w:tcPr>
          <w:p w14:paraId="5FD29575" w14:textId="77777777" w:rsidR="005210BE" w:rsidRDefault="005210BE"/>
        </w:tc>
        <w:tc>
          <w:tcPr>
            <w:tcW w:w="80" w:type="dxa"/>
            <w:tcBorders>
              <w:bottom w:val="double" w:sz="4" w:space="0" w:color="auto"/>
            </w:tcBorders>
            <w:tcMar>
              <w:left w:w="0" w:type="dxa"/>
              <w:right w:w="60" w:type="dxa"/>
            </w:tcMar>
            <w:vAlign w:val="bottom"/>
          </w:tcPr>
          <w:p w14:paraId="2CBC95C7"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59CAB8D3" w14:textId="77777777" w:rsidR="005210BE" w:rsidRDefault="000525ED">
            <w:pPr>
              <w:keepNext/>
              <w:keepLines/>
              <w:spacing w:before="40" w:after="40"/>
              <w:jc w:val="right"/>
            </w:pPr>
            <w:r>
              <w:rPr>
                <w:color w:val="000000"/>
              </w:rPr>
              <w:t>5,380,465</w:t>
            </w:r>
          </w:p>
        </w:tc>
        <w:tc>
          <w:tcPr>
            <w:tcW w:w="77" w:type="dxa"/>
            <w:tcBorders>
              <w:bottom w:val="double" w:sz="4" w:space="0" w:color="auto"/>
            </w:tcBorders>
            <w:tcMar>
              <w:left w:w="0" w:type="dxa"/>
              <w:right w:w="0" w:type="dxa"/>
            </w:tcMar>
          </w:tcPr>
          <w:p w14:paraId="51216612" w14:textId="77777777" w:rsidR="005210BE" w:rsidRDefault="005210BE"/>
        </w:tc>
        <w:tc>
          <w:tcPr>
            <w:tcW w:w="80" w:type="dxa"/>
            <w:tcBorders>
              <w:bottom w:val="double" w:sz="4" w:space="0" w:color="auto"/>
            </w:tcBorders>
            <w:tcMar>
              <w:left w:w="0" w:type="dxa"/>
              <w:right w:w="60" w:type="dxa"/>
            </w:tcMar>
            <w:vAlign w:val="bottom"/>
          </w:tcPr>
          <w:p w14:paraId="09559E34"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34A2E651" w14:textId="77777777" w:rsidR="005210BE" w:rsidRDefault="000525ED">
            <w:pPr>
              <w:keepNext/>
              <w:keepLines/>
              <w:spacing w:before="40" w:after="40"/>
              <w:jc w:val="right"/>
            </w:pPr>
            <w:r>
              <w:rPr>
                <w:color w:val="000000"/>
              </w:rPr>
              <w:t>3,737,897</w:t>
            </w:r>
          </w:p>
        </w:tc>
        <w:tc>
          <w:tcPr>
            <w:tcW w:w="77" w:type="dxa"/>
            <w:tcBorders>
              <w:bottom w:val="double" w:sz="4" w:space="0" w:color="auto"/>
            </w:tcBorders>
            <w:tcMar>
              <w:left w:w="0" w:type="dxa"/>
              <w:right w:w="0" w:type="dxa"/>
            </w:tcMar>
          </w:tcPr>
          <w:p w14:paraId="686A7875" w14:textId="77777777" w:rsidR="005210BE" w:rsidRDefault="005210BE"/>
        </w:tc>
      </w:tr>
      <w:tr w:rsidR="005210BE" w14:paraId="638B9F69" w14:textId="77777777">
        <w:tblPrEx>
          <w:tblCellMar>
            <w:top w:w="0" w:type="dxa"/>
            <w:bottom w:w="0" w:type="dxa"/>
          </w:tblCellMar>
        </w:tblPrEx>
        <w:trPr>
          <w:trHeight w:hRule="exact" w:val="300"/>
        </w:trPr>
        <w:tc>
          <w:tcPr>
            <w:tcW w:w="6100" w:type="dxa"/>
            <w:tcBorders>
              <w:bottom w:val="double" w:sz="4" w:space="0" w:color="auto"/>
            </w:tcBorders>
            <w:tcMar>
              <w:left w:w="60" w:type="dxa"/>
              <w:right w:w="40" w:type="dxa"/>
            </w:tcMar>
            <w:vAlign w:val="bottom"/>
          </w:tcPr>
          <w:p w14:paraId="16FF46B6" w14:textId="77777777" w:rsidR="005210BE" w:rsidRDefault="000525ED">
            <w:pPr>
              <w:keepLines/>
              <w:spacing w:before="40" w:after="40"/>
            </w:pPr>
            <w:r>
              <w:rPr>
                <w:color w:val="000000"/>
              </w:rPr>
              <w:t>Basic and diluted loss per common share</w:t>
            </w:r>
          </w:p>
        </w:tc>
        <w:tc>
          <w:tcPr>
            <w:tcW w:w="80" w:type="dxa"/>
            <w:tcBorders>
              <w:bottom w:val="double" w:sz="4" w:space="0" w:color="auto"/>
            </w:tcBorders>
            <w:tcMar>
              <w:left w:w="0" w:type="dxa"/>
              <w:right w:w="60" w:type="dxa"/>
            </w:tcMar>
            <w:vAlign w:val="bottom"/>
          </w:tcPr>
          <w:p w14:paraId="5A487108"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28253399"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36393971" w14:textId="77777777" w:rsidR="005210BE" w:rsidRDefault="000525ED">
            <w:pPr>
              <w:keepLines/>
              <w:spacing w:before="40" w:after="40"/>
              <w:jc w:val="right"/>
            </w:pPr>
            <w:r>
              <w:rPr>
                <w:color w:val="000000"/>
              </w:rPr>
              <w:t>(0.96</w:t>
            </w:r>
          </w:p>
        </w:tc>
        <w:tc>
          <w:tcPr>
            <w:tcW w:w="77" w:type="dxa"/>
            <w:tcBorders>
              <w:bottom w:val="double" w:sz="4" w:space="0" w:color="auto"/>
            </w:tcBorders>
            <w:tcMar>
              <w:left w:w="0" w:type="dxa"/>
              <w:right w:w="0" w:type="dxa"/>
            </w:tcMar>
            <w:vAlign w:val="bottom"/>
          </w:tcPr>
          <w:p w14:paraId="4C5D7B1E" w14:textId="77777777" w:rsidR="005210BE" w:rsidRDefault="000525E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39490A49"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421C6AEF"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573F398D" w14:textId="77777777" w:rsidR="005210BE" w:rsidRDefault="000525ED">
            <w:pPr>
              <w:keepLines/>
              <w:spacing w:before="40" w:after="40"/>
              <w:jc w:val="right"/>
            </w:pPr>
            <w:r>
              <w:rPr>
                <w:color w:val="000000"/>
              </w:rPr>
              <w:t>(1.41</w:t>
            </w:r>
          </w:p>
        </w:tc>
        <w:tc>
          <w:tcPr>
            <w:tcW w:w="77" w:type="dxa"/>
            <w:tcBorders>
              <w:bottom w:val="double" w:sz="4" w:space="0" w:color="auto"/>
            </w:tcBorders>
            <w:tcMar>
              <w:left w:w="0" w:type="dxa"/>
              <w:right w:w="0" w:type="dxa"/>
            </w:tcMar>
            <w:vAlign w:val="bottom"/>
          </w:tcPr>
          <w:p w14:paraId="2F8FB130" w14:textId="77777777" w:rsidR="005210BE" w:rsidRDefault="000525E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368D458C" w14:textId="77777777" w:rsidR="005210BE" w:rsidRDefault="005210BE">
            <w:pPr>
              <w:keepLines/>
              <w:spacing w:before="40" w:after="40"/>
            </w:pPr>
          </w:p>
        </w:tc>
        <w:tc>
          <w:tcPr>
            <w:tcW w:w="110" w:type="dxa"/>
            <w:tcBorders>
              <w:top w:val="double" w:sz="4" w:space="0" w:color="auto"/>
              <w:bottom w:val="double" w:sz="4" w:space="0" w:color="auto"/>
            </w:tcBorders>
            <w:tcMar>
              <w:left w:w="0" w:type="dxa"/>
              <w:right w:w="0" w:type="dxa"/>
            </w:tcMar>
            <w:vAlign w:val="bottom"/>
          </w:tcPr>
          <w:p w14:paraId="64B1CDCB" w14:textId="77777777" w:rsidR="005210BE" w:rsidRDefault="000525ED">
            <w:pPr>
              <w:keepLines/>
              <w:spacing w:before="40" w:after="40"/>
            </w:pPr>
            <w:r>
              <w:rPr>
                <w:color w:val="000000"/>
              </w:rPr>
              <w:t>$</w:t>
            </w:r>
          </w:p>
        </w:tc>
        <w:tc>
          <w:tcPr>
            <w:tcW w:w="1113" w:type="dxa"/>
            <w:tcBorders>
              <w:top w:val="double" w:sz="4" w:space="0" w:color="auto"/>
              <w:bottom w:val="double" w:sz="4" w:space="0" w:color="auto"/>
            </w:tcBorders>
            <w:tcMar>
              <w:left w:w="0" w:type="dxa"/>
              <w:right w:w="0" w:type="dxa"/>
            </w:tcMar>
            <w:vAlign w:val="bottom"/>
          </w:tcPr>
          <w:p w14:paraId="1430DEF5" w14:textId="77777777" w:rsidR="005210BE" w:rsidRDefault="000525ED">
            <w:pPr>
              <w:keepLines/>
              <w:spacing w:before="40" w:after="40"/>
              <w:jc w:val="right"/>
            </w:pPr>
            <w:r>
              <w:rPr>
                <w:color w:val="000000"/>
              </w:rPr>
              <w:t>(3.03</w:t>
            </w:r>
          </w:p>
        </w:tc>
        <w:tc>
          <w:tcPr>
            <w:tcW w:w="77" w:type="dxa"/>
            <w:tcBorders>
              <w:top w:val="double" w:sz="4" w:space="0" w:color="auto"/>
              <w:bottom w:val="double" w:sz="4" w:space="0" w:color="auto"/>
            </w:tcBorders>
            <w:tcMar>
              <w:left w:w="0" w:type="dxa"/>
              <w:right w:w="0" w:type="dxa"/>
            </w:tcMar>
            <w:vAlign w:val="bottom"/>
          </w:tcPr>
          <w:p w14:paraId="31E61A4C" w14:textId="77777777" w:rsidR="005210BE" w:rsidRDefault="000525ED">
            <w:pPr>
              <w:keepLines/>
              <w:spacing w:before="40" w:after="40"/>
            </w:pPr>
            <w:r>
              <w:rPr>
                <w:color w:val="000000"/>
              </w:rPr>
              <w:t>)</w:t>
            </w:r>
          </w:p>
        </w:tc>
      </w:tr>
    </w:tbl>
    <w:p w14:paraId="7E6F7C1F" w14:textId="77777777" w:rsidR="005210BE" w:rsidRDefault="005210BE">
      <w:pPr>
        <w:spacing w:before="60" w:line="288" w:lineRule="auto"/>
      </w:pPr>
    </w:p>
    <w:p w14:paraId="15F9B091" w14:textId="77777777" w:rsidR="005210BE" w:rsidRDefault="005210BE">
      <w:pPr>
        <w:spacing w:line="288" w:lineRule="auto"/>
      </w:pPr>
    </w:p>
    <w:p w14:paraId="26F77588" w14:textId="77777777" w:rsidR="005210BE" w:rsidRDefault="005210BE">
      <w:pPr>
        <w:spacing w:line="288" w:lineRule="auto"/>
      </w:pPr>
    </w:p>
    <w:p w14:paraId="7E64A77D" w14:textId="77777777" w:rsidR="005210BE" w:rsidRDefault="005210BE">
      <w:pPr>
        <w:spacing w:line="288" w:lineRule="auto"/>
      </w:pPr>
    </w:p>
    <w:p w14:paraId="767A5261" w14:textId="77777777" w:rsidR="005210BE" w:rsidRDefault="005210BE">
      <w:pPr>
        <w:spacing w:line="288" w:lineRule="auto"/>
      </w:pPr>
    </w:p>
    <w:p w14:paraId="4DB749B3" w14:textId="77777777" w:rsidR="005210BE" w:rsidRDefault="005210BE">
      <w:pPr>
        <w:spacing w:line="288" w:lineRule="auto"/>
      </w:pPr>
    </w:p>
    <w:p w14:paraId="0B93389D" w14:textId="77777777" w:rsidR="005210BE" w:rsidRDefault="005210BE">
      <w:pPr>
        <w:spacing w:line="288" w:lineRule="auto"/>
      </w:pPr>
    </w:p>
    <w:p w14:paraId="29EF97AF" w14:textId="77777777" w:rsidR="005210BE" w:rsidRDefault="005210BE">
      <w:pPr>
        <w:spacing w:line="288" w:lineRule="auto"/>
      </w:pPr>
    </w:p>
    <w:p w14:paraId="679AD456" w14:textId="77777777" w:rsidR="005210BE" w:rsidRDefault="005210BE">
      <w:pPr>
        <w:spacing w:line="288" w:lineRule="auto"/>
      </w:pPr>
    </w:p>
    <w:p w14:paraId="39D0D730" w14:textId="77777777" w:rsidR="005210BE" w:rsidRDefault="005210BE">
      <w:pPr>
        <w:spacing w:line="288" w:lineRule="auto"/>
      </w:pPr>
    </w:p>
    <w:p w14:paraId="1BDC0E27" w14:textId="77777777" w:rsidR="005210BE" w:rsidRDefault="005210BE">
      <w:pPr>
        <w:spacing w:line="288" w:lineRule="auto"/>
      </w:pPr>
    </w:p>
    <w:p w14:paraId="6417AD1B" w14:textId="77777777" w:rsidR="005210BE" w:rsidRDefault="005210BE">
      <w:pPr>
        <w:spacing w:line="288" w:lineRule="auto"/>
      </w:pPr>
    </w:p>
    <w:p w14:paraId="7B58D4D3" w14:textId="77777777" w:rsidR="005210BE" w:rsidRDefault="005210BE">
      <w:pPr>
        <w:spacing w:line="288" w:lineRule="auto"/>
      </w:pPr>
    </w:p>
    <w:p w14:paraId="19E991B3" w14:textId="77777777" w:rsidR="005210BE" w:rsidRDefault="005210BE">
      <w:pPr>
        <w:spacing w:line="288" w:lineRule="auto"/>
      </w:pPr>
    </w:p>
    <w:p w14:paraId="30873AFF" w14:textId="77777777" w:rsidR="005210BE" w:rsidRDefault="005210BE">
      <w:pPr>
        <w:spacing w:line="288" w:lineRule="auto"/>
      </w:pPr>
    </w:p>
    <w:p w14:paraId="4EEF209A" w14:textId="77777777" w:rsidR="005210BE" w:rsidRDefault="005210BE">
      <w:pPr>
        <w:spacing w:line="288" w:lineRule="auto"/>
      </w:pPr>
    </w:p>
    <w:p w14:paraId="46C2973A" w14:textId="77777777" w:rsidR="005210BE" w:rsidRDefault="005210BE">
      <w:pPr>
        <w:spacing w:line="288" w:lineRule="auto"/>
      </w:pPr>
    </w:p>
    <w:p w14:paraId="32305966" w14:textId="77777777" w:rsidR="005210BE" w:rsidRDefault="005210BE">
      <w:pPr>
        <w:spacing w:line="288" w:lineRule="auto"/>
      </w:pPr>
    </w:p>
    <w:p w14:paraId="03E262EB" w14:textId="77777777" w:rsidR="005210BE" w:rsidRDefault="000525ED">
      <w:pPr>
        <w:spacing w:line="288" w:lineRule="auto"/>
        <w:jc w:val="center"/>
        <w:rPr>
          <w:i/>
        </w:rPr>
      </w:pPr>
      <w:r>
        <w:rPr>
          <w:i/>
        </w:rPr>
        <w:t>See accompanying notes to the consolidated financial statements.</w:t>
      </w:r>
    </w:p>
    <w:p w14:paraId="1EF98214" w14:textId="77777777" w:rsidR="005210BE" w:rsidRDefault="005210BE">
      <w:pPr>
        <w:sectPr w:rsidR="005210BE">
          <w:headerReference w:type="default" r:id="rId62"/>
          <w:footerReference w:type="default" r:id="rId63"/>
          <w:pgSz w:w="12240" w:h="15840"/>
          <w:pgMar w:top="860" w:right="1000" w:bottom="860" w:left="1000" w:header="160" w:footer="460" w:gutter="0"/>
          <w:pgNumType w:chapSep="period"/>
          <w:cols w:space="720"/>
        </w:sectPr>
      </w:pPr>
    </w:p>
    <w:p w14:paraId="64FFEF49" w14:textId="77777777" w:rsidR="005210BE" w:rsidRDefault="000525ED">
      <w:pPr>
        <w:spacing w:line="288" w:lineRule="auto"/>
        <w:jc w:val="center"/>
      </w:pPr>
      <w:r>
        <w:lastRenderedPageBreak/>
        <w:t>IZEA, Inc.</w:t>
      </w:r>
      <w:bookmarkStart w:id="29" w:name="Consolidated_Statement_of_Stockholders__"/>
      <w:bookmarkEnd w:id="29"/>
    </w:p>
    <w:p w14:paraId="498BC24C" w14:textId="77777777" w:rsidR="005210BE" w:rsidRDefault="000525ED">
      <w:pPr>
        <w:spacing w:line="288" w:lineRule="auto"/>
        <w:jc w:val="center"/>
      </w:pPr>
      <w:r>
        <w:t>Consolidated Statement of Stockholders’ Equity</w:t>
      </w:r>
    </w:p>
    <w:p w14:paraId="11A9C457" w14:textId="77777777" w:rsidR="005210BE" w:rsidRDefault="005210BE">
      <w:pPr>
        <w:spacing w:line="288" w:lineRule="auto"/>
        <w:jc w:val="center"/>
      </w:pPr>
    </w:p>
    <w:p w14:paraId="38DDF235" w14:textId="77777777" w:rsidR="005210BE" w:rsidRDefault="005210BE">
      <w:pPr>
        <w:spacing w:line="288" w:lineRule="auto"/>
      </w:pPr>
    </w:p>
    <w:p w14:paraId="35A1A25D" w14:textId="77777777" w:rsidR="005210BE" w:rsidRDefault="005210BE">
      <w:pPr>
        <w:spacing w:after="140"/>
      </w:pPr>
    </w:p>
    <w:tbl>
      <w:tblPr>
        <w:tblW w:w="10020" w:type="dxa"/>
        <w:jc w:val="center"/>
        <w:tblLayout w:type="fixed"/>
        <w:tblCellMar>
          <w:left w:w="10" w:type="dxa"/>
          <w:right w:w="10" w:type="dxa"/>
        </w:tblCellMar>
        <w:tblLook w:val="0000" w:firstRow="0" w:lastRow="0" w:firstColumn="0" w:lastColumn="0" w:noHBand="0" w:noVBand="0"/>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rsidR="009C2E8C" w14:paraId="6CBB4544" w14:textId="77777777" w:rsidTr="009C2E8C">
        <w:tblPrEx>
          <w:tblCellMar>
            <w:top w:w="0" w:type="dxa"/>
            <w:bottom w:w="0" w:type="dxa"/>
          </w:tblCellMar>
        </w:tblPrEx>
        <w:trPr>
          <w:trHeight w:hRule="exact" w:val="580"/>
          <w:jc w:val="center"/>
        </w:trPr>
        <w:tc>
          <w:tcPr>
            <w:tcW w:w="4300" w:type="dxa"/>
            <w:tcMar>
              <w:left w:w="60" w:type="dxa"/>
              <w:right w:w="0" w:type="dxa"/>
            </w:tcMar>
            <w:vAlign w:val="bottom"/>
          </w:tcPr>
          <w:p w14:paraId="14DE8BBA" w14:textId="77777777" w:rsidR="005210BE" w:rsidRDefault="005210BE">
            <w:pPr>
              <w:keepNext/>
              <w:keepLines/>
              <w:spacing w:before="40" w:after="40"/>
            </w:pPr>
          </w:p>
        </w:tc>
        <w:tc>
          <w:tcPr>
            <w:tcW w:w="80" w:type="dxa"/>
            <w:tcMar>
              <w:left w:w="60" w:type="dxa"/>
              <w:right w:w="0" w:type="dxa"/>
            </w:tcMar>
            <w:vAlign w:val="bottom"/>
          </w:tcPr>
          <w:p w14:paraId="38A30C0D" w14:textId="77777777" w:rsidR="005210BE" w:rsidRDefault="005210BE">
            <w:pPr>
              <w:keepNext/>
              <w:keepLines/>
              <w:spacing w:before="40" w:after="40"/>
            </w:pPr>
          </w:p>
        </w:tc>
        <w:tc>
          <w:tcPr>
            <w:tcW w:w="1740" w:type="dxa"/>
            <w:gridSpan w:val="6"/>
            <w:tcMar>
              <w:left w:w="60" w:type="dxa"/>
              <w:right w:w="60" w:type="dxa"/>
            </w:tcMar>
            <w:vAlign w:val="bottom"/>
          </w:tcPr>
          <w:p w14:paraId="62123260" w14:textId="77777777" w:rsidR="005210BE" w:rsidRDefault="000525ED">
            <w:pPr>
              <w:keepNext/>
              <w:keepLines/>
              <w:spacing w:before="40" w:after="40"/>
              <w:jc w:val="center"/>
              <w:rPr>
                <w:sz w:val="16"/>
              </w:rPr>
            </w:pPr>
            <w:r>
              <w:rPr>
                <w:color w:val="000000"/>
                <w:sz w:val="16"/>
              </w:rPr>
              <w:t>Common Stock</w:t>
            </w:r>
          </w:p>
        </w:tc>
        <w:tc>
          <w:tcPr>
            <w:tcW w:w="80" w:type="dxa"/>
            <w:tcMar>
              <w:left w:w="0" w:type="dxa"/>
              <w:right w:w="0" w:type="dxa"/>
            </w:tcMar>
            <w:vAlign w:val="bottom"/>
          </w:tcPr>
          <w:p w14:paraId="6F237D0A" w14:textId="77777777" w:rsidR="005210BE" w:rsidRDefault="005210BE">
            <w:pPr>
              <w:keepNext/>
              <w:keepLines/>
              <w:spacing w:before="40" w:after="40"/>
            </w:pPr>
          </w:p>
        </w:tc>
        <w:tc>
          <w:tcPr>
            <w:tcW w:w="0" w:type="dxa"/>
            <w:gridSpan w:val="3"/>
            <w:tcMar>
              <w:left w:w="60" w:type="dxa"/>
              <w:right w:w="60" w:type="dxa"/>
            </w:tcMar>
            <w:vAlign w:val="bottom"/>
          </w:tcPr>
          <w:p w14:paraId="3F80E59D" w14:textId="77777777" w:rsidR="005210BE" w:rsidRDefault="000525ED">
            <w:pPr>
              <w:keepNext/>
              <w:keepLines/>
              <w:spacing w:before="40"/>
              <w:jc w:val="center"/>
              <w:rPr>
                <w:sz w:val="16"/>
              </w:rPr>
            </w:pPr>
            <w:r>
              <w:rPr>
                <w:sz w:val="16"/>
              </w:rPr>
              <w:t>Additional</w:t>
            </w:r>
          </w:p>
          <w:p w14:paraId="4EF590F9" w14:textId="77777777" w:rsidR="005210BE" w:rsidRDefault="000525ED">
            <w:pPr>
              <w:keepNext/>
              <w:keepLines/>
              <w:spacing w:after="40"/>
              <w:jc w:val="center"/>
              <w:rPr>
                <w:sz w:val="16"/>
              </w:rPr>
            </w:pPr>
            <w:r>
              <w:rPr>
                <w:sz w:val="16"/>
              </w:rPr>
              <w:t>Paid-In</w:t>
            </w:r>
          </w:p>
        </w:tc>
        <w:tc>
          <w:tcPr>
            <w:tcW w:w="80" w:type="dxa"/>
            <w:tcMar>
              <w:left w:w="60" w:type="dxa"/>
              <w:right w:w="0" w:type="dxa"/>
            </w:tcMar>
            <w:vAlign w:val="bottom"/>
          </w:tcPr>
          <w:p w14:paraId="3DC79199" w14:textId="77777777" w:rsidR="005210BE" w:rsidRDefault="005210BE">
            <w:pPr>
              <w:keepNext/>
              <w:keepLines/>
              <w:spacing w:before="40" w:after="40"/>
            </w:pPr>
          </w:p>
        </w:tc>
        <w:tc>
          <w:tcPr>
            <w:tcW w:w="0" w:type="dxa"/>
            <w:gridSpan w:val="3"/>
            <w:tcMar>
              <w:left w:w="60" w:type="dxa"/>
              <w:right w:w="60" w:type="dxa"/>
            </w:tcMar>
            <w:vAlign w:val="bottom"/>
          </w:tcPr>
          <w:p w14:paraId="2C297F10" w14:textId="77777777" w:rsidR="005210BE" w:rsidRDefault="000525ED">
            <w:pPr>
              <w:keepNext/>
              <w:keepLines/>
              <w:spacing w:before="40" w:after="40"/>
              <w:jc w:val="center"/>
              <w:rPr>
                <w:sz w:val="16"/>
              </w:rPr>
            </w:pPr>
            <w:r>
              <w:rPr>
                <w:color w:val="000000"/>
                <w:sz w:val="16"/>
              </w:rPr>
              <w:t>Accumulated</w:t>
            </w:r>
          </w:p>
        </w:tc>
        <w:tc>
          <w:tcPr>
            <w:tcW w:w="80" w:type="dxa"/>
            <w:tcMar>
              <w:left w:w="0" w:type="dxa"/>
              <w:right w:w="0" w:type="dxa"/>
            </w:tcMar>
            <w:vAlign w:val="bottom"/>
          </w:tcPr>
          <w:p w14:paraId="4EFC528B" w14:textId="77777777" w:rsidR="005210BE" w:rsidRDefault="005210BE">
            <w:pPr>
              <w:keepNext/>
              <w:keepLines/>
              <w:spacing w:before="40" w:after="40"/>
            </w:pPr>
          </w:p>
        </w:tc>
        <w:tc>
          <w:tcPr>
            <w:tcW w:w="0" w:type="dxa"/>
            <w:gridSpan w:val="3"/>
            <w:tcMar>
              <w:left w:w="60" w:type="dxa"/>
              <w:right w:w="60" w:type="dxa"/>
            </w:tcMar>
            <w:vAlign w:val="bottom"/>
          </w:tcPr>
          <w:p w14:paraId="40F76E25" w14:textId="77777777" w:rsidR="005210BE" w:rsidRDefault="000525ED">
            <w:pPr>
              <w:keepNext/>
              <w:keepLines/>
              <w:spacing w:before="40"/>
              <w:jc w:val="center"/>
              <w:rPr>
                <w:sz w:val="16"/>
              </w:rPr>
            </w:pPr>
            <w:r>
              <w:rPr>
                <w:sz w:val="16"/>
              </w:rPr>
              <w:t>Total</w:t>
            </w:r>
          </w:p>
          <w:p w14:paraId="6F495E80" w14:textId="77777777" w:rsidR="005210BE" w:rsidRDefault="000525ED">
            <w:pPr>
              <w:keepNext/>
              <w:keepLines/>
              <w:spacing w:after="40"/>
              <w:jc w:val="center"/>
              <w:rPr>
                <w:sz w:val="16"/>
              </w:rPr>
            </w:pPr>
            <w:r>
              <w:rPr>
                <w:sz w:val="16"/>
              </w:rPr>
              <w:t>Stockholders’</w:t>
            </w:r>
          </w:p>
        </w:tc>
      </w:tr>
      <w:tr w:rsidR="009C2E8C" w14:paraId="238DA2BB" w14:textId="77777777" w:rsidTr="009C2E8C">
        <w:tblPrEx>
          <w:tblCellMar>
            <w:top w:w="0" w:type="dxa"/>
            <w:bottom w:w="0" w:type="dxa"/>
          </w:tblCellMar>
        </w:tblPrEx>
        <w:trPr>
          <w:trHeight w:hRule="exact" w:val="280"/>
          <w:jc w:val="center"/>
        </w:trPr>
        <w:tc>
          <w:tcPr>
            <w:tcW w:w="4300" w:type="dxa"/>
            <w:tcBorders>
              <w:bottom w:val="single" w:sz="16" w:space="0" w:color="auto"/>
            </w:tcBorders>
            <w:tcMar>
              <w:left w:w="60" w:type="dxa"/>
              <w:right w:w="60" w:type="dxa"/>
            </w:tcMar>
            <w:vAlign w:val="bottom"/>
          </w:tcPr>
          <w:p w14:paraId="675D29C7" w14:textId="77777777" w:rsidR="005210BE" w:rsidRDefault="005210BE">
            <w:pPr>
              <w:keepNext/>
              <w:keepLines/>
              <w:spacing w:before="40" w:after="40"/>
            </w:pPr>
          </w:p>
        </w:tc>
        <w:tc>
          <w:tcPr>
            <w:tcW w:w="80" w:type="dxa"/>
            <w:tcBorders>
              <w:bottom w:val="single" w:sz="16" w:space="0" w:color="auto"/>
            </w:tcBorders>
            <w:tcMar>
              <w:left w:w="0" w:type="dxa"/>
              <w:right w:w="0" w:type="dxa"/>
            </w:tcMar>
            <w:vAlign w:val="bottom"/>
          </w:tcPr>
          <w:p w14:paraId="7C189CAB" w14:textId="77777777" w:rsidR="005210BE" w:rsidRDefault="005210BE">
            <w:pPr>
              <w:keepNext/>
              <w:keepLines/>
              <w:spacing w:before="40" w:after="40"/>
            </w:pPr>
          </w:p>
        </w:tc>
        <w:tc>
          <w:tcPr>
            <w:tcW w:w="1010" w:type="dxa"/>
            <w:gridSpan w:val="2"/>
            <w:tcBorders>
              <w:top w:val="single" w:sz="8" w:space="0" w:color="auto"/>
              <w:bottom w:val="single" w:sz="16" w:space="0" w:color="auto"/>
            </w:tcBorders>
            <w:tcMar>
              <w:left w:w="60" w:type="dxa"/>
              <w:right w:w="60" w:type="dxa"/>
            </w:tcMar>
            <w:vAlign w:val="bottom"/>
          </w:tcPr>
          <w:p w14:paraId="573F431B" w14:textId="77777777" w:rsidR="005210BE" w:rsidRDefault="000525ED">
            <w:pPr>
              <w:keepNext/>
              <w:keepLines/>
              <w:spacing w:before="40" w:after="40"/>
              <w:jc w:val="center"/>
              <w:rPr>
                <w:sz w:val="16"/>
              </w:rPr>
            </w:pPr>
            <w:r>
              <w:rPr>
                <w:color w:val="000000"/>
                <w:sz w:val="16"/>
              </w:rPr>
              <w:t>Shares</w:t>
            </w:r>
          </w:p>
        </w:tc>
        <w:tc>
          <w:tcPr>
            <w:tcW w:w="80" w:type="dxa"/>
            <w:tcBorders>
              <w:top w:val="single" w:sz="8" w:space="0" w:color="auto"/>
              <w:bottom w:val="single" w:sz="16" w:space="0" w:color="auto"/>
            </w:tcBorders>
            <w:tcMar>
              <w:left w:w="0" w:type="dxa"/>
              <w:right w:w="0" w:type="dxa"/>
            </w:tcMar>
            <w:vAlign w:val="bottom"/>
          </w:tcPr>
          <w:p w14:paraId="30FE4DBC"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26F8E07E" w14:textId="77777777" w:rsidR="005210BE" w:rsidRDefault="000525ED">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14:paraId="34C90848"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1F4F8913" w14:textId="77777777" w:rsidR="005210BE" w:rsidRDefault="000525ED">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14:paraId="494A6C5A"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472B995A" w14:textId="77777777" w:rsidR="005210BE" w:rsidRDefault="000525ED">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14:paraId="6EA6F7AC"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1678637E" w14:textId="77777777" w:rsidR="005210BE" w:rsidRDefault="000525ED">
            <w:pPr>
              <w:keepNext/>
              <w:keepLines/>
              <w:spacing w:before="40" w:after="40"/>
              <w:jc w:val="center"/>
              <w:rPr>
                <w:sz w:val="16"/>
              </w:rPr>
            </w:pPr>
            <w:r>
              <w:rPr>
                <w:color w:val="000000"/>
                <w:sz w:val="16"/>
              </w:rPr>
              <w:t>Equity</w:t>
            </w:r>
          </w:p>
        </w:tc>
      </w:tr>
      <w:tr w:rsidR="005210BE" w14:paraId="7538C7F4" w14:textId="77777777">
        <w:tblPrEx>
          <w:tblCellMar>
            <w:top w:w="0" w:type="dxa"/>
            <w:bottom w:w="0" w:type="dxa"/>
          </w:tblCellMar>
        </w:tblPrEx>
        <w:trPr>
          <w:trHeight w:hRule="exact" w:val="280"/>
          <w:jc w:val="center"/>
        </w:trPr>
        <w:tc>
          <w:tcPr>
            <w:tcW w:w="4300" w:type="dxa"/>
            <w:tcBorders>
              <w:top w:val="single" w:sz="16" w:space="0" w:color="auto"/>
            </w:tcBorders>
            <w:tcMar>
              <w:left w:w="60" w:type="dxa"/>
              <w:right w:w="40" w:type="dxa"/>
            </w:tcMar>
            <w:vAlign w:val="bottom"/>
          </w:tcPr>
          <w:p w14:paraId="0BA89E21" w14:textId="77777777" w:rsidR="005210BE" w:rsidRDefault="000525ED">
            <w:pPr>
              <w:keepNext/>
              <w:keepLines/>
              <w:spacing w:before="40" w:after="40"/>
              <w:rPr>
                <w:sz w:val="18"/>
              </w:rPr>
            </w:pPr>
            <w:r>
              <w:rPr>
                <w:color w:val="000000"/>
                <w:sz w:val="18"/>
              </w:rPr>
              <w:t>Balance, December 31, 2014</w:t>
            </w:r>
          </w:p>
        </w:tc>
        <w:tc>
          <w:tcPr>
            <w:tcW w:w="80" w:type="dxa"/>
            <w:tcMar>
              <w:left w:w="60" w:type="dxa"/>
              <w:right w:w="0" w:type="dxa"/>
            </w:tcMar>
            <w:vAlign w:val="bottom"/>
          </w:tcPr>
          <w:p w14:paraId="5EC70252" w14:textId="77777777" w:rsidR="005210BE" w:rsidRDefault="005210BE">
            <w:pPr>
              <w:keepNext/>
              <w:keepLines/>
              <w:spacing w:before="40" w:after="40"/>
            </w:pPr>
          </w:p>
        </w:tc>
        <w:tc>
          <w:tcPr>
            <w:tcW w:w="1010" w:type="dxa"/>
            <w:tcBorders>
              <w:top w:val="single" w:sz="16" w:space="0" w:color="auto"/>
            </w:tcBorders>
            <w:tcMar>
              <w:left w:w="0" w:type="dxa"/>
              <w:right w:w="0" w:type="dxa"/>
            </w:tcMar>
            <w:vAlign w:val="bottom"/>
          </w:tcPr>
          <w:p w14:paraId="13B0F5AF" w14:textId="77777777" w:rsidR="005210BE" w:rsidRDefault="000525ED">
            <w:pPr>
              <w:keepNext/>
              <w:keepLines/>
              <w:spacing w:before="40" w:after="40"/>
              <w:jc w:val="right"/>
              <w:rPr>
                <w:sz w:val="18"/>
              </w:rPr>
            </w:pPr>
            <w:r>
              <w:rPr>
                <w:color w:val="000000"/>
                <w:sz w:val="18"/>
              </w:rPr>
              <w:t>2,885,424</w:t>
            </w:r>
          </w:p>
        </w:tc>
        <w:tc>
          <w:tcPr>
            <w:tcW w:w="70" w:type="dxa"/>
            <w:tcBorders>
              <w:top w:val="single" w:sz="16" w:space="0" w:color="auto"/>
            </w:tcBorders>
            <w:tcMar>
              <w:left w:w="0" w:type="dxa"/>
              <w:right w:w="0" w:type="dxa"/>
            </w:tcMar>
          </w:tcPr>
          <w:p w14:paraId="06CDF1A6" w14:textId="77777777" w:rsidR="005210BE" w:rsidRDefault="005210BE"/>
        </w:tc>
        <w:tc>
          <w:tcPr>
            <w:tcW w:w="80" w:type="dxa"/>
            <w:tcBorders>
              <w:top w:val="single" w:sz="16" w:space="0" w:color="auto"/>
            </w:tcBorders>
            <w:tcMar>
              <w:left w:w="60" w:type="dxa"/>
              <w:right w:w="0" w:type="dxa"/>
            </w:tcMar>
            <w:vAlign w:val="bottom"/>
          </w:tcPr>
          <w:p w14:paraId="25BC3430" w14:textId="77777777" w:rsidR="005210BE" w:rsidRDefault="005210BE">
            <w:pPr>
              <w:keepNext/>
              <w:keepLines/>
              <w:spacing w:before="40" w:after="40"/>
            </w:pPr>
          </w:p>
        </w:tc>
        <w:tc>
          <w:tcPr>
            <w:tcW w:w="100" w:type="dxa"/>
            <w:tcBorders>
              <w:top w:val="single" w:sz="16" w:space="0" w:color="auto"/>
            </w:tcBorders>
            <w:tcMar>
              <w:left w:w="0" w:type="dxa"/>
              <w:right w:w="0" w:type="dxa"/>
            </w:tcMar>
            <w:vAlign w:val="bottom"/>
          </w:tcPr>
          <w:p w14:paraId="402AE8D5" w14:textId="77777777" w:rsidR="005210BE" w:rsidRDefault="000525ED">
            <w:pPr>
              <w:keepNext/>
              <w:keepLines/>
              <w:spacing w:before="40" w:after="40"/>
              <w:rPr>
                <w:sz w:val="18"/>
              </w:rPr>
            </w:pPr>
            <w:r>
              <w:rPr>
                <w:color w:val="000000"/>
                <w:sz w:val="18"/>
              </w:rPr>
              <w:t>$</w:t>
            </w:r>
          </w:p>
        </w:tc>
        <w:tc>
          <w:tcPr>
            <w:tcW w:w="650" w:type="dxa"/>
            <w:tcBorders>
              <w:top w:val="single" w:sz="16" w:space="0" w:color="auto"/>
            </w:tcBorders>
            <w:tcMar>
              <w:left w:w="0" w:type="dxa"/>
              <w:right w:w="0" w:type="dxa"/>
            </w:tcMar>
            <w:vAlign w:val="bottom"/>
          </w:tcPr>
          <w:p w14:paraId="49331396" w14:textId="77777777" w:rsidR="005210BE" w:rsidRDefault="000525ED">
            <w:pPr>
              <w:keepNext/>
              <w:keepLines/>
              <w:spacing w:before="40" w:after="40"/>
              <w:jc w:val="right"/>
              <w:rPr>
                <w:sz w:val="18"/>
              </w:rPr>
            </w:pPr>
            <w:r>
              <w:rPr>
                <w:color w:val="000000"/>
                <w:sz w:val="18"/>
              </w:rPr>
              <w:t>289</w:t>
            </w:r>
          </w:p>
        </w:tc>
        <w:tc>
          <w:tcPr>
            <w:tcW w:w="70" w:type="dxa"/>
            <w:tcBorders>
              <w:top w:val="single" w:sz="16" w:space="0" w:color="auto"/>
            </w:tcBorders>
            <w:tcMar>
              <w:left w:w="0" w:type="dxa"/>
              <w:right w:w="0" w:type="dxa"/>
            </w:tcMar>
          </w:tcPr>
          <w:p w14:paraId="47834406" w14:textId="77777777" w:rsidR="005210BE" w:rsidRDefault="005210BE"/>
        </w:tc>
        <w:tc>
          <w:tcPr>
            <w:tcW w:w="80" w:type="dxa"/>
            <w:tcBorders>
              <w:top w:val="single" w:sz="16" w:space="0" w:color="auto"/>
            </w:tcBorders>
            <w:tcMar>
              <w:left w:w="60" w:type="dxa"/>
              <w:right w:w="0" w:type="dxa"/>
            </w:tcMar>
            <w:vAlign w:val="bottom"/>
          </w:tcPr>
          <w:p w14:paraId="11D56E8D" w14:textId="77777777" w:rsidR="005210BE" w:rsidRDefault="005210BE">
            <w:pPr>
              <w:keepNext/>
              <w:keepLines/>
              <w:spacing w:before="40" w:after="40"/>
            </w:pPr>
          </w:p>
        </w:tc>
        <w:tc>
          <w:tcPr>
            <w:tcW w:w="100" w:type="dxa"/>
            <w:tcBorders>
              <w:top w:val="single" w:sz="16" w:space="0" w:color="auto"/>
            </w:tcBorders>
            <w:tcMar>
              <w:left w:w="0" w:type="dxa"/>
              <w:right w:w="0" w:type="dxa"/>
            </w:tcMar>
            <w:vAlign w:val="bottom"/>
          </w:tcPr>
          <w:p w14:paraId="43FEDEEE" w14:textId="77777777" w:rsidR="005210BE" w:rsidRDefault="000525ED">
            <w:pPr>
              <w:keepNext/>
              <w:keepLines/>
              <w:spacing w:before="40" w:after="40"/>
              <w:rPr>
                <w:sz w:val="18"/>
              </w:rPr>
            </w:pPr>
            <w:r>
              <w:rPr>
                <w:color w:val="000000"/>
                <w:sz w:val="18"/>
              </w:rPr>
              <w:t>$</w:t>
            </w:r>
          </w:p>
        </w:tc>
        <w:tc>
          <w:tcPr>
            <w:tcW w:w="990" w:type="dxa"/>
            <w:tcBorders>
              <w:top w:val="single" w:sz="16" w:space="0" w:color="auto"/>
            </w:tcBorders>
            <w:tcMar>
              <w:left w:w="0" w:type="dxa"/>
              <w:right w:w="0" w:type="dxa"/>
            </w:tcMar>
            <w:vAlign w:val="bottom"/>
          </w:tcPr>
          <w:p w14:paraId="23BB23C9" w14:textId="77777777" w:rsidR="005210BE" w:rsidRDefault="000525ED">
            <w:pPr>
              <w:keepNext/>
              <w:keepLines/>
              <w:spacing w:before="40" w:after="40"/>
              <w:jc w:val="right"/>
              <w:rPr>
                <w:sz w:val="18"/>
              </w:rPr>
            </w:pPr>
            <w:r>
              <w:rPr>
                <w:color w:val="000000"/>
                <w:sz w:val="18"/>
              </w:rPr>
              <w:t>27,200,536</w:t>
            </w:r>
          </w:p>
        </w:tc>
        <w:tc>
          <w:tcPr>
            <w:tcW w:w="70" w:type="dxa"/>
            <w:tcBorders>
              <w:top w:val="single" w:sz="16" w:space="0" w:color="auto"/>
            </w:tcBorders>
            <w:tcMar>
              <w:left w:w="0" w:type="dxa"/>
              <w:right w:w="0" w:type="dxa"/>
            </w:tcMar>
          </w:tcPr>
          <w:p w14:paraId="5D5888E5" w14:textId="77777777" w:rsidR="005210BE" w:rsidRDefault="005210BE"/>
        </w:tc>
        <w:tc>
          <w:tcPr>
            <w:tcW w:w="80" w:type="dxa"/>
            <w:tcBorders>
              <w:top w:val="single" w:sz="16" w:space="0" w:color="auto"/>
            </w:tcBorders>
            <w:tcMar>
              <w:left w:w="60" w:type="dxa"/>
              <w:right w:w="0" w:type="dxa"/>
            </w:tcMar>
            <w:vAlign w:val="bottom"/>
          </w:tcPr>
          <w:p w14:paraId="28889FD8" w14:textId="77777777" w:rsidR="005210BE" w:rsidRDefault="005210BE">
            <w:pPr>
              <w:keepNext/>
              <w:keepLines/>
              <w:spacing w:before="40" w:after="40"/>
            </w:pPr>
          </w:p>
        </w:tc>
        <w:tc>
          <w:tcPr>
            <w:tcW w:w="100" w:type="dxa"/>
            <w:tcBorders>
              <w:top w:val="single" w:sz="16" w:space="0" w:color="auto"/>
            </w:tcBorders>
            <w:tcMar>
              <w:left w:w="0" w:type="dxa"/>
              <w:right w:w="0" w:type="dxa"/>
            </w:tcMar>
            <w:vAlign w:val="bottom"/>
          </w:tcPr>
          <w:p w14:paraId="1C68F577" w14:textId="77777777" w:rsidR="005210BE" w:rsidRDefault="000525ED">
            <w:pPr>
              <w:keepNext/>
              <w:keepLines/>
              <w:spacing w:before="40" w:after="40"/>
              <w:rPr>
                <w:sz w:val="18"/>
              </w:rPr>
            </w:pPr>
            <w:r>
              <w:rPr>
                <w:color w:val="000000"/>
                <w:sz w:val="18"/>
              </w:rPr>
              <w:t>$</w:t>
            </w:r>
          </w:p>
        </w:tc>
        <w:tc>
          <w:tcPr>
            <w:tcW w:w="1010" w:type="dxa"/>
            <w:tcBorders>
              <w:top w:val="single" w:sz="16" w:space="0" w:color="auto"/>
            </w:tcBorders>
            <w:tcMar>
              <w:left w:w="0" w:type="dxa"/>
              <w:right w:w="0" w:type="dxa"/>
            </w:tcMar>
            <w:vAlign w:val="bottom"/>
          </w:tcPr>
          <w:p w14:paraId="019DA176" w14:textId="77777777" w:rsidR="005210BE" w:rsidRDefault="000525ED">
            <w:pPr>
              <w:keepNext/>
              <w:keepLines/>
              <w:spacing w:before="40" w:after="40"/>
              <w:jc w:val="right"/>
              <w:rPr>
                <w:sz w:val="18"/>
              </w:rPr>
            </w:pPr>
            <w:r>
              <w:rPr>
                <w:color w:val="000000"/>
                <w:sz w:val="18"/>
              </w:rPr>
              <w:t>(22,941,350</w:t>
            </w:r>
          </w:p>
        </w:tc>
        <w:tc>
          <w:tcPr>
            <w:tcW w:w="70" w:type="dxa"/>
            <w:tcBorders>
              <w:top w:val="single" w:sz="16" w:space="0" w:color="auto"/>
            </w:tcBorders>
            <w:tcMar>
              <w:left w:w="0" w:type="dxa"/>
              <w:right w:w="0" w:type="dxa"/>
            </w:tcMar>
            <w:vAlign w:val="bottom"/>
          </w:tcPr>
          <w:p w14:paraId="1747ED6F" w14:textId="77777777" w:rsidR="005210BE" w:rsidRDefault="000525ED">
            <w:pPr>
              <w:keepNext/>
              <w:keepLines/>
              <w:spacing w:before="40" w:after="40"/>
              <w:rPr>
                <w:sz w:val="18"/>
              </w:rPr>
            </w:pPr>
            <w:r>
              <w:rPr>
                <w:color w:val="000000"/>
                <w:sz w:val="18"/>
              </w:rPr>
              <w:t>)</w:t>
            </w:r>
          </w:p>
        </w:tc>
        <w:tc>
          <w:tcPr>
            <w:tcW w:w="80" w:type="dxa"/>
            <w:tcBorders>
              <w:top w:val="single" w:sz="16" w:space="0" w:color="auto"/>
            </w:tcBorders>
            <w:tcMar>
              <w:left w:w="60" w:type="dxa"/>
              <w:right w:w="0" w:type="dxa"/>
            </w:tcMar>
            <w:vAlign w:val="bottom"/>
          </w:tcPr>
          <w:p w14:paraId="3D6C6C54" w14:textId="77777777" w:rsidR="005210BE" w:rsidRDefault="005210BE">
            <w:pPr>
              <w:keepNext/>
              <w:keepLines/>
              <w:spacing w:before="40" w:after="40"/>
            </w:pPr>
          </w:p>
        </w:tc>
        <w:tc>
          <w:tcPr>
            <w:tcW w:w="100" w:type="dxa"/>
            <w:tcBorders>
              <w:top w:val="single" w:sz="16" w:space="0" w:color="auto"/>
            </w:tcBorders>
            <w:tcMar>
              <w:left w:w="0" w:type="dxa"/>
              <w:right w:w="0" w:type="dxa"/>
            </w:tcMar>
            <w:vAlign w:val="bottom"/>
          </w:tcPr>
          <w:p w14:paraId="0384AFEB" w14:textId="77777777" w:rsidR="005210BE" w:rsidRDefault="000525ED">
            <w:pPr>
              <w:keepNext/>
              <w:keepLines/>
              <w:spacing w:before="40" w:after="40"/>
              <w:rPr>
                <w:sz w:val="18"/>
              </w:rPr>
            </w:pPr>
            <w:r>
              <w:rPr>
                <w:color w:val="000000"/>
                <w:sz w:val="18"/>
              </w:rPr>
              <w:t>$</w:t>
            </w:r>
          </w:p>
        </w:tc>
        <w:tc>
          <w:tcPr>
            <w:tcW w:w="910" w:type="dxa"/>
            <w:tcBorders>
              <w:top w:val="single" w:sz="16" w:space="0" w:color="auto"/>
            </w:tcBorders>
            <w:tcMar>
              <w:left w:w="0" w:type="dxa"/>
              <w:right w:w="0" w:type="dxa"/>
            </w:tcMar>
            <w:vAlign w:val="bottom"/>
          </w:tcPr>
          <w:p w14:paraId="145D7AA1" w14:textId="77777777" w:rsidR="005210BE" w:rsidRDefault="000525ED">
            <w:pPr>
              <w:keepNext/>
              <w:keepLines/>
              <w:spacing w:before="40" w:after="40"/>
              <w:jc w:val="right"/>
              <w:rPr>
                <w:sz w:val="18"/>
              </w:rPr>
            </w:pPr>
            <w:r>
              <w:rPr>
                <w:color w:val="000000"/>
                <w:sz w:val="18"/>
              </w:rPr>
              <w:t>4,259,475</w:t>
            </w:r>
          </w:p>
        </w:tc>
        <w:tc>
          <w:tcPr>
            <w:tcW w:w="70" w:type="dxa"/>
            <w:tcBorders>
              <w:top w:val="single" w:sz="16" w:space="0" w:color="auto"/>
            </w:tcBorders>
            <w:tcMar>
              <w:left w:w="0" w:type="dxa"/>
              <w:right w:w="0" w:type="dxa"/>
            </w:tcMar>
          </w:tcPr>
          <w:p w14:paraId="61362510" w14:textId="77777777" w:rsidR="005210BE" w:rsidRDefault="005210BE"/>
        </w:tc>
      </w:tr>
      <w:tr w:rsidR="009C2E8C" w14:paraId="6EAC7225"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1E5BC01F" w14:textId="77777777" w:rsidR="005210BE" w:rsidRDefault="000525ED">
            <w:pPr>
              <w:keepNext/>
              <w:keepLines/>
              <w:spacing w:before="40" w:after="40"/>
              <w:rPr>
                <w:sz w:val="18"/>
              </w:rPr>
            </w:pPr>
            <w:r>
              <w:rPr>
                <w:color w:val="000000"/>
                <w:sz w:val="18"/>
              </w:rPr>
              <w:t>Fair value of warrants issued</w:t>
            </w:r>
          </w:p>
        </w:tc>
        <w:tc>
          <w:tcPr>
            <w:tcW w:w="80" w:type="dxa"/>
            <w:tcMar>
              <w:left w:w="60" w:type="dxa"/>
              <w:right w:w="0" w:type="dxa"/>
            </w:tcMar>
            <w:vAlign w:val="bottom"/>
          </w:tcPr>
          <w:p w14:paraId="40E62F11" w14:textId="77777777" w:rsidR="005210BE" w:rsidRDefault="005210BE">
            <w:pPr>
              <w:keepNext/>
              <w:keepLines/>
              <w:spacing w:before="40" w:after="40"/>
            </w:pPr>
          </w:p>
        </w:tc>
        <w:tc>
          <w:tcPr>
            <w:tcW w:w="1010" w:type="dxa"/>
            <w:tcMar>
              <w:left w:w="0" w:type="dxa"/>
              <w:right w:w="0" w:type="dxa"/>
            </w:tcMar>
            <w:vAlign w:val="bottom"/>
          </w:tcPr>
          <w:p w14:paraId="59A875CB"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2EBBC5B0" w14:textId="77777777" w:rsidR="005210BE" w:rsidRDefault="005210BE"/>
        </w:tc>
        <w:tc>
          <w:tcPr>
            <w:tcW w:w="80" w:type="dxa"/>
            <w:tcMar>
              <w:left w:w="60" w:type="dxa"/>
              <w:right w:w="0" w:type="dxa"/>
            </w:tcMar>
            <w:vAlign w:val="bottom"/>
          </w:tcPr>
          <w:p w14:paraId="749BBBB7" w14:textId="77777777" w:rsidR="005210BE" w:rsidRDefault="005210BE">
            <w:pPr>
              <w:keepNext/>
              <w:keepLines/>
              <w:spacing w:before="40" w:after="40"/>
            </w:pPr>
          </w:p>
        </w:tc>
        <w:tc>
          <w:tcPr>
            <w:tcW w:w="750" w:type="dxa"/>
            <w:gridSpan w:val="2"/>
            <w:tcMar>
              <w:left w:w="0" w:type="dxa"/>
              <w:right w:w="0" w:type="dxa"/>
            </w:tcMar>
            <w:vAlign w:val="bottom"/>
          </w:tcPr>
          <w:p w14:paraId="157D3FF6"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010B8A2D" w14:textId="77777777" w:rsidR="005210BE" w:rsidRDefault="005210BE"/>
        </w:tc>
        <w:tc>
          <w:tcPr>
            <w:tcW w:w="80" w:type="dxa"/>
            <w:tcMar>
              <w:left w:w="60" w:type="dxa"/>
              <w:right w:w="0" w:type="dxa"/>
            </w:tcMar>
            <w:vAlign w:val="bottom"/>
          </w:tcPr>
          <w:p w14:paraId="32C0909A" w14:textId="77777777" w:rsidR="005210BE" w:rsidRDefault="005210BE">
            <w:pPr>
              <w:keepNext/>
              <w:keepLines/>
              <w:spacing w:before="40" w:after="40"/>
            </w:pPr>
          </w:p>
        </w:tc>
        <w:tc>
          <w:tcPr>
            <w:tcW w:w="1090" w:type="dxa"/>
            <w:gridSpan w:val="2"/>
            <w:tcMar>
              <w:left w:w="0" w:type="dxa"/>
              <w:right w:w="0" w:type="dxa"/>
            </w:tcMar>
            <w:vAlign w:val="bottom"/>
          </w:tcPr>
          <w:p w14:paraId="20783CE3" w14:textId="77777777" w:rsidR="005210BE" w:rsidRDefault="000525ED">
            <w:pPr>
              <w:keepNext/>
              <w:keepLines/>
              <w:spacing w:before="40" w:after="40"/>
              <w:jc w:val="right"/>
              <w:rPr>
                <w:sz w:val="18"/>
              </w:rPr>
            </w:pPr>
            <w:r>
              <w:rPr>
                <w:color w:val="000000"/>
                <w:sz w:val="18"/>
              </w:rPr>
              <w:t>51,950</w:t>
            </w:r>
          </w:p>
        </w:tc>
        <w:tc>
          <w:tcPr>
            <w:tcW w:w="70" w:type="dxa"/>
            <w:tcMar>
              <w:left w:w="0" w:type="dxa"/>
              <w:right w:w="0" w:type="dxa"/>
            </w:tcMar>
          </w:tcPr>
          <w:p w14:paraId="3FC4A6BF" w14:textId="77777777" w:rsidR="005210BE" w:rsidRDefault="005210BE"/>
        </w:tc>
        <w:tc>
          <w:tcPr>
            <w:tcW w:w="80" w:type="dxa"/>
            <w:tcMar>
              <w:left w:w="60" w:type="dxa"/>
              <w:right w:w="0" w:type="dxa"/>
            </w:tcMar>
            <w:vAlign w:val="bottom"/>
          </w:tcPr>
          <w:p w14:paraId="763DBA26" w14:textId="77777777" w:rsidR="005210BE" w:rsidRDefault="005210BE">
            <w:pPr>
              <w:keepNext/>
              <w:keepLines/>
              <w:spacing w:before="40" w:after="40"/>
            </w:pPr>
          </w:p>
        </w:tc>
        <w:tc>
          <w:tcPr>
            <w:tcW w:w="1110" w:type="dxa"/>
            <w:gridSpan w:val="2"/>
            <w:tcMar>
              <w:left w:w="0" w:type="dxa"/>
              <w:right w:w="0" w:type="dxa"/>
            </w:tcMar>
            <w:vAlign w:val="bottom"/>
          </w:tcPr>
          <w:p w14:paraId="391B3459"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63B40D93" w14:textId="77777777" w:rsidR="005210BE" w:rsidRDefault="005210BE"/>
        </w:tc>
        <w:tc>
          <w:tcPr>
            <w:tcW w:w="80" w:type="dxa"/>
            <w:tcMar>
              <w:left w:w="60" w:type="dxa"/>
              <w:right w:w="0" w:type="dxa"/>
            </w:tcMar>
            <w:vAlign w:val="bottom"/>
          </w:tcPr>
          <w:p w14:paraId="0D79B90A" w14:textId="77777777" w:rsidR="005210BE" w:rsidRDefault="005210BE">
            <w:pPr>
              <w:keepNext/>
              <w:keepLines/>
              <w:spacing w:before="40" w:after="40"/>
            </w:pPr>
          </w:p>
        </w:tc>
        <w:tc>
          <w:tcPr>
            <w:tcW w:w="1010" w:type="dxa"/>
            <w:gridSpan w:val="2"/>
            <w:tcMar>
              <w:left w:w="0" w:type="dxa"/>
              <w:right w:w="0" w:type="dxa"/>
            </w:tcMar>
            <w:vAlign w:val="bottom"/>
          </w:tcPr>
          <w:p w14:paraId="11BC790C" w14:textId="77777777" w:rsidR="005210BE" w:rsidRDefault="000525ED">
            <w:pPr>
              <w:keepNext/>
              <w:keepLines/>
              <w:spacing w:before="40" w:after="40"/>
              <w:jc w:val="right"/>
              <w:rPr>
                <w:sz w:val="18"/>
              </w:rPr>
            </w:pPr>
            <w:r>
              <w:rPr>
                <w:color w:val="000000"/>
                <w:sz w:val="18"/>
              </w:rPr>
              <w:t>51,950</w:t>
            </w:r>
          </w:p>
        </w:tc>
        <w:tc>
          <w:tcPr>
            <w:tcW w:w="70" w:type="dxa"/>
            <w:tcMar>
              <w:left w:w="0" w:type="dxa"/>
              <w:right w:w="0" w:type="dxa"/>
            </w:tcMar>
          </w:tcPr>
          <w:p w14:paraId="067C6E9F" w14:textId="77777777" w:rsidR="005210BE" w:rsidRDefault="005210BE"/>
        </w:tc>
      </w:tr>
      <w:tr w:rsidR="009C2E8C" w14:paraId="1E28BC1B" w14:textId="77777777" w:rsidTr="009C2E8C">
        <w:tblPrEx>
          <w:tblCellMar>
            <w:top w:w="0" w:type="dxa"/>
            <w:bottom w:w="0" w:type="dxa"/>
          </w:tblCellMar>
        </w:tblPrEx>
        <w:trPr>
          <w:trHeight w:hRule="exact" w:val="460"/>
          <w:jc w:val="center"/>
        </w:trPr>
        <w:tc>
          <w:tcPr>
            <w:tcW w:w="4300" w:type="dxa"/>
            <w:tcMar>
              <w:left w:w="60" w:type="dxa"/>
              <w:right w:w="40" w:type="dxa"/>
            </w:tcMar>
            <w:vAlign w:val="bottom"/>
          </w:tcPr>
          <w:p w14:paraId="68A3F1F8" w14:textId="77777777" w:rsidR="005210BE" w:rsidRDefault="000525ED">
            <w:pPr>
              <w:keepNext/>
              <w:keepLines/>
              <w:spacing w:before="40" w:after="40"/>
              <w:rPr>
                <w:sz w:val="18"/>
              </w:rPr>
            </w:pPr>
            <w:r>
              <w:rPr>
                <w:color w:val="000000"/>
                <w:sz w:val="18"/>
              </w:rPr>
              <w:t>Fair value of 2014 private placement warrants reclassified from liability to equity &amp; loss on exchange</w:t>
            </w:r>
          </w:p>
        </w:tc>
        <w:tc>
          <w:tcPr>
            <w:tcW w:w="80" w:type="dxa"/>
            <w:tcMar>
              <w:left w:w="60" w:type="dxa"/>
              <w:right w:w="0" w:type="dxa"/>
            </w:tcMar>
            <w:vAlign w:val="bottom"/>
          </w:tcPr>
          <w:p w14:paraId="7486B319" w14:textId="77777777" w:rsidR="005210BE" w:rsidRDefault="005210BE">
            <w:pPr>
              <w:keepNext/>
              <w:keepLines/>
              <w:spacing w:before="40" w:after="40"/>
            </w:pPr>
          </w:p>
        </w:tc>
        <w:tc>
          <w:tcPr>
            <w:tcW w:w="1010" w:type="dxa"/>
            <w:tcMar>
              <w:left w:w="0" w:type="dxa"/>
              <w:right w:w="0" w:type="dxa"/>
            </w:tcMar>
            <w:vAlign w:val="bottom"/>
          </w:tcPr>
          <w:p w14:paraId="6E91B785"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673A69D1" w14:textId="77777777" w:rsidR="005210BE" w:rsidRDefault="005210BE"/>
        </w:tc>
        <w:tc>
          <w:tcPr>
            <w:tcW w:w="80" w:type="dxa"/>
            <w:tcMar>
              <w:left w:w="60" w:type="dxa"/>
              <w:right w:w="0" w:type="dxa"/>
            </w:tcMar>
            <w:vAlign w:val="bottom"/>
          </w:tcPr>
          <w:p w14:paraId="46FA648C" w14:textId="77777777" w:rsidR="005210BE" w:rsidRDefault="005210BE">
            <w:pPr>
              <w:keepNext/>
              <w:keepLines/>
              <w:spacing w:before="40" w:after="40"/>
            </w:pPr>
          </w:p>
        </w:tc>
        <w:tc>
          <w:tcPr>
            <w:tcW w:w="750" w:type="dxa"/>
            <w:gridSpan w:val="2"/>
            <w:tcMar>
              <w:left w:w="0" w:type="dxa"/>
              <w:right w:w="0" w:type="dxa"/>
            </w:tcMar>
            <w:vAlign w:val="bottom"/>
          </w:tcPr>
          <w:p w14:paraId="0EF01EBC"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2CD7DDE7" w14:textId="77777777" w:rsidR="005210BE" w:rsidRDefault="005210BE"/>
        </w:tc>
        <w:tc>
          <w:tcPr>
            <w:tcW w:w="80" w:type="dxa"/>
            <w:tcMar>
              <w:left w:w="60" w:type="dxa"/>
              <w:right w:w="0" w:type="dxa"/>
            </w:tcMar>
            <w:vAlign w:val="bottom"/>
          </w:tcPr>
          <w:p w14:paraId="7068A4F5" w14:textId="77777777" w:rsidR="005210BE" w:rsidRDefault="005210BE">
            <w:pPr>
              <w:keepNext/>
              <w:keepLines/>
              <w:spacing w:before="40" w:after="40"/>
            </w:pPr>
          </w:p>
        </w:tc>
        <w:tc>
          <w:tcPr>
            <w:tcW w:w="1090" w:type="dxa"/>
            <w:gridSpan w:val="2"/>
            <w:tcMar>
              <w:left w:w="0" w:type="dxa"/>
              <w:right w:w="0" w:type="dxa"/>
            </w:tcMar>
            <w:vAlign w:val="bottom"/>
          </w:tcPr>
          <w:p w14:paraId="798D3420" w14:textId="77777777" w:rsidR="005210BE" w:rsidRDefault="000525ED">
            <w:pPr>
              <w:keepNext/>
              <w:keepLines/>
              <w:spacing w:before="40" w:after="40"/>
              <w:jc w:val="right"/>
              <w:rPr>
                <w:sz w:val="18"/>
              </w:rPr>
            </w:pPr>
            <w:r>
              <w:rPr>
                <w:color w:val="000000"/>
                <w:sz w:val="18"/>
              </w:rPr>
              <w:t>7,178,035</w:t>
            </w:r>
          </w:p>
        </w:tc>
        <w:tc>
          <w:tcPr>
            <w:tcW w:w="70" w:type="dxa"/>
            <w:tcMar>
              <w:left w:w="0" w:type="dxa"/>
              <w:right w:w="0" w:type="dxa"/>
            </w:tcMar>
          </w:tcPr>
          <w:p w14:paraId="3915A9D5" w14:textId="77777777" w:rsidR="005210BE" w:rsidRDefault="005210BE"/>
        </w:tc>
        <w:tc>
          <w:tcPr>
            <w:tcW w:w="80" w:type="dxa"/>
            <w:tcMar>
              <w:left w:w="60" w:type="dxa"/>
              <w:right w:w="0" w:type="dxa"/>
            </w:tcMar>
            <w:vAlign w:val="bottom"/>
          </w:tcPr>
          <w:p w14:paraId="0F21341D" w14:textId="77777777" w:rsidR="005210BE" w:rsidRDefault="005210BE">
            <w:pPr>
              <w:keepNext/>
              <w:keepLines/>
              <w:spacing w:before="40" w:after="40"/>
            </w:pPr>
          </w:p>
        </w:tc>
        <w:tc>
          <w:tcPr>
            <w:tcW w:w="1110" w:type="dxa"/>
            <w:gridSpan w:val="2"/>
            <w:tcMar>
              <w:left w:w="0" w:type="dxa"/>
              <w:right w:w="0" w:type="dxa"/>
            </w:tcMar>
            <w:vAlign w:val="bottom"/>
          </w:tcPr>
          <w:p w14:paraId="07D8E6F3"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2720A469" w14:textId="77777777" w:rsidR="005210BE" w:rsidRDefault="005210BE"/>
        </w:tc>
        <w:tc>
          <w:tcPr>
            <w:tcW w:w="80" w:type="dxa"/>
            <w:tcMar>
              <w:left w:w="60" w:type="dxa"/>
              <w:right w:w="0" w:type="dxa"/>
            </w:tcMar>
            <w:vAlign w:val="bottom"/>
          </w:tcPr>
          <w:p w14:paraId="2A502976" w14:textId="77777777" w:rsidR="005210BE" w:rsidRDefault="005210BE">
            <w:pPr>
              <w:keepNext/>
              <w:keepLines/>
              <w:spacing w:before="40" w:after="40"/>
            </w:pPr>
          </w:p>
        </w:tc>
        <w:tc>
          <w:tcPr>
            <w:tcW w:w="1010" w:type="dxa"/>
            <w:gridSpan w:val="2"/>
            <w:tcMar>
              <w:left w:w="0" w:type="dxa"/>
              <w:right w:w="0" w:type="dxa"/>
            </w:tcMar>
            <w:vAlign w:val="bottom"/>
          </w:tcPr>
          <w:p w14:paraId="60535B1F" w14:textId="77777777" w:rsidR="005210BE" w:rsidRDefault="000525ED">
            <w:pPr>
              <w:keepNext/>
              <w:keepLines/>
              <w:spacing w:before="40" w:after="40"/>
              <w:jc w:val="right"/>
              <w:rPr>
                <w:sz w:val="18"/>
              </w:rPr>
            </w:pPr>
            <w:r>
              <w:rPr>
                <w:color w:val="000000"/>
                <w:sz w:val="18"/>
              </w:rPr>
              <w:t>7,178,035</w:t>
            </w:r>
          </w:p>
        </w:tc>
        <w:tc>
          <w:tcPr>
            <w:tcW w:w="70" w:type="dxa"/>
            <w:tcMar>
              <w:left w:w="0" w:type="dxa"/>
              <w:right w:w="0" w:type="dxa"/>
            </w:tcMar>
          </w:tcPr>
          <w:p w14:paraId="78DBAA7F" w14:textId="77777777" w:rsidR="005210BE" w:rsidRDefault="005210BE"/>
        </w:tc>
      </w:tr>
      <w:tr w:rsidR="009C2E8C" w14:paraId="1570F818"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1BC515ED" w14:textId="77777777" w:rsidR="005210BE" w:rsidRDefault="000525ED">
            <w:pPr>
              <w:keepNext/>
              <w:keepLines/>
              <w:spacing w:before="40" w:after="40"/>
              <w:rPr>
                <w:sz w:val="18"/>
              </w:rPr>
            </w:pPr>
            <w:r>
              <w:rPr>
                <w:color w:val="000000"/>
                <w:sz w:val="18"/>
              </w:rPr>
              <w:t>Stock issued for payment of acquisition liability</w:t>
            </w:r>
          </w:p>
        </w:tc>
        <w:tc>
          <w:tcPr>
            <w:tcW w:w="80" w:type="dxa"/>
            <w:tcMar>
              <w:left w:w="60" w:type="dxa"/>
              <w:right w:w="0" w:type="dxa"/>
            </w:tcMar>
            <w:vAlign w:val="bottom"/>
          </w:tcPr>
          <w:p w14:paraId="72E6EED3" w14:textId="77777777" w:rsidR="005210BE" w:rsidRDefault="005210BE">
            <w:pPr>
              <w:keepNext/>
              <w:keepLines/>
              <w:spacing w:before="40" w:after="40"/>
            </w:pPr>
          </w:p>
        </w:tc>
        <w:tc>
          <w:tcPr>
            <w:tcW w:w="1010" w:type="dxa"/>
            <w:tcMar>
              <w:left w:w="0" w:type="dxa"/>
              <w:right w:w="0" w:type="dxa"/>
            </w:tcMar>
            <w:vAlign w:val="bottom"/>
          </w:tcPr>
          <w:p w14:paraId="20650AAB" w14:textId="77777777" w:rsidR="005210BE" w:rsidRDefault="000525ED">
            <w:pPr>
              <w:keepNext/>
              <w:keepLines/>
              <w:spacing w:before="40" w:after="40"/>
              <w:jc w:val="right"/>
              <w:rPr>
                <w:sz w:val="18"/>
              </w:rPr>
            </w:pPr>
            <w:r>
              <w:rPr>
                <w:color w:val="000000"/>
                <w:sz w:val="18"/>
              </w:rPr>
              <w:t>31,821</w:t>
            </w:r>
          </w:p>
        </w:tc>
        <w:tc>
          <w:tcPr>
            <w:tcW w:w="70" w:type="dxa"/>
            <w:tcMar>
              <w:left w:w="0" w:type="dxa"/>
              <w:right w:w="0" w:type="dxa"/>
            </w:tcMar>
          </w:tcPr>
          <w:p w14:paraId="5F56F8E4" w14:textId="77777777" w:rsidR="005210BE" w:rsidRDefault="005210BE"/>
        </w:tc>
        <w:tc>
          <w:tcPr>
            <w:tcW w:w="80" w:type="dxa"/>
            <w:tcMar>
              <w:left w:w="60" w:type="dxa"/>
              <w:right w:w="0" w:type="dxa"/>
            </w:tcMar>
            <w:vAlign w:val="bottom"/>
          </w:tcPr>
          <w:p w14:paraId="26973A91" w14:textId="77777777" w:rsidR="005210BE" w:rsidRDefault="005210BE">
            <w:pPr>
              <w:keepNext/>
              <w:keepLines/>
              <w:spacing w:before="40" w:after="40"/>
            </w:pPr>
          </w:p>
        </w:tc>
        <w:tc>
          <w:tcPr>
            <w:tcW w:w="750" w:type="dxa"/>
            <w:gridSpan w:val="2"/>
            <w:tcMar>
              <w:left w:w="0" w:type="dxa"/>
              <w:right w:w="0" w:type="dxa"/>
            </w:tcMar>
            <w:vAlign w:val="bottom"/>
          </w:tcPr>
          <w:p w14:paraId="12AE8A32" w14:textId="77777777" w:rsidR="005210BE" w:rsidRDefault="000525ED">
            <w:pPr>
              <w:keepNext/>
              <w:keepLines/>
              <w:spacing w:before="40" w:after="40"/>
              <w:jc w:val="right"/>
              <w:rPr>
                <w:sz w:val="18"/>
              </w:rPr>
            </w:pPr>
            <w:r>
              <w:rPr>
                <w:color w:val="000000"/>
                <w:sz w:val="18"/>
              </w:rPr>
              <w:t>3</w:t>
            </w:r>
          </w:p>
        </w:tc>
        <w:tc>
          <w:tcPr>
            <w:tcW w:w="70" w:type="dxa"/>
            <w:tcMar>
              <w:left w:w="0" w:type="dxa"/>
              <w:right w:w="0" w:type="dxa"/>
            </w:tcMar>
          </w:tcPr>
          <w:p w14:paraId="4CF85882" w14:textId="77777777" w:rsidR="005210BE" w:rsidRDefault="005210BE"/>
        </w:tc>
        <w:tc>
          <w:tcPr>
            <w:tcW w:w="80" w:type="dxa"/>
            <w:tcMar>
              <w:left w:w="60" w:type="dxa"/>
              <w:right w:w="0" w:type="dxa"/>
            </w:tcMar>
            <w:vAlign w:val="bottom"/>
          </w:tcPr>
          <w:p w14:paraId="6E6863D7" w14:textId="77777777" w:rsidR="005210BE" w:rsidRDefault="005210BE">
            <w:pPr>
              <w:keepNext/>
              <w:keepLines/>
              <w:spacing w:before="40" w:after="40"/>
            </w:pPr>
          </w:p>
        </w:tc>
        <w:tc>
          <w:tcPr>
            <w:tcW w:w="1090" w:type="dxa"/>
            <w:gridSpan w:val="2"/>
            <w:tcMar>
              <w:left w:w="0" w:type="dxa"/>
              <w:right w:w="0" w:type="dxa"/>
            </w:tcMar>
            <w:vAlign w:val="bottom"/>
          </w:tcPr>
          <w:p w14:paraId="35CB2F89" w14:textId="77777777" w:rsidR="005210BE" w:rsidRDefault="000525ED">
            <w:pPr>
              <w:keepNext/>
              <w:keepLines/>
              <w:spacing w:before="40" w:after="40"/>
              <w:jc w:val="right"/>
              <w:rPr>
                <w:sz w:val="18"/>
              </w:rPr>
            </w:pPr>
            <w:r>
              <w:rPr>
                <w:color w:val="000000"/>
                <w:sz w:val="18"/>
              </w:rPr>
              <w:t>249,997</w:t>
            </w:r>
          </w:p>
        </w:tc>
        <w:tc>
          <w:tcPr>
            <w:tcW w:w="70" w:type="dxa"/>
            <w:tcMar>
              <w:left w:w="0" w:type="dxa"/>
              <w:right w:w="0" w:type="dxa"/>
            </w:tcMar>
          </w:tcPr>
          <w:p w14:paraId="4EEB5B22" w14:textId="77777777" w:rsidR="005210BE" w:rsidRDefault="005210BE"/>
        </w:tc>
        <w:tc>
          <w:tcPr>
            <w:tcW w:w="80" w:type="dxa"/>
            <w:tcMar>
              <w:left w:w="60" w:type="dxa"/>
              <w:right w:w="0" w:type="dxa"/>
            </w:tcMar>
            <w:vAlign w:val="bottom"/>
          </w:tcPr>
          <w:p w14:paraId="36140251" w14:textId="77777777" w:rsidR="005210BE" w:rsidRDefault="005210BE">
            <w:pPr>
              <w:keepNext/>
              <w:keepLines/>
              <w:spacing w:before="40" w:after="40"/>
            </w:pPr>
          </w:p>
        </w:tc>
        <w:tc>
          <w:tcPr>
            <w:tcW w:w="1110" w:type="dxa"/>
            <w:gridSpan w:val="2"/>
            <w:tcMar>
              <w:left w:w="0" w:type="dxa"/>
              <w:right w:w="0" w:type="dxa"/>
            </w:tcMar>
            <w:vAlign w:val="bottom"/>
          </w:tcPr>
          <w:p w14:paraId="38A9A489"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5F19DDB4" w14:textId="77777777" w:rsidR="005210BE" w:rsidRDefault="005210BE"/>
        </w:tc>
        <w:tc>
          <w:tcPr>
            <w:tcW w:w="80" w:type="dxa"/>
            <w:tcMar>
              <w:left w:w="60" w:type="dxa"/>
              <w:right w:w="0" w:type="dxa"/>
            </w:tcMar>
            <w:vAlign w:val="bottom"/>
          </w:tcPr>
          <w:p w14:paraId="7E5B3C98" w14:textId="77777777" w:rsidR="005210BE" w:rsidRDefault="005210BE">
            <w:pPr>
              <w:keepNext/>
              <w:keepLines/>
              <w:spacing w:before="40" w:after="40"/>
            </w:pPr>
          </w:p>
        </w:tc>
        <w:tc>
          <w:tcPr>
            <w:tcW w:w="1010" w:type="dxa"/>
            <w:gridSpan w:val="2"/>
            <w:tcMar>
              <w:left w:w="0" w:type="dxa"/>
              <w:right w:w="0" w:type="dxa"/>
            </w:tcMar>
            <w:vAlign w:val="bottom"/>
          </w:tcPr>
          <w:p w14:paraId="0D309D3D" w14:textId="77777777" w:rsidR="005210BE" w:rsidRDefault="000525ED">
            <w:pPr>
              <w:keepNext/>
              <w:keepLines/>
              <w:spacing w:before="40" w:after="40"/>
              <w:jc w:val="right"/>
              <w:rPr>
                <w:sz w:val="18"/>
              </w:rPr>
            </w:pPr>
            <w:r>
              <w:rPr>
                <w:color w:val="000000"/>
                <w:sz w:val="18"/>
              </w:rPr>
              <w:t>250,000</w:t>
            </w:r>
          </w:p>
        </w:tc>
        <w:tc>
          <w:tcPr>
            <w:tcW w:w="70" w:type="dxa"/>
            <w:tcMar>
              <w:left w:w="0" w:type="dxa"/>
              <w:right w:w="0" w:type="dxa"/>
            </w:tcMar>
          </w:tcPr>
          <w:p w14:paraId="1D0CF71E" w14:textId="77777777" w:rsidR="005210BE" w:rsidRDefault="005210BE"/>
        </w:tc>
      </w:tr>
      <w:tr w:rsidR="009C2E8C" w14:paraId="002AE19B"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29EA5B0E" w14:textId="77777777" w:rsidR="005210BE" w:rsidRDefault="000525ED">
            <w:pPr>
              <w:keepNext/>
              <w:keepLines/>
              <w:spacing w:before="40" w:after="40"/>
              <w:rPr>
                <w:sz w:val="18"/>
              </w:rPr>
            </w:pPr>
            <w:r>
              <w:rPr>
                <w:color w:val="000000"/>
                <w:sz w:val="18"/>
              </w:rPr>
              <w:t>Exercise of warrants</w:t>
            </w:r>
          </w:p>
        </w:tc>
        <w:tc>
          <w:tcPr>
            <w:tcW w:w="80" w:type="dxa"/>
            <w:tcMar>
              <w:left w:w="60" w:type="dxa"/>
              <w:right w:w="0" w:type="dxa"/>
            </w:tcMar>
            <w:vAlign w:val="bottom"/>
          </w:tcPr>
          <w:p w14:paraId="1EB3F39E" w14:textId="77777777" w:rsidR="005210BE" w:rsidRDefault="005210BE">
            <w:pPr>
              <w:keepNext/>
              <w:keepLines/>
              <w:spacing w:before="40" w:after="40"/>
            </w:pPr>
          </w:p>
        </w:tc>
        <w:tc>
          <w:tcPr>
            <w:tcW w:w="1010" w:type="dxa"/>
            <w:tcMar>
              <w:left w:w="0" w:type="dxa"/>
              <w:right w:w="0" w:type="dxa"/>
            </w:tcMar>
            <w:vAlign w:val="bottom"/>
          </w:tcPr>
          <w:p w14:paraId="7895AB78" w14:textId="77777777" w:rsidR="005210BE" w:rsidRDefault="000525ED">
            <w:pPr>
              <w:keepNext/>
              <w:keepLines/>
              <w:spacing w:before="40" w:after="40"/>
              <w:jc w:val="right"/>
              <w:rPr>
                <w:sz w:val="18"/>
              </w:rPr>
            </w:pPr>
            <w:r>
              <w:rPr>
                <w:color w:val="000000"/>
                <w:sz w:val="18"/>
              </w:rPr>
              <w:t>2,191,547</w:t>
            </w:r>
          </w:p>
        </w:tc>
        <w:tc>
          <w:tcPr>
            <w:tcW w:w="70" w:type="dxa"/>
            <w:tcMar>
              <w:left w:w="0" w:type="dxa"/>
              <w:right w:w="0" w:type="dxa"/>
            </w:tcMar>
          </w:tcPr>
          <w:p w14:paraId="20E007D7" w14:textId="77777777" w:rsidR="005210BE" w:rsidRDefault="005210BE"/>
        </w:tc>
        <w:tc>
          <w:tcPr>
            <w:tcW w:w="80" w:type="dxa"/>
            <w:tcMar>
              <w:left w:w="60" w:type="dxa"/>
              <w:right w:w="0" w:type="dxa"/>
            </w:tcMar>
            <w:vAlign w:val="bottom"/>
          </w:tcPr>
          <w:p w14:paraId="4D9996A6" w14:textId="77777777" w:rsidR="005210BE" w:rsidRDefault="005210BE">
            <w:pPr>
              <w:keepNext/>
              <w:keepLines/>
              <w:spacing w:before="40" w:after="40"/>
            </w:pPr>
          </w:p>
        </w:tc>
        <w:tc>
          <w:tcPr>
            <w:tcW w:w="750" w:type="dxa"/>
            <w:gridSpan w:val="2"/>
            <w:tcMar>
              <w:left w:w="0" w:type="dxa"/>
              <w:right w:w="0" w:type="dxa"/>
            </w:tcMar>
            <w:vAlign w:val="bottom"/>
          </w:tcPr>
          <w:p w14:paraId="18354C74" w14:textId="77777777" w:rsidR="005210BE" w:rsidRDefault="000525ED">
            <w:pPr>
              <w:keepNext/>
              <w:keepLines/>
              <w:spacing w:before="40" w:after="40"/>
              <w:jc w:val="right"/>
              <w:rPr>
                <w:sz w:val="18"/>
              </w:rPr>
            </w:pPr>
            <w:r>
              <w:rPr>
                <w:color w:val="000000"/>
                <w:sz w:val="18"/>
              </w:rPr>
              <w:t>219</w:t>
            </w:r>
          </w:p>
        </w:tc>
        <w:tc>
          <w:tcPr>
            <w:tcW w:w="70" w:type="dxa"/>
            <w:tcMar>
              <w:left w:w="0" w:type="dxa"/>
              <w:right w:w="0" w:type="dxa"/>
            </w:tcMar>
          </w:tcPr>
          <w:p w14:paraId="4FC2B211" w14:textId="77777777" w:rsidR="005210BE" w:rsidRDefault="005210BE"/>
        </w:tc>
        <w:tc>
          <w:tcPr>
            <w:tcW w:w="80" w:type="dxa"/>
            <w:tcMar>
              <w:left w:w="60" w:type="dxa"/>
              <w:right w:w="0" w:type="dxa"/>
            </w:tcMar>
            <w:vAlign w:val="bottom"/>
          </w:tcPr>
          <w:p w14:paraId="7B360B4B" w14:textId="77777777" w:rsidR="005210BE" w:rsidRDefault="005210BE">
            <w:pPr>
              <w:keepNext/>
              <w:keepLines/>
              <w:spacing w:before="40" w:after="40"/>
            </w:pPr>
          </w:p>
        </w:tc>
        <w:tc>
          <w:tcPr>
            <w:tcW w:w="1090" w:type="dxa"/>
            <w:gridSpan w:val="2"/>
            <w:tcMar>
              <w:left w:w="0" w:type="dxa"/>
              <w:right w:w="0" w:type="dxa"/>
            </w:tcMar>
            <w:vAlign w:val="bottom"/>
          </w:tcPr>
          <w:p w14:paraId="635C2345" w14:textId="77777777" w:rsidR="005210BE" w:rsidRDefault="000525ED">
            <w:pPr>
              <w:keepNext/>
              <w:keepLines/>
              <w:spacing w:before="40" w:after="40"/>
              <w:jc w:val="right"/>
              <w:rPr>
                <w:sz w:val="18"/>
              </w:rPr>
            </w:pPr>
            <w:r>
              <w:rPr>
                <w:color w:val="000000"/>
                <w:sz w:val="18"/>
              </w:rPr>
              <w:t>12,860,838</w:t>
            </w:r>
          </w:p>
        </w:tc>
        <w:tc>
          <w:tcPr>
            <w:tcW w:w="70" w:type="dxa"/>
            <w:tcMar>
              <w:left w:w="0" w:type="dxa"/>
              <w:right w:w="0" w:type="dxa"/>
            </w:tcMar>
          </w:tcPr>
          <w:p w14:paraId="60C204FA" w14:textId="77777777" w:rsidR="005210BE" w:rsidRDefault="005210BE"/>
        </w:tc>
        <w:tc>
          <w:tcPr>
            <w:tcW w:w="80" w:type="dxa"/>
            <w:tcMar>
              <w:left w:w="60" w:type="dxa"/>
              <w:right w:w="0" w:type="dxa"/>
            </w:tcMar>
            <w:vAlign w:val="bottom"/>
          </w:tcPr>
          <w:p w14:paraId="0E45CEC7" w14:textId="77777777" w:rsidR="005210BE" w:rsidRDefault="005210BE">
            <w:pPr>
              <w:keepNext/>
              <w:keepLines/>
              <w:spacing w:before="40" w:after="40"/>
            </w:pPr>
          </w:p>
        </w:tc>
        <w:tc>
          <w:tcPr>
            <w:tcW w:w="1110" w:type="dxa"/>
            <w:gridSpan w:val="2"/>
            <w:tcMar>
              <w:left w:w="0" w:type="dxa"/>
              <w:right w:w="0" w:type="dxa"/>
            </w:tcMar>
            <w:vAlign w:val="bottom"/>
          </w:tcPr>
          <w:p w14:paraId="271A679C"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3B0591CE" w14:textId="77777777" w:rsidR="005210BE" w:rsidRDefault="005210BE"/>
        </w:tc>
        <w:tc>
          <w:tcPr>
            <w:tcW w:w="80" w:type="dxa"/>
            <w:tcMar>
              <w:left w:w="60" w:type="dxa"/>
              <w:right w:w="0" w:type="dxa"/>
            </w:tcMar>
            <w:vAlign w:val="bottom"/>
          </w:tcPr>
          <w:p w14:paraId="5FB76646" w14:textId="77777777" w:rsidR="005210BE" w:rsidRDefault="005210BE">
            <w:pPr>
              <w:keepNext/>
              <w:keepLines/>
              <w:spacing w:before="40" w:after="40"/>
            </w:pPr>
          </w:p>
        </w:tc>
        <w:tc>
          <w:tcPr>
            <w:tcW w:w="1010" w:type="dxa"/>
            <w:gridSpan w:val="2"/>
            <w:tcMar>
              <w:left w:w="0" w:type="dxa"/>
              <w:right w:w="0" w:type="dxa"/>
            </w:tcMar>
            <w:vAlign w:val="bottom"/>
          </w:tcPr>
          <w:p w14:paraId="19DB6E7D" w14:textId="77777777" w:rsidR="005210BE" w:rsidRDefault="000525ED">
            <w:pPr>
              <w:keepNext/>
              <w:keepLines/>
              <w:spacing w:before="40" w:after="40"/>
              <w:jc w:val="right"/>
              <w:rPr>
                <w:sz w:val="18"/>
              </w:rPr>
            </w:pPr>
            <w:r>
              <w:rPr>
                <w:color w:val="000000"/>
                <w:sz w:val="18"/>
              </w:rPr>
              <w:t>12,861,057</w:t>
            </w:r>
          </w:p>
        </w:tc>
        <w:tc>
          <w:tcPr>
            <w:tcW w:w="70" w:type="dxa"/>
            <w:tcMar>
              <w:left w:w="0" w:type="dxa"/>
              <w:right w:w="0" w:type="dxa"/>
            </w:tcMar>
          </w:tcPr>
          <w:p w14:paraId="122A69D6" w14:textId="77777777" w:rsidR="005210BE" w:rsidRDefault="005210BE"/>
        </w:tc>
      </w:tr>
      <w:tr w:rsidR="009C2E8C" w14:paraId="71E30AA8"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081DA6E4" w14:textId="77777777" w:rsidR="005210BE" w:rsidRDefault="000525ED">
            <w:pPr>
              <w:keepNext/>
              <w:keepLines/>
              <w:spacing w:before="40" w:after="40"/>
              <w:rPr>
                <w:sz w:val="18"/>
              </w:rPr>
            </w:pPr>
            <w:r>
              <w:rPr>
                <w:color w:val="000000"/>
                <w:sz w:val="18"/>
              </w:rPr>
              <w:t>Stock purchase plan issuances</w:t>
            </w:r>
          </w:p>
        </w:tc>
        <w:tc>
          <w:tcPr>
            <w:tcW w:w="80" w:type="dxa"/>
            <w:tcMar>
              <w:left w:w="60" w:type="dxa"/>
              <w:right w:w="0" w:type="dxa"/>
            </w:tcMar>
            <w:vAlign w:val="bottom"/>
          </w:tcPr>
          <w:p w14:paraId="7498396A" w14:textId="77777777" w:rsidR="005210BE" w:rsidRDefault="005210BE">
            <w:pPr>
              <w:keepNext/>
              <w:keepLines/>
              <w:spacing w:before="40" w:after="40"/>
            </w:pPr>
          </w:p>
        </w:tc>
        <w:tc>
          <w:tcPr>
            <w:tcW w:w="1010" w:type="dxa"/>
            <w:tcMar>
              <w:left w:w="0" w:type="dxa"/>
              <w:right w:w="0" w:type="dxa"/>
            </w:tcMar>
            <w:vAlign w:val="bottom"/>
          </w:tcPr>
          <w:p w14:paraId="0EDF95C2" w14:textId="77777777" w:rsidR="005210BE" w:rsidRDefault="000525ED">
            <w:pPr>
              <w:keepNext/>
              <w:keepLines/>
              <w:spacing w:before="40" w:after="40"/>
              <w:jc w:val="right"/>
              <w:rPr>
                <w:sz w:val="18"/>
              </w:rPr>
            </w:pPr>
            <w:r>
              <w:rPr>
                <w:color w:val="000000"/>
                <w:sz w:val="18"/>
              </w:rPr>
              <w:t>13,403</w:t>
            </w:r>
          </w:p>
        </w:tc>
        <w:tc>
          <w:tcPr>
            <w:tcW w:w="70" w:type="dxa"/>
            <w:tcMar>
              <w:left w:w="0" w:type="dxa"/>
              <w:right w:w="0" w:type="dxa"/>
            </w:tcMar>
          </w:tcPr>
          <w:p w14:paraId="3280DA37" w14:textId="77777777" w:rsidR="005210BE" w:rsidRDefault="005210BE"/>
        </w:tc>
        <w:tc>
          <w:tcPr>
            <w:tcW w:w="80" w:type="dxa"/>
            <w:tcMar>
              <w:left w:w="60" w:type="dxa"/>
              <w:right w:w="0" w:type="dxa"/>
            </w:tcMar>
            <w:vAlign w:val="bottom"/>
          </w:tcPr>
          <w:p w14:paraId="1440464D" w14:textId="77777777" w:rsidR="005210BE" w:rsidRDefault="005210BE">
            <w:pPr>
              <w:keepNext/>
              <w:keepLines/>
              <w:spacing w:before="40" w:after="40"/>
            </w:pPr>
          </w:p>
        </w:tc>
        <w:tc>
          <w:tcPr>
            <w:tcW w:w="750" w:type="dxa"/>
            <w:gridSpan w:val="2"/>
            <w:tcMar>
              <w:left w:w="0" w:type="dxa"/>
              <w:right w:w="0" w:type="dxa"/>
            </w:tcMar>
            <w:vAlign w:val="bottom"/>
          </w:tcPr>
          <w:p w14:paraId="00D5B50B" w14:textId="77777777" w:rsidR="005210BE" w:rsidRDefault="000525ED">
            <w:pPr>
              <w:keepNext/>
              <w:keepLines/>
              <w:spacing w:before="40" w:after="40"/>
              <w:jc w:val="right"/>
              <w:rPr>
                <w:sz w:val="18"/>
              </w:rPr>
            </w:pPr>
            <w:r>
              <w:rPr>
                <w:color w:val="000000"/>
                <w:sz w:val="18"/>
              </w:rPr>
              <w:t>1</w:t>
            </w:r>
          </w:p>
        </w:tc>
        <w:tc>
          <w:tcPr>
            <w:tcW w:w="70" w:type="dxa"/>
            <w:tcMar>
              <w:left w:w="0" w:type="dxa"/>
              <w:right w:w="0" w:type="dxa"/>
            </w:tcMar>
          </w:tcPr>
          <w:p w14:paraId="218F1BE6" w14:textId="77777777" w:rsidR="005210BE" w:rsidRDefault="005210BE"/>
        </w:tc>
        <w:tc>
          <w:tcPr>
            <w:tcW w:w="80" w:type="dxa"/>
            <w:tcMar>
              <w:left w:w="60" w:type="dxa"/>
              <w:right w:w="0" w:type="dxa"/>
            </w:tcMar>
            <w:vAlign w:val="bottom"/>
          </w:tcPr>
          <w:p w14:paraId="0A2E032D" w14:textId="77777777" w:rsidR="005210BE" w:rsidRDefault="005210BE">
            <w:pPr>
              <w:keepNext/>
              <w:keepLines/>
              <w:spacing w:before="40" w:after="40"/>
            </w:pPr>
          </w:p>
        </w:tc>
        <w:tc>
          <w:tcPr>
            <w:tcW w:w="1090" w:type="dxa"/>
            <w:gridSpan w:val="2"/>
            <w:tcMar>
              <w:left w:w="0" w:type="dxa"/>
              <w:right w:w="0" w:type="dxa"/>
            </w:tcMar>
            <w:vAlign w:val="bottom"/>
          </w:tcPr>
          <w:p w14:paraId="223C924E" w14:textId="77777777" w:rsidR="005210BE" w:rsidRDefault="000525ED">
            <w:pPr>
              <w:keepNext/>
              <w:keepLines/>
              <w:spacing w:before="40" w:after="40"/>
              <w:jc w:val="right"/>
              <w:rPr>
                <w:sz w:val="18"/>
              </w:rPr>
            </w:pPr>
            <w:r>
              <w:rPr>
                <w:color w:val="000000"/>
                <w:sz w:val="18"/>
              </w:rPr>
              <w:t>76,169</w:t>
            </w:r>
          </w:p>
        </w:tc>
        <w:tc>
          <w:tcPr>
            <w:tcW w:w="70" w:type="dxa"/>
            <w:tcMar>
              <w:left w:w="0" w:type="dxa"/>
              <w:right w:w="0" w:type="dxa"/>
            </w:tcMar>
          </w:tcPr>
          <w:p w14:paraId="08C577F8" w14:textId="77777777" w:rsidR="005210BE" w:rsidRDefault="005210BE"/>
        </w:tc>
        <w:tc>
          <w:tcPr>
            <w:tcW w:w="80" w:type="dxa"/>
            <w:tcMar>
              <w:left w:w="60" w:type="dxa"/>
              <w:right w:w="0" w:type="dxa"/>
            </w:tcMar>
            <w:vAlign w:val="bottom"/>
          </w:tcPr>
          <w:p w14:paraId="1A9814B7" w14:textId="77777777" w:rsidR="005210BE" w:rsidRDefault="005210BE">
            <w:pPr>
              <w:keepNext/>
              <w:keepLines/>
              <w:spacing w:before="40" w:after="40"/>
            </w:pPr>
          </w:p>
        </w:tc>
        <w:tc>
          <w:tcPr>
            <w:tcW w:w="1110" w:type="dxa"/>
            <w:gridSpan w:val="2"/>
            <w:tcMar>
              <w:left w:w="0" w:type="dxa"/>
              <w:right w:w="0" w:type="dxa"/>
            </w:tcMar>
            <w:vAlign w:val="bottom"/>
          </w:tcPr>
          <w:p w14:paraId="575F615F"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01275424" w14:textId="77777777" w:rsidR="005210BE" w:rsidRDefault="005210BE"/>
        </w:tc>
        <w:tc>
          <w:tcPr>
            <w:tcW w:w="80" w:type="dxa"/>
            <w:tcMar>
              <w:left w:w="60" w:type="dxa"/>
              <w:right w:w="0" w:type="dxa"/>
            </w:tcMar>
            <w:vAlign w:val="bottom"/>
          </w:tcPr>
          <w:p w14:paraId="5CD3A3F8" w14:textId="77777777" w:rsidR="005210BE" w:rsidRDefault="005210BE">
            <w:pPr>
              <w:keepNext/>
              <w:keepLines/>
              <w:spacing w:before="40" w:after="40"/>
            </w:pPr>
          </w:p>
        </w:tc>
        <w:tc>
          <w:tcPr>
            <w:tcW w:w="1010" w:type="dxa"/>
            <w:gridSpan w:val="2"/>
            <w:tcMar>
              <w:left w:w="0" w:type="dxa"/>
              <w:right w:w="0" w:type="dxa"/>
            </w:tcMar>
            <w:vAlign w:val="bottom"/>
          </w:tcPr>
          <w:p w14:paraId="3E465875" w14:textId="77777777" w:rsidR="005210BE" w:rsidRDefault="000525ED">
            <w:pPr>
              <w:keepNext/>
              <w:keepLines/>
              <w:spacing w:before="40" w:after="40"/>
              <w:jc w:val="right"/>
              <w:rPr>
                <w:sz w:val="18"/>
              </w:rPr>
            </w:pPr>
            <w:r>
              <w:rPr>
                <w:color w:val="000000"/>
                <w:sz w:val="18"/>
              </w:rPr>
              <w:t>76,170</w:t>
            </w:r>
          </w:p>
        </w:tc>
        <w:tc>
          <w:tcPr>
            <w:tcW w:w="70" w:type="dxa"/>
            <w:tcMar>
              <w:left w:w="0" w:type="dxa"/>
              <w:right w:w="0" w:type="dxa"/>
            </w:tcMar>
          </w:tcPr>
          <w:p w14:paraId="2BBC4D02" w14:textId="77777777" w:rsidR="005210BE" w:rsidRDefault="005210BE"/>
        </w:tc>
      </w:tr>
      <w:tr w:rsidR="009C2E8C" w14:paraId="29458B2C"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2E1CD36E" w14:textId="77777777" w:rsidR="005210BE" w:rsidRDefault="000525ED">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14:paraId="22E7FB4E" w14:textId="77777777" w:rsidR="005210BE" w:rsidRDefault="005210BE">
            <w:pPr>
              <w:keepNext/>
              <w:keepLines/>
              <w:spacing w:before="40" w:after="40"/>
            </w:pPr>
          </w:p>
        </w:tc>
        <w:tc>
          <w:tcPr>
            <w:tcW w:w="1010" w:type="dxa"/>
            <w:tcMar>
              <w:left w:w="0" w:type="dxa"/>
              <w:right w:w="0" w:type="dxa"/>
            </w:tcMar>
            <w:vAlign w:val="bottom"/>
          </w:tcPr>
          <w:p w14:paraId="38A098BB" w14:textId="77777777" w:rsidR="005210BE" w:rsidRDefault="000525ED">
            <w:pPr>
              <w:keepNext/>
              <w:keepLines/>
              <w:spacing w:before="40" w:after="40"/>
              <w:jc w:val="right"/>
              <w:rPr>
                <w:sz w:val="18"/>
              </w:rPr>
            </w:pPr>
            <w:r>
              <w:rPr>
                <w:color w:val="000000"/>
                <w:sz w:val="18"/>
              </w:rPr>
              <w:t>100,756</w:t>
            </w:r>
          </w:p>
        </w:tc>
        <w:tc>
          <w:tcPr>
            <w:tcW w:w="70" w:type="dxa"/>
            <w:tcMar>
              <w:left w:w="0" w:type="dxa"/>
              <w:right w:w="0" w:type="dxa"/>
            </w:tcMar>
          </w:tcPr>
          <w:p w14:paraId="04101D06" w14:textId="77777777" w:rsidR="005210BE" w:rsidRDefault="005210BE"/>
        </w:tc>
        <w:tc>
          <w:tcPr>
            <w:tcW w:w="80" w:type="dxa"/>
            <w:tcMar>
              <w:left w:w="60" w:type="dxa"/>
              <w:right w:w="0" w:type="dxa"/>
            </w:tcMar>
            <w:vAlign w:val="bottom"/>
          </w:tcPr>
          <w:p w14:paraId="79360F8C" w14:textId="77777777" w:rsidR="005210BE" w:rsidRDefault="005210BE">
            <w:pPr>
              <w:keepNext/>
              <w:keepLines/>
              <w:spacing w:before="40" w:after="40"/>
            </w:pPr>
          </w:p>
        </w:tc>
        <w:tc>
          <w:tcPr>
            <w:tcW w:w="750" w:type="dxa"/>
            <w:gridSpan w:val="2"/>
            <w:tcMar>
              <w:left w:w="0" w:type="dxa"/>
              <w:right w:w="0" w:type="dxa"/>
            </w:tcMar>
            <w:vAlign w:val="bottom"/>
          </w:tcPr>
          <w:p w14:paraId="29FF59AF" w14:textId="77777777" w:rsidR="005210BE" w:rsidRDefault="000525ED">
            <w:pPr>
              <w:keepNext/>
              <w:keepLines/>
              <w:spacing w:before="40" w:after="40"/>
              <w:jc w:val="right"/>
              <w:rPr>
                <w:sz w:val="18"/>
              </w:rPr>
            </w:pPr>
            <w:r>
              <w:rPr>
                <w:color w:val="000000"/>
                <w:sz w:val="18"/>
              </w:rPr>
              <w:t>10</w:t>
            </w:r>
          </w:p>
        </w:tc>
        <w:tc>
          <w:tcPr>
            <w:tcW w:w="70" w:type="dxa"/>
            <w:tcMar>
              <w:left w:w="0" w:type="dxa"/>
              <w:right w:w="0" w:type="dxa"/>
            </w:tcMar>
          </w:tcPr>
          <w:p w14:paraId="442050BC" w14:textId="77777777" w:rsidR="005210BE" w:rsidRDefault="005210BE"/>
        </w:tc>
        <w:tc>
          <w:tcPr>
            <w:tcW w:w="80" w:type="dxa"/>
            <w:tcMar>
              <w:left w:w="60" w:type="dxa"/>
              <w:right w:w="0" w:type="dxa"/>
            </w:tcMar>
            <w:vAlign w:val="bottom"/>
          </w:tcPr>
          <w:p w14:paraId="26C6250C" w14:textId="77777777" w:rsidR="005210BE" w:rsidRDefault="005210BE">
            <w:pPr>
              <w:keepNext/>
              <w:keepLines/>
              <w:spacing w:before="40" w:after="40"/>
            </w:pPr>
          </w:p>
        </w:tc>
        <w:tc>
          <w:tcPr>
            <w:tcW w:w="1090" w:type="dxa"/>
            <w:gridSpan w:val="2"/>
            <w:tcMar>
              <w:left w:w="0" w:type="dxa"/>
              <w:right w:w="0" w:type="dxa"/>
            </w:tcMar>
            <w:vAlign w:val="bottom"/>
          </w:tcPr>
          <w:p w14:paraId="1A8814A7" w14:textId="77777777" w:rsidR="005210BE" w:rsidRDefault="000525ED">
            <w:pPr>
              <w:keepNext/>
              <w:keepLines/>
              <w:spacing w:before="40" w:after="40"/>
              <w:jc w:val="right"/>
              <w:rPr>
                <w:sz w:val="18"/>
              </w:rPr>
            </w:pPr>
            <w:r>
              <w:rPr>
                <w:color w:val="000000"/>
                <w:sz w:val="18"/>
              </w:rPr>
              <w:t>125,982</w:t>
            </w:r>
          </w:p>
        </w:tc>
        <w:tc>
          <w:tcPr>
            <w:tcW w:w="70" w:type="dxa"/>
            <w:tcMar>
              <w:left w:w="0" w:type="dxa"/>
              <w:right w:w="0" w:type="dxa"/>
            </w:tcMar>
          </w:tcPr>
          <w:p w14:paraId="718D1598" w14:textId="77777777" w:rsidR="005210BE" w:rsidRDefault="005210BE"/>
        </w:tc>
        <w:tc>
          <w:tcPr>
            <w:tcW w:w="80" w:type="dxa"/>
            <w:tcMar>
              <w:left w:w="60" w:type="dxa"/>
              <w:right w:w="0" w:type="dxa"/>
            </w:tcMar>
            <w:vAlign w:val="bottom"/>
          </w:tcPr>
          <w:p w14:paraId="4C825AA2" w14:textId="77777777" w:rsidR="005210BE" w:rsidRDefault="005210BE">
            <w:pPr>
              <w:keepNext/>
              <w:keepLines/>
              <w:spacing w:before="40" w:after="40"/>
            </w:pPr>
          </w:p>
        </w:tc>
        <w:tc>
          <w:tcPr>
            <w:tcW w:w="1110" w:type="dxa"/>
            <w:gridSpan w:val="2"/>
            <w:tcMar>
              <w:left w:w="0" w:type="dxa"/>
              <w:right w:w="0" w:type="dxa"/>
            </w:tcMar>
            <w:vAlign w:val="bottom"/>
          </w:tcPr>
          <w:p w14:paraId="3FDBE0C7"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714B09A8" w14:textId="77777777" w:rsidR="005210BE" w:rsidRDefault="005210BE"/>
        </w:tc>
        <w:tc>
          <w:tcPr>
            <w:tcW w:w="80" w:type="dxa"/>
            <w:tcMar>
              <w:left w:w="60" w:type="dxa"/>
              <w:right w:w="0" w:type="dxa"/>
            </w:tcMar>
            <w:vAlign w:val="bottom"/>
          </w:tcPr>
          <w:p w14:paraId="66BE6A4A" w14:textId="77777777" w:rsidR="005210BE" w:rsidRDefault="005210BE">
            <w:pPr>
              <w:keepNext/>
              <w:keepLines/>
              <w:spacing w:before="40" w:after="40"/>
            </w:pPr>
          </w:p>
        </w:tc>
        <w:tc>
          <w:tcPr>
            <w:tcW w:w="1010" w:type="dxa"/>
            <w:gridSpan w:val="2"/>
            <w:tcMar>
              <w:left w:w="0" w:type="dxa"/>
              <w:right w:w="0" w:type="dxa"/>
            </w:tcMar>
            <w:vAlign w:val="bottom"/>
          </w:tcPr>
          <w:p w14:paraId="32008741" w14:textId="77777777" w:rsidR="005210BE" w:rsidRDefault="000525ED">
            <w:pPr>
              <w:keepNext/>
              <w:keepLines/>
              <w:spacing w:before="40" w:after="40"/>
              <w:jc w:val="right"/>
              <w:rPr>
                <w:sz w:val="18"/>
              </w:rPr>
            </w:pPr>
            <w:r>
              <w:rPr>
                <w:color w:val="000000"/>
                <w:sz w:val="18"/>
              </w:rPr>
              <w:t>125,992</w:t>
            </w:r>
          </w:p>
        </w:tc>
        <w:tc>
          <w:tcPr>
            <w:tcW w:w="70" w:type="dxa"/>
            <w:tcMar>
              <w:left w:w="0" w:type="dxa"/>
              <w:right w:w="0" w:type="dxa"/>
            </w:tcMar>
          </w:tcPr>
          <w:p w14:paraId="59519171" w14:textId="77777777" w:rsidR="005210BE" w:rsidRDefault="005210BE"/>
        </w:tc>
      </w:tr>
      <w:tr w:rsidR="009C2E8C" w14:paraId="448577B5"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6BF8D8C5" w14:textId="77777777" w:rsidR="005210BE" w:rsidRDefault="000525ED">
            <w:pPr>
              <w:keepNext/>
              <w:keepLines/>
              <w:spacing w:before="40" w:after="40"/>
              <w:rPr>
                <w:sz w:val="18"/>
              </w:rPr>
            </w:pPr>
            <w:r>
              <w:rPr>
                <w:color w:val="000000"/>
                <w:sz w:val="18"/>
              </w:rPr>
              <w:t>Stock issuance costs</w:t>
            </w:r>
          </w:p>
        </w:tc>
        <w:tc>
          <w:tcPr>
            <w:tcW w:w="80" w:type="dxa"/>
            <w:tcMar>
              <w:left w:w="60" w:type="dxa"/>
              <w:right w:w="0" w:type="dxa"/>
            </w:tcMar>
            <w:vAlign w:val="bottom"/>
          </w:tcPr>
          <w:p w14:paraId="44A0E9D6" w14:textId="77777777" w:rsidR="005210BE" w:rsidRDefault="005210BE">
            <w:pPr>
              <w:keepNext/>
              <w:keepLines/>
              <w:spacing w:before="40" w:after="40"/>
            </w:pPr>
          </w:p>
        </w:tc>
        <w:tc>
          <w:tcPr>
            <w:tcW w:w="1010" w:type="dxa"/>
            <w:tcMar>
              <w:left w:w="0" w:type="dxa"/>
              <w:right w:w="0" w:type="dxa"/>
            </w:tcMar>
            <w:vAlign w:val="bottom"/>
          </w:tcPr>
          <w:p w14:paraId="6C37A2B6"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2D6A1681" w14:textId="77777777" w:rsidR="005210BE" w:rsidRDefault="005210BE"/>
        </w:tc>
        <w:tc>
          <w:tcPr>
            <w:tcW w:w="80" w:type="dxa"/>
            <w:tcMar>
              <w:left w:w="60" w:type="dxa"/>
              <w:right w:w="0" w:type="dxa"/>
            </w:tcMar>
            <w:vAlign w:val="bottom"/>
          </w:tcPr>
          <w:p w14:paraId="59EE2C67" w14:textId="77777777" w:rsidR="005210BE" w:rsidRDefault="005210BE">
            <w:pPr>
              <w:keepNext/>
              <w:keepLines/>
              <w:spacing w:before="40" w:after="40"/>
            </w:pPr>
          </w:p>
        </w:tc>
        <w:tc>
          <w:tcPr>
            <w:tcW w:w="750" w:type="dxa"/>
            <w:gridSpan w:val="2"/>
            <w:tcMar>
              <w:left w:w="0" w:type="dxa"/>
              <w:right w:w="0" w:type="dxa"/>
            </w:tcMar>
            <w:vAlign w:val="bottom"/>
          </w:tcPr>
          <w:p w14:paraId="212A4795"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6E08E2A3" w14:textId="77777777" w:rsidR="005210BE" w:rsidRDefault="005210BE"/>
        </w:tc>
        <w:tc>
          <w:tcPr>
            <w:tcW w:w="80" w:type="dxa"/>
            <w:tcMar>
              <w:left w:w="60" w:type="dxa"/>
              <w:right w:w="0" w:type="dxa"/>
            </w:tcMar>
            <w:vAlign w:val="bottom"/>
          </w:tcPr>
          <w:p w14:paraId="65EB7A4D" w14:textId="77777777" w:rsidR="005210BE" w:rsidRDefault="005210BE">
            <w:pPr>
              <w:keepNext/>
              <w:keepLines/>
              <w:spacing w:before="40" w:after="40"/>
            </w:pPr>
          </w:p>
        </w:tc>
        <w:tc>
          <w:tcPr>
            <w:tcW w:w="1090" w:type="dxa"/>
            <w:gridSpan w:val="2"/>
            <w:tcMar>
              <w:left w:w="0" w:type="dxa"/>
              <w:right w:w="0" w:type="dxa"/>
            </w:tcMar>
            <w:vAlign w:val="bottom"/>
          </w:tcPr>
          <w:p w14:paraId="15BFDC2E" w14:textId="77777777" w:rsidR="005210BE" w:rsidRDefault="000525ED">
            <w:pPr>
              <w:keepNext/>
              <w:keepLines/>
              <w:spacing w:before="40" w:after="40"/>
              <w:jc w:val="right"/>
              <w:rPr>
                <w:sz w:val="18"/>
              </w:rPr>
            </w:pPr>
            <w:r>
              <w:rPr>
                <w:color w:val="000000"/>
                <w:sz w:val="18"/>
              </w:rPr>
              <w:t>(12,933</w:t>
            </w:r>
          </w:p>
        </w:tc>
        <w:tc>
          <w:tcPr>
            <w:tcW w:w="70" w:type="dxa"/>
            <w:tcMar>
              <w:left w:w="0" w:type="dxa"/>
              <w:right w:w="0" w:type="dxa"/>
            </w:tcMar>
            <w:vAlign w:val="bottom"/>
          </w:tcPr>
          <w:p w14:paraId="7C6E7C04" w14:textId="77777777" w:rsidR="005210BE" w:rsidRDefault="000525ED">
            <w:pPr>
              <w:keepNext/>
              <w:keepLines/>
              <w:spacing w:before="40" w:after="40"/>
              <w:rPr>
                <w:sz w:val="18"/>
              </w:rPr>
            </w:pPr>
            <w:r>
              <w:rPr>
                <w:color w:val="000000"/>
                <w:sz w:val="18"/>
              </w:rPr>
              <w:t>)</w:t>
            </w:r>
          </w:p>
        </w:tc>
        <w:tc>
          <w:tcPr>
            <w:tcW w:w="80" w:type="dxa"/>
            <w:tcMar>
              <w:left w:w="60" w:type="dxa"/>
              <w:right w:w="0" w:type="dxa"/>
            </w:tcMar>
            <w:vAlign w:val="bottom"/>
          </w:tcPr>
          <w:p w14:paraId="3598A535" w14:textId="77777777" w:rsidR="005210BE" w:rsidRDefault="005210BE">
            <w:pPr>
              <w:keepNext/>
              <w:keepLines/>
              <w:spacing w:before="40" w:after="40"/>
            </w:pPr>
          </w:p>
        </w:tc>
        <w:tc>
          <w:tcPr>
            <w:tcW w:w="1110" w:type="dxa"/>
            <w:gridSpan w:val="2"/>
            <w:tcMar>
              <w:left w:w="0" w:type="dxa"/>
              <w:right w:w="0" w:type="dxa"/>
            </w:tcMar>
            <w:vAlign w:val="bottom"/>
          </w:tcPr>
          <w:p w14:paraId="3C06B08E"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67B00A4E" w14:textId="77777777" w:rsidR="005210BE" w:rsidRDefault="005210BE"/>
        </w:tc>
        <w:tc>
          <w:tcPr>
            <w:tcW w:w="80" w:type="dxa"/>
            <w:tcMar>
              <w:left w:w="60" w:type="dxa"/>
              <w:right w:w="0" w:type="dxa"/>
            </w:tcMar>
            <w:vAlign w:val="bottom"/>
          </w:tcPr>
          <w:p w14:paraId="6788408E" w14:textId="77777777" w:rsidR="005210BE" w:rsidRDefault="005210BE">
            <w:pPr>
              <w:keepNext/>
              <w:keepLines/>
              <w:spacing w:before="40" w:after="40"/>
            </w:pPr>
          </w:p>
        </w:tc>
        <w:tc>
          <w:tcPr>
            <w:tcW w:w="1010" w:type="dxa"/>
            <w:gridSpan w:val="2"/>
            <w:tcMar>
              <w:left w:w="0" w:type="dxa"/>
              <w:right w:w="0" w:type="dxa"/>
            </w:tcMar>
            <w:vAlign w:val="bottom"/>
          </w:tcPr>
          <w:p w14:paraId="712168D7" w14:textId="77777777" w:rsidR="005210BE" w:rsidRDefault="000525ED">
            <w:pPr>
              <w:keepNext/>
              <w:keepLines/>
              <w:spacing w:before="40" w:after="40"/>
              <w:jc w:val="right"/>
              <w:rPr>
                <w:sz w:val="18"/>
              </w:rPr>
            </w:pPr>
            <w:r>
              <w:rPr>
                <w:color w:val="000000"/>
                <w:sz w:val="18"/>
              </w:rPr>
              <w:t>(12,933</w:t>
            </w:r>
          </w:p>
        </w:tc>
        <w:tc>
          <w:tcPr>
            <w:tcW w:w="70" w:type="dxa"/>
            <w:tcMar>
              <w:left w:w="0" w:type="dxa"/>
              <w:right w:w="0" w:type="dxa"/>
            </w:tcMar>
            <w:vAlign w:val="bottom"/>
          </w:tcPr>
          <w:p w14:paraId="29BFF778" w14:textId="77777777" w:rsidR="005210BE" w:rsidRDefault="000525ED">
            <w:pPr>
              <w:keepNext/>
              <w:keepLines/>
              <w:spacing w:before="40" w:after="40"/>
              <w:rPr>
                <w:sz w:val="18"/>
              </w:rPr>
            </w:pPr>
            <w:r>
              <w:rPr>
                <w:color w:val="000000"/>
                <w:sz w:val="18"/>
              </w:rPr>
              <w:t>)</w:t>
            </w:r>
          </w:p>
        </w:tc>
      </w:tr>
      <w:tr w:rsidR="009C2E8C" w14:paraId="6688971C"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4F4E2EAC" w14:textId="77777777" w:rsidR="005210BE" w:rsidRDefault="000525ED">
            <w:pPr>
              <w:keepNext/>
              <w:keepLines/>
              <w:spacing w:before="40" w:after="40"/>
              <w:rPr>
                <w:sz w:val="18"/>
              </w:rPr>
            </w:pPr>
            <w:r>
              <w:rPr>
                <w:color w:val="000000"/>
                <w:sz w:val="18"/>
              </w:rPr>
              <w:t>Stock-based compensation</w:t>
            </w:r>
          </w:p>
        </w:tc>
        <w:tc>
          <w:tcPr>
            <w:tcW w:w="80" w:type="dxa"/>
            <w:tcMar>
              <w:left w:w="60" w:type="dxa"/>
              <w:right w:w="0" w:type="dxa"/>
            </w:tcMar>
            <w:vAlign w:val="bottom"/>
          </w:tcPr>
          <w:p w14:paraId="0561671C" w14:textId="77777777" w:rsidR="005210BE" w:rsidRDefault="005210BE">
            <w:pPr>
              <w:keepNext/>
              <w:keepLines/>
              <w:spacing w:before="40" w:after="40"/>
            </w:pPr>
          </w:p>
        </w:tc>
        <w:tc>
          <w:tcPr>
            <w:tcW w:w="1010" w:type="dxa"/>
            <w:tcMar>
              <w:left w:w="0" w:type="dxa"/>
              <w:right w:w="0" w:type="dxa"/>
            </w:tcMar>
            <w:vAlign w:val="bottom"/>
          </w:tcPr>
          <w:p w14:paraId="04BD62DC"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7086428C" w14:textId="77777777" w:rsidR="005210BE" w:rsidRDefault="005210BE"/>
        </w:tc>
        <w:tc>
          <w:tcPr>
            <w:tcW w:w="80" w:type="dxa"/>
            <w:tcMar>
              <w:left w:w="60" w:type="dxa"/>
              <w:right w:w="0" w:type="dxa"/>
            </w:tcMar>
            <w:vAlign w:val="bottom"/>
          </w:tcPr>
          <w:p w14:paraId="69B3F0A4" w14:textId="77777777" w:rsidR="005210BE" w:rsidRDefault="005210BE">
            <w:pPr>
              <w:keepNext/>
              <w:keepLines/>
              <w:spacing w:before="40" w:after="40"/>
            </w:pPr>
          </w:p>
        </w:tc>
        <w:tc>
          <w:tcPr>
            <w:tcW w:w="750" w:type="dxa"/>
            <w:gridSpan w:val="2"/>
            <w:tcMar>
              <w:left w:w="0" w:type="dxa"/>
              <w:right w:w="0" w:type="dxa"/>
            </w:tcMar>
            <w:vAlign w:val="bottom"/>
          </w:tcPr>
          <w:p w14:paraId="3723A01E"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6CC25EE3" w14:textId="77777777" w:rsidR="005210BE" w:rsidRDefault="005210BE"/>
        </w:tc>
        <w:tc>
          <w:tcPr>
            <w:tcW w:w="80" w:type="dxa"/>
            <w:tcMar>
              <w:left w:w="60" w:type="dxa"/>
              <w:right w:w="0" w:type="dxa"/>
            </w:tcMar>
            <w:vAlign w:val="bottom"/>
          </w:tcPr>
          <w:p w14:paraId="77BF08F2" w14:textId="77777777" w:rsidR="005210BE" w:rsidRDefault="005210BE">
            <w:pPr>
              <w:keepNext/>
              <w:keepLines/>
              <w:spacing w:before="40" w:after="40"/>
            </w:pPr>
          </w:p>
        </w:tc>
        <w:tc>
          <w:tcPr>
            <w:tcW w:w="1090" w:type="dxa"/>
            <w:gridSpan w:val="2"/>
            <w:tcMar>
              <w:left w:w="0" w:type="dxa"/>
              <w:right w:w="0" w:type="dxa"/>
            </w:tcMar>
            <w:vAlign w:val="bottom"/>
          </w:tcPr>
          <w:p w14:paraId="76C72E10" w14:textId="77777777" w:rsidR="005210BE" w:rsidRDefault="000525ED">
            <w:pPr>
              <w:keepNext/>
              <w:keepLines/>
              <w:spacing w:before="40" w:after="40"/>
              <w:jc w:val="right"/>
              <w:rPr>
                <w:sz w:val="18"/>
              </w:rPr>
            </w:pPr>
            <w:r>
              <w:rPr>
                <w:color w:val="000000"/>
                <w:sz w:val="18"/>
              </w:rPr>
              <w:t>705,466</w:t>
            </w:r>
          </w:p>
        </w:tc>
        <w:tc>
          <w:tcPr>
            <w:tcW w:w="70" w:type="dxa"/>
            <w:tcMar>
              <w:left w:w="0" w:type="dxa"/>
              <w:right w:w="0" w:type="dxa"/>
            </w:tcMar>
          </w:tcPr>
          <w:p w14:paraId="523F0948" w14:textId="77777777" w:rsidR="005210BE" w:rsidRDefault="005210BE"/>
        </w:tc>
        <w:tc>
          <w:tcPr>
            <w:tcW w:w="80" w:type="dxa"/>
            <w:tcMar>
              <w:left w:w="60" w:type="dxa"/>
              <w:right w:w="0" w:type="dxa"/>
            </w:tcMar>
            <w:vAlign w:val="bottom"/>
          </w:tcPr>
          <w:p w14:paraId="5753F788" w14:textId="77777777" w:rsidR="005210BE" w:rsidRDefault="005210BE">
            <w:pPr>
              <w:keepNext/>
              <w:keepLines/>
              <w:spacing w:before="40" w:after="40"/>
            </w:pPr>
          </w:p>
        </w:tc>
        <w:tc>
          <w:tcPr>
            <w:tcW w:w="1110" w:type="dxa"/>
            <w:gridSpan w:val="2"/>
            <w:tcMar>
              <w:left w:w="0" w:type="dxa"/>
              <w:right w:w="0" w:type="dxa"/>
            </w:tcMar>
            <w:vAlign w:val="bottom"/>
          </w:tcPr>
          <w:p w14:paraId="4B4BF738"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3C57FEE1" w14:textId="77777777" w:rsidR="005210BE" w:rsidRDefault="005210BE"/>
        </w:tc>
        <w:tc>
          <w:tcPr>
            <w:tcW w:w="80" w:type="dxa"/>
            <w:tcMar>
              <w:left w:w="60" w:type="dxa"/>
              <w:right w:w="0" w:type="dxa"/>
            </w:tcMar>
            <w:vAlign w:val="bottom"/>
          </w:tcPr>
          <w:p w14:paraId="16D9C7EC" w14:textId="77777777" w:rsidR="005210BE" w:rsidRDefault="005210BE">
            <w:pPr>
              <w:keepNext/>
              <w:keepLines/>
              <w:spacing w:before="40" w:after="40"/>
            </w:pPr>
          </w:p>
        </w:tc>
        <w:tc>
          <w:tcPr>
            <w:tcW w:w="1010" w:type="dxa"/>
            <w:gridSpan w:val="2"/>
            <w:tcMar>
              <w:left w:w="0" w:type="dxa"/>
              <w:right w:w="0" w:type="dxa"/>
            </w:tcMar>
            <w:vAlign w:val="bottom"/>
          </w:tcPr>
          <w:p w14:paraId="3BD75578" w14:textId="77777777" w:rsidR="005210BE" w:rsidRDefault="000525ED">
            <w:pPr>
              <w:keepNext/>
              <w:keepLines/>
              <w:spacing w:before="40" w:after="40"/>
              <w:jc w:val="right"/>
              <w:rPr>
                <w:sz w:val="18"/>
              </w:rPr>
            </w:pPr>
            <w:r>
              <w:rPr>
                <w:color w:val="000000"/>
                <w:sz w:val="18"/>
              </w:rPr>
              <w:t>705,466</w:t>
            </w:r>
          </w:p>
        </w:tc>
        <w:tc>
          <w:tcPr>
            <w:tcW w:w="70" w:type="dxa"/>
            <w:tcMar>
              <w:left w:w="0" w:type="dxa"/>
              <w:right w:w="0" w:type="dxa"/>
            </w:tcMar>
          </w:tcPr>
          <w:p w14:paraId="4EF6A0EE" w14:textId="77777777" w:rsidR="005210BE" w:rsidRDefault="005210BE"/>
        </w:tc>
      </w:tr>
      <w:tr w:rsidR="009C2E8C" w14:paraId="6BD64094" w14:textId="77777777" w:rsidTr="009C2E8C">
        <w:tblPrEx>
          <w:tblCellMar>
            <w:top w:w="0" w:type="dxa"/>
            <w:bottom w:w="0" w:type="dxa"/>
          </w:tblCellMar>
        </w:tblPrEx>
        <w:trPr>
          <w:trHeight w:hRule="exact" w:val="280"/>
          <w:jc w:val="center"/>
        </w:trPr>
        <w:tc>
          <w:tcPr>
            <w:tcW w:w="4300" w:type="dxa"/>
            <w:tcBorders>
              <w:bottom w:val="single" w:sz="8" w:space="0" w:color="auto"/>
            </w:tcBorders>
            <w:tcMar>
              <w:left w:w="60" w:type="dxa"/>
              <w:right w:w="40" w:type="dxa"/>
            </w:tcMar>
            <w:vAlign w:val="bottom"/>
          </w:tcPr>
          <w:p w14:paraId="211A0668" w14:textId="77777777" w:rsidR="005210BE" w:rsidRDefault="000525ED">
            <w:pPr>
              <w:keepNext/>
              <w:keepLines/>
              <w:spacing w:before="40" w:after="40"/>
              <w:rPr>
                <w:sz w:val="18"/>
              </w:rPr>
            </w:pPr>
            <w:r>
              <w:rPr>
                <w:color w:val="000000"/>
                <w:sz w:val="18"/>
              </w:rPr>
              <w:t>Net loss</w:t>
            </w:r>
          </w:p>
        </w:tc>
        <w:tc>
          <w:tcPr>
            <w:tcW w:w="80" w:type="dxa"/>
            <w:tcMar>
              <w:left w:w="60" w:type="dxa"/>
              <w:right w:w="0" w:type="dxa"/>
            </w:tcMar>
            <w:vAlign w:val="bottom"/>
          </w:tcPr>
          <w:p w14:paraId="7E749992" w14:textId="77777777" w:rsidR="005210BE" w:rsidRDefault="005210BE">
            <w:pPr>
              <w:keepNext/>
              <w:keepLines/>
              <w:spacing w:before="40" w:after="40"/>
            </w:pPr>
          </w:p>
        </w:tc>
        <w:tc>
          <w:tcPr>
            <w:tcW w:w="1010" w:type="dxa"/>
            <w:tcMar>
              <w:left w:w="0" w:type="dxa"/>
              <w:right w:w="0" w:type="dxa"/>
            </w:tcMar>
            <w:vAlign w:val="bottom"/>
          </w:tcPr>
          <w:p w14:paraId="5A34756A"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29895B9F" w14:textId="77777777" w:rsidR="005210BE" w:rsidRDefault="005210BE"/>
        </w:tc>
        <w:tc>
          <w:tcPr>
            <w:tcW w:w="80" w:type="dxa"/>
            <w:tcMar>
              <w:left w:w="60" w:type="dxa"/>
              <w:right w:w="0" w:type="dxa"/>
            </w:tcMar>
            <w:vAlign w:val="bottom"/>
          </w:tcPr>
          <w:p w14:paraId="158C9CC2" w14:textId="77777777" w:rsidR="005210BE" w:rsidRDefault="005210BE">
            <w:pPr>
              <w:keepNext/>
              <w:keepLines/>
              <w:spacing w:before="40" w:after="40"/>
            </w:pPr>
          </w:p>
        </w:tc>
        <w:tc>
          <w:tcPr>
            <w:tcW w:w="750" w:type="dxa"/>
            <w:gridSpan w:val="2"/>
            <w:tcMar>
              <w:left w:w="0" w:type="dxa"/>
              <w:right w:w="0" w:type="dxa"/>
            </w:tcMar>
            <w:vAlign w:val="bottom"/>
          </w:tcPr>
          <w:p w14:paraId="4E668895"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4E928841" w14:textId="77777777" w:rsidR="005210BE" w:rsidRDefault="005210BE"/>
        </w:tc>
        <w:tc>
          <w:tcPr>
            <w:tcW w:w="80" w:type="dxa"/>
            <w:tcMar>
              <w:left w:w="60" w:type="dxa"/>
              <w:right w:w="0" w:type="dxa"/>
            </w:tcMar>
            <w:vAlign w:val="bottom"/>
          </w:tcPr>
          <w:p w14:paraId="6682146E" w14:textId="77777777" w:rsidR="005210BE" w:rsidRDefault="005210BE">
            <w:pPr>
              <w:keepNext/>
              <w:keepLines/>
              <w:spacing w:before="40" w:after="40"/>
            </w:pPr>
          </w:p>
        </w:tc>
        <w:tc>
          <w:tcPr>
            <w:tcW w:w="1090" w:type="dxa"/>
            <w:gridSpan w:val="2"/>
            <w:tcMar>
              <w:left w:w="0" w:type="dxa"/>
              <w:right w:w="0" w:type="dxa"/>
            </w:tcMar>
            <w:vAlign w:val="bottom"/>
          </w:tcPr>
          <w:p w14:paraId="2756B29A"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440E9456" w14:textId="77777777" w:rsidR="005210BE" w:rsidRDefault="005210BE"/>
        </w:tc>
        <w:tc>
          <w:tcPr>
            <w:tcW w:w="80" w:type="dxa"/>
            <w:tcMar>
              <w:left w:w="60" w:type="dxa"/>
              <w:right w:w="0" w:type="dxa"/>
            </w:tcMar>
            <w:vAlign w:val="bottom"/>
          </w:tcPr>
          <w:p w14:paraId="7E5D91A3" w14:textId="77777777" w:rsidR="005210BE" w:rsidRDefault="005210BE">
            <w:pPr>
              <w:keepNext/>
              <w:keepLines/>
              <w:spacing w:before="40" w:after="40"/>
            </w:pPr>
          </w:p>
        </w:tc>
        <w:tc>
          <w:tcPr>
            <w:tcW w:w="1110" w:type="dxa"/>
            <w:gridSpan w:val="2"/>
            <w:tcMar>
              <w:left w:w="0" w:type="dxa"/>
              <w:right w:w="0" w:type="dxa"/>
            </w:tcMar>
            <w:vAlign w:val="bottom"/>
          </w:tcPr>
          <w:p w14:paraId="66A917B8" w14:textId="77777777" w:rsidR="005210BE" w:rsidRDefault="000525ED">
            <w:pPr>
              <w:keepNext/>
              <w:keepLines/>
              <w:spacing w:before="40" w:after="40"/>
              <w:jc w:val="right"/>
              <w:rPr>
                <w:sz w:val="18"/>
              </w:rPr>
            </w:pPr>
            <w:r>
              <w:rPr>
                <w:color w:val="000000"/>
                <w:sz w:val="18"/>
              </w:rPr>
              <w:t>(11,308,171</w:t>
            </w:r>
          </w:p>
        </w:tc>
        <w:tc>
          <w:tcPr>
            <w:tcW w:w="70" w:type="dxa"/>
            <w:tcMar>
              <w:left w:w="0" w:type="dxa"/>
              <w:right w:w="0" w:type="dxa"/>
            </w:tcMar>
            <w:vAlign w:val="bottom"/>
          </w:tcPr>
          <w:p w14:paraId="7FFFD145" w14:textId="77777777" w:rsidR="005210BE" w:rsidRDefault="000525ED">
            <w:pPr>
              <w:keepNext/>
              <w:keepLines/>
              <w:spacing w:before="40" w:after="40"/>
              <w:rPr>
                <w:sz w:val="18"/>
              </w:rPr>
            </w:pPr>
            <w:r>
              <w:rPr>
                <w:color w:val="000000"/>
                <w:sz w:val="18"/>
              </w:rPr>
              <w:t>)</w:t>
            </w:r>
          </w:p>
        </w:tc>
        <w:tc>
          <w:tcPr>
            <w:tcW w:w="80" w:type="dxa"/>
            <w:tcMar>
              <w:left w:w="60" w:type="dxa"/>
              <w:right w:w="0" w:type="dxa"/>
            </w:tcMar>
            <w:vAlign w:val="bottom"/>
          </w:tcPr>
          <w:p w14:paraId="140C45B2" w14:textId="77777777" w:rsidR="005210BE" w:rsidRDefault="005210BE">
            <w:pPr>
              <w:keepNext/>
              <w:keepLines/>
              <w:spacing w:before="40" w:after="40"/>
            </w:pPr>
          </w:p>
        </w:tc>
        <w:tc>
          <w:tcPr>
            <w:tcW w:w="1010" w:type="dxa"/>
            <w:gridSpan w:val="2"/>
            <w:tcMar>
              <w:left w:w="0" w:type="dxa"/>
              <w:right w:w="0" w:type="dxa"/>
            </w:tcMar>
            <w:vAlign w:val="bottom"/>
          </w:tcPr>
          <w:p w14:paraId="35DA7A6F" w14:textId="77777777" w:rsidR="005210BE" w:rsidRDefault="000525ED">
            <w:pPr>
              <w:keepNext/>
              <w:keepLines/>
              <w:spacing w:before="40" w:after="40"/>
              <w:jc w:val="right"/>
              <w:rPr>
                <w:sz w:val="18"/>
              </w:rPr>
            </w:pPr>
            <w:r>
              <w:rPr>
                <w:color w:val="000000"/>
                <w:sz w:val="18"/>
              </w:rPr>
              <w:t>(11,308,171</w:t>
            </w:r>
          </w:p>
        </w:tc>
        <w:tc>
          <w:tcPr>
            <w:tcW w:w="70" w:type="dxa"/>
            <w:tcMar>
              <w:left w:w="0" w:type="dxa"/>
              <w:right w:w="0" w:type="dxa"/>
            </w:tcMar>
            <w:vAlign w:val="bottom"/>
          </w:tcPr>
          <w:p w14:paraId="1997B3B7" w14:textId="77777777" w:rsidR="005210BE" w:rsidRDefault="000525ED">
            <w:pPr>
              <w:keepNext/>
              <w:keepLines/>
              <w:spacing w:before="40" w:after="40"/>
              <w:rPr>
                <w:sz w:val="18"/>
              </w:rPr>
            </w:pPr>
            <w:r>
              <w:rPr>
                <w:color w:val="000000"/>
                <w:sz w:val="18"/>
              </w:rPr>
              <w:t>)</w:t>
            </w:r>
          </w:p>
        </w:tc>
      </w:tr>
      <w:tr w:rsidR="005210BE" w14:paraId="74764427" w14:textId="77777777">
        <w:tblPrEx>
          <w:tblCellMar>
            <w:top w:w="0" w:type="dxa"/>
            <w:bottom w:w="0" w:type="dxa"/>
          </w:tblCellMar>
        </w:tblPrEx>
        <w:trPr>
          <w:trHeight w:hRule="exact" w:val="280"/>
          <w:jc w:val="center"/>
        </w:trPr>
        <w:tc>
          <w:tcPr>
            <w:tcW w:w="4300" w:type="dxa"/>
            <w:tcBorders>
              <w:top w:val="single" w:sz="8" w:space="0" w:color="auto"/>
            </w:tcBorders>
            <w:tcMar>
              <w:left w:w="60" w:type="dxa"/>
              <w:right w:w="40" w:type="dxa"/>
            </w:tcMar>
            <w:vAlign w:val="bottom"/>
          </w:tcPr>
          <w:p w14:paraId="15786A73" w14:textId="77777777" w:rsidR="005210BE" w:rsidRDefault="000525ED">
            <w:pPr>
              <w:keepNext/>
              <w:keepLines/>
              <w:spacing w:before="40" w:after="40"/>
              <w:rPr>
                <w:sz w:val="18"/>
              </w:rPr>
            </w:pPr>
            <w:r>
              <w:rPr>
                <w:color w:val="000000"/>
                <w:sz w:val="18"/>
              </w:rPr>
              <w:t>Balance, December 31, 2015</w:t>
            </w:r>
          </w:p>
        </w:tc>
        <w:tc>
          <w:tcPr>
            <w:tcW w:w="80" w:type="dxa"/>
            <w:tcBorders>
              <w:top w:val="single" w:sz="8" w:space="0" w:color="auto"/>
            </w:tcBorders>
            <w:tcMar>
              <w:left w:w="60" w:type="dxa"/>
              <w:right w:w="0" w:type="dxa"/>
            </w:tcMar>
            <w:vAlign w:val="bottom"/>
          </w:tcPr>
          <w:p w14:paraId="47987AD8" w14:textId="77777777" w:rsidR="005210BE" w:rsidRDefault="005210BE">
            <w:pPr>
              <w:keepNext/>
              <w:keepLines/>
              <w:spacing w:before="40" w:after="40"/>
            </w:pPr>
          </w:p>
        </w:tc>
        <w:tc>
          <w:tcPr>
            <w:tcW w:w="1010" w:type="dxa"/>
            <w:tcBorders>
              <w:top w:val="single" w:sz="8" w:space="0" w:color="auto"/>
            </w:tcBorders>
            <w:tcMar>
              <w:left w:w="0" w:type="dxa"/>
              <w:right w:w="0" w:type="dxa"/>
            </w:tcMar>
            <w:vAlign w:val="bottom"/>
          </w:tcPr>
          <w:p w14:paraId="3FAD8BBB" w14:textId="77777777" w:rsidR="005210BE" w:rsidRDefault="000525ED">
            <w:pPr>
              <w:keepNext/>
              <w:keepLines/>
              <w:spacing w:before="40" w:after="40"/>
              <w:jc w:val="right"/>
              <w:rPr>
                <w:sz w:val="18"/>
              </w:rPr>
            </w:pPr>
            <w:r>
              <w:rPr>
                <w:color w:val="000000"/>
                <w:sz w:val="18"/>
              </w:rPr>
              <w:t>5,222,951</w:t>
            </w:r>
          </w:p>
        </w:tc>
        <w:tc>
          <w:tcPr>
            <w:tcW w:w="70" w:type="dxa"/>
            <w:tcBorders>
              <w:top w:val="single" w:sz="8" w:space="0" w:color="auto"/>
            </w:tcBorders>
            <w:tcMar>
              <w:left w:w="0" w:type="dxa"/>
              <w:right w:w="0" w:type="dxa"/>
            </w:tcMar>
          </w:tcPr>
          <w:p w14:paraId="7FD667E9" w14:textId="77777777" w:rsidR="005210BE" w:rsidRDefault="005210BE"/>
        </w:tc>
        <w:tc>
          <w:tcPr>
            <w:tcW w:w="80" w:type="dxa"/>
            <w:tcBorders>
              <w:top w:val="single" w:sz="8" w:space="0" w:color="auto"/>
            </w:tcBorders>
            <w:tcMar>
              <w:left w:w="60" w:type="dxa"/>
              <w:right w:w="0" w:type="dxa"/>
            </w:tcMar>
            <w:vAlign w:val="bottom"/>
          </w:tcPr>
          <w:p w14:paraId="5F5D53D2" w14:textId="77777777" w:rsidR="005210BE" w:rsidRDefault="005210BE">
            <w:pPr>
              <w:keepNext/>
              <w:keepLines/>
              <w:spacing w:before="40" w:after="40"/>
            </w:pPr>
          </w:p>
        </w:tc>
        <w:tc>
          <w:tcPr>
            <w:tcW w:w="100" w:type="dxa"/>
            <w:tcBorders>
              <w:top w:val="single" w:sz="8" w:space="0" w:color="auto"/>
            </w:tcBorders>
            <w:tcMar>
              <w:left w:w="0" w:type="dxa"/>
              <w:right w:w="0" w:type="dxa"/>
            </w:tcMar>
            <w:vAlign w:val="bottom"/>
          </w:tcPr>
          <w:p w14:paraId="1A659B00" w14:textId="77777777" w:rsidR="005210BE" w:rsidRDefault="000525ED">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14:paraId="46F7FE34" w14:textId="77777777" w:rsidR="005210BE" w:rsidRDefault="000525ED">
            <w:pPr>
              <w:keepNext/>
              <w:keepLines/>
              <w:spacing w:before="40" w:after="40"/>
              <w:jc w:val="right"/>
              <w:rPr>
                <w:sz w:val="18"/>
              </w:rPr>
            </w:pPr>
            <w:r>
              <w:rPr>
                <w:color w:val="000000"/>
                <w:sz w:val="18"/>
              </w:rPr>
              <w:t>522</w:t>
            </w:r>
          </w:p>
        </w:tc>
        <w:tc>
          <w:tcPr>
            <w:tcW w:w="70" w:type="dxa"/>
            <w:tcBorders>
              <w:top w:val="single" w:sz="8" w:space="0" w:color="auto"/>
            </w:tcBorders>
            <w:tcMar>
              <w:left w:w="0" w:type="dxa"/>
              <w:right w:w="0" w:type="dxa"/>
            </w:tcMar>
          </w:tcPr>
          <w:p w14:paraId="32DFFB5D" w14:textId="77777777" w:rsidR="005210BE" w:rsidRDefault="005210BE"/>
        </w:tc>
        <w:tc>
          <w:tcPr>
            <w:tcW w:w="80" w:type="dxa"/>
            <w:tcBorders>
              <w:top w:val="single" w:sz="8" w:space="0" w:color="auto"/>
            </w:tcBorders>
            <w:tcMar>
              <w:left w:w="60" w:type="dxa"/>
              <w:right w:w="0" w:type="dxa"/>
            </w:tcMar>
            <w:vAlign w:val="bottom"/>
          </w:tcPr>
          <w:p w14:paraId="55BAFCE5" w14:textId="77777777" w:rsidR="005210BE" w:rsidRDefault="005210BE">
            <w:pPr>
              <w:keepNext/>
              <w:keepLines/>
              <w:spacing w:before="40" w:after="40"/>
            </w:pPr>
          </w:p>
        </w:tc>
        <w:tc>
          <w:tcPr>
            <w:tcW w:w="100" w:type="dxa"/>
            <w:tcBorders>
              <w:top w:val="single" w:sz="8" w:space="0" w:color="auto"/>
            </w:tcBorders>
            <w:tcMar>
              <w:left w:w="0" w:type="dxa"/>
              <w:right w:w="0" w:type="dxa"/>
            </w:tcMar>
            <w:vAlign w:val="bottom"/>
          </w:tcPr>
          <w:p w14:paraId="0184BC6E" w14:textId="77777777" w:rsidR="005210BE" w:rsidRDefault="000525ED">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14:paraId="5C3D7644" w14:textId="77777777" w:rsidR="005210BE" w:rsidRDefault="000525ED">
            <w:pPr>
              <w:keepNext/>
              <w:keepLines/>
              <w:spacing w:before="40" w:after="40"/>
              <w:jc w:val="right"/>
              <w:rPr>
                <w:sz w:val="18"/>
              </w:rPr>
            </w:pPr>
            <w:r>
              <w:rPr>
                <w:color w:val="000000"/>
                <w:sz w:val="18"/>
              </w:rPr>
              <w:t>48,436,040</w:t>
            </w:r>
          </w:p>
        </w:tc>
        <w:tc>
          <w:tcPr>
            <w:tcW w:w="70" w:type="dxa"/>
            <w:tcBorders>
              <w:top w:val="single" w:sz="8" w:space="0" w:color="auto"/>
            </w:tcBorders>
            <w:tcMar>
              <w:left w:w="0" w:type="dxa"/>
              <w:right w:w="0" w:type="dxa"/>
            </w:tcMar>
          </w:tcPr>
          <w:p w14:paraId="3CEEF249" w14:textId="77777777" w:rsidR="005210BE" w:rsidRDefault="005210BE"/>
        </w:tc>
        <w:tc>
          <w:tcPr>
            <w:tcW w:w="80" w:type="dxa"/>
            <w:tcBorders>
              <w:top w:val="single" w:sz="8" w:space="0" w:color="auto"/>
            </w:tcBorders>
            <w:tcMar>
              <w:left w:w="60" w:type="dxa"/>
              <w:right w:w="0" w:type="dxa"/>
            </w:tcMar>
            <w:vAlign w:val="bottom"/>
          </w:tcPr>
          <w:p w14:paraId="35D1A8D2" w14:textId="77777777" w:rsidR="005210BE" w:rsidRDefault="005210BE">
            <w:pPr>
              <w:keepNext/>
              <w:keepLines/>
              <w:spacing w:before="40" w:after="40"/>
            </w:pPr>
          </w:p>
        </w:tc>
        <w:tc>
          <w:tcPr>
            <w:tcW w:w="100" w:type="dxa"/>
            <w:tcBorders>
              <w:top w:val="single" w:sz="8" w:space="0" w:color="auto"/>
            </w:tcBorders>
            <w:tcMar>
              <w:left w:w="0" w:type="dxa"/>
              <w:right w:w="0" w:type="dxa"/>
            </w:tcMar>
            <w:vAlign w:val="bottom"/>
          </w:tcPr>
          <w:p w14:paraId="47465303" w14:textId="77777777" w:rsidR="005210BE" w:rsidRDefault="000525ED">
            <w:pPr>
              <w:keepNext/>
              <w:keepLines/>
              <w:spacing w:before="40" w:after="40"/>
              <w:rPr>
                <w:sz w:val="18"/>
              </w:rPr>
            </w:pPr>
            <w:r>
              <w:rPr>
                <w:color w:val="000000"/>
                <w:sz w:val="18"/>
              </w:rPr>
              <w:t>$</w:t>
            </w:r>
          </w:p>
        </w:tc>
        <w:tc>
          <w:tcPr>
            <w:tcW w:w="1010" w:type="dxa"/>
            <w:tcBorders>
              <w:top w:val="single" w:sz="8" w:space="0" w:color="auto"/>
            </w:tcBorders>
            <w:tcMar>
              <w:left w:w="0" w:type="dxa"/>
              <w:right w:w="0" w:type="dxa"/>
            </w:tcMar>
            <w:vAlign w:val="bottom"/>
          </w:tcPr>
          <w:p w14:paraId="6FEB61F2" w14:textId="77777777" w:rsidR="005210BE" w:rsidRDefault="000525ED">
            <w:pPr>
              <w:keepNext/>
              <w:keepLines/>
              <w:spacing w:before="40" w:after="40"/>
              <w:jc w:val="right"/>
              <w:rPr>
                <w:sz w:val="18"/>
              </w:rPr>
            </w:pPr>
            <w:r>
              <w:rPr>
                <w:color w:val="000000"/>
                <w:sz w:val="18"/>
              </w:rPr>
              <w:t>(34,249,521</w:t>
            </w:r>
          </w:p>
        </w:tc>
        <w:tc>
          <w:tcPr>
            <w:tcW w:w="70" w:type="dxa"/>
            <w:tcBorders>
              <w:top w:val="single" w:sz="8" w:space="0" w:color="auto"/>
            </w:tcBorders>
            <w:tcMar>
              <w:left w:w="0" w:type="dxa"/>
              <w:right w:w="0" w:type="dxa"/>
            </w:tcMar>
            <w:vAlign w:val="bottom"/>
          </w:tcPr>
          <w:p w14:paraId="3419622C" w14:textId="77777777" w:rsidR="005210BE" w:rsidRDefault="000525ED">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14:paraId="4CD80322" w14:textId="77777777" w:rsidR="005210BE" w:rsidRDefault="005210BE">
            <w:pPr>
              <w:keepNext/>
              <w:keepLines/>
              <w:spacing w:before="40" w:after="40"/>
            </w:pPr>
          </w:p>
        </w:tc>
        <w:tc>
          <w:tcPr>
            <w:tcW w:w="100" w:type="dxa"/>
            <w:tcBorders>
              <w:top w:val="single" w:sz="8" w:space="0" w:color="auto"/>
            </w:tcBorders>
            <w:tcMar>
              <w:left w:w="0" w:type="dxa"/>
              <w:right w:w="0" w:type="dxa"/>
            </w:tcMar>
            <w:vAlign w:val="bottom"/>
          </w:tcPr>
          <w:p w14:paraId="15FCFE54" w14:textId="77777777" w:rsidR="005210BE" w:rsidRDefault="000525E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14:paraId="25B5A13A" w14:textId="77777777" w:rsidR="005210BE" w:rsidRDefault="000525ED">
            <w:pPr>
              <w:keepNext/>
              <w:keepLines/>
              <w:spacing w:before="40" w:after="40"/>
              <w:jc w:val="right"/>
              <w:rPr>
                <w:sz w:val="18"/>
              </w:rPr>
            </w:pPr>
            <w:r>
              <w:rPr>
                <w:color w:val="000000"/>
                <w:sz w:val="18"/>
              </w:rPr>
              <w:t>14,187,041</w:t>
            </w:r>
          </w:p>
        </w:tc>
        <w:tc>
          <w:tcPr>
            <w:tcW w:w="70" w:type="dxa"/>
            <w:tcBorders>
              <w:top w:val="single" w:sz="8" w:space="0" w:color="auto"/>
            </w:tcBorders>
            <w:tcMar>
              <w:left w:w="0" w:type="dxa"/>
              <w:right w:w="0" w:type="dxa"/>
            </w:tcMar>
          </w:tcPr>
          <w:p w14:paraId="43F6F733" w14:textId="77777777" w:rsidR="005210BE" w:rsidRDefault="005210BE"/>
        </w:tc>
      </w:tr>
      <w:tr w:rsidR="009C2E8C" w14:paraId="657FD4E8"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78218A32" w14:textId="77777777" w:rsidR="005210BE" w:rsidRDefault="000525ED">
            <w:pPr>
              <w:keepNext/>
              <w:keepLines/>
              <w:spacing w:before="40" w:after="40"/>
              <w:rPr>
                <w:sz w:val="18"/>
              </w:rPr>
            </w:pPr>
            <w:r>
              <w:rPr>
                <w:color w:val="000000"/>
                <w:sz w:val="18"/>
              </w:rPr>
              <w:t>Stock issued for payment of acquisition liability</w:t>
            </w:r>
          </w:p>
        </w:tc>
        <w:tc>
          <w:tcPr>
            <w:tcW w:w="80" w:type="dxa"/>
            <w:tcMar>
              <w:left w:w="60" w:type="dxa"/>
              <w:right w:w="0" w:type="dxa"/>
            </w:tcMar>
            <w:vAlign w:val="bottom"/>
          </w:tcPr>
          <w:p w14:paraId="39BF8E16" w14:textId="77777777" w:rsidR="005210BE" w:rsidRDefault="005210BE">
            <w:pPr>
              <w:keepNext/>
              <w:keepLines/>
              <w:spacing w:before="40" w:after="40"/>
            </w:pPr>
          </w:p>
        </w:tc>
        <w:tc>
          <w:tcPr>
            <w:tcW w:w="1010" w:type="dxa"/>
            <w:tcMar>
              <w:left w:w="0" w:type="dxa"/>
              <w:right w:w="0" w:type="dxa"/>
            </w:tcMar>
            <w:vAlign w:val="bottom"/>
          </w:tcPr>
          <w:p w14:paraId="04BAA774" w14:textId="77777777" w:rsidR="005210BE" w:rsidRDefault="000525ED">
            <w:pPr>
              <w:keepNext/>
              <w:keepLines/>
              <w:spacing w:before="40" w:after="40"/>
              <w:jc w:val="right"/>
              <w:rPr>
                <w:sz w:val="18"/>
              </w:rPr>
            </w:pPr>
            <w:r>
              <w:rPr>
                <w:color w:val="000000"/>
                <w:sz w:val="18"/>
              </w:rPr>
              <w:t>200,605</w:t>
            </w:r>
          </w:p>
        </w:tc>
        <w:tc>
          <w:tcPr>
            <w:tcW w:w="70" w:type="dxa"/>
            <w:tcMar>
              <w:left w:w="0" w:type="dxa"/>
              <w:right w:w="0" w:type="dxa"/>
            </w:tcMar>
          </w:tcPr>
          <w:p w14:paraId="07B6CF3B" w14:textId="77777777" w:rsidR="005210BE" w:rsidRDefault="005210BE"/>
        </w:tc>
        <w:tc>
          <w:tcPr>
            <w:tcW w:w="80" w:type="dxa"/>
            <w:tcMar>
              <w:left w:w="60" w:type="dxa"/>
              <w:right w:w="0" w:type="dxa"/>
            </w:tcMar>
            <w:vAlign w:val="bottom"/>
          </w:tcPr>
          <w:p w14:paraId="0B38C5DB" w14:textId="77777777" w:rsidR="005210BE" w:rsidRDefault="005210BE">
            <w:pPr>
              <w:keepNext/>
              <w:keepLines/>
              <w:spacing w:before="40" w:after="40"/>
            </w:pPr>
          </w:p>
        </w:tc>
        <w:tc>
          <w:tcPr>
            <w:tcW w:w="750" w:type="dxa"/>
            <w:gridSpan w:val="2"/>
            <w:tcMar>
              <w:left w:w="0" w:type="dxa"/>
              <w:right w:w="0" w:type="dxa"/>
            </w:tcMar>
            <w:vAlign w:val="bottom"/>
          </w:tcPr>
          <w:p w14:paraId="1C0B179C" w14:textId="77777777" w:rsidR="005210BE" w:rsidRDefault="000525ED">
            <w:pPr>
              <w:keepNext/>
              <w:keepLines/>
              <w:spacing w:before="40" w:after="40"/>
              <w:jc w:val="right"/>
              <w:rPr>
                <w:sz w:val="18"/>
              </w:rPr>
            </w:pPr>
            <w:r>
              <w:rPr>
                <w:color w:val="000000"/>
                <w:sz w:val="18"/>
              </w:rPr>
              <w:t>20</w:t>
            </w:r>
          </w:p>
        </w:tc>
        <w:tc>
          <w:tcPr>
            <w:tcW w:w="70" w:type="dxa"/>
            <w:tcMar>
              <w:left w:w="0" w:type="dxa"/>
              <w:right w:w="0" w:type="dxa"/>
            </w:tcMar>
          </w:tcPr>
          <w:p w14:paraId="70958639" w14:textId="77777777" w:rsidR="005210BE" w:rsidRDefault="005210BE"/>
        </w:tc>
        <w:tc>
          <w:tcPr>
            <w:tcW w:w="80" w:type="dxa"/>
            <w:tcMar>
              <w:left w:w="60" w:type="dxa"/>
              <w:right w:w="0" w:type="dxa"/>
            </w:tcMar>
            <w:vAlign w:val="bottom"/>
          </w:tcPr>
          <w:p w14:paraId="334B2EA5" w14:textId="77777777" w:rsidR="005210BE" w:rsidRDefault="005210BE">
            <w:pPr>
              <w:keepNext/>
              <w:keepLines/>
              <w:spacing w:before="40" w:after="40"/>
            </w:pPr>
          </w:p>
        </w:tc>
        <w:tc>
          <w:tcPr>
            <w:tcW w:w="1090" w:type="dxa"/>
            <w:gridSpan w:val="2"/>
            <w:tcMar>
              <w:left w:w="0" w:type="dxa"/>
              <w:right w:w="0" w:type="dxa"/>
            </w:tcMar>
            <w:vAlign w:val="bottom"/>
          </w:tcPr>
          <w:p w14:paraId="6649462F" w14:textId="77777777" w:rsidR="005210BE" w:rsidRDefault="000525ED">
            <w:pPr>
              <w:keepNext/>
              <w:keepLines/>
              <w:spacing w:before="40" w:after="40"/>
              <w:jc w:val="right"/>
              <w:rPr>
                <w:sz w:val="18"/>
              </w:rPr>
            </w:pPr>
            <w:r>
              <w:rPr>
                <w:color w:val="000000"/>
                <w:sz w:val="18"/>
              </w:rPr>
              <w:t>1,448,812</w:t>
            </w:r>
          </w:p>
        </w:tc>
        <w:tc>
          <w:tcPr>
            <w:tcW w:w="70" w:type="dxa"/>
            <w:tcMar>
              <w:left w:w="0" w:type="dxa"/>
              <w:right w:w="0" w:type="dxa"/>
            </w:tcMar>
          </w:tcPr>
          <w:p w14:paraId="2416558A" w14:textId="77777777" w:rsidR="005210BE" w:rsidRDefault="005210BE"/>
        </w:tc>
        <w:tc>
          <w:tcPr>
            <w:tcW w:w="80" w:type="dxa"/>
            <w:tcMar>
              <w:left w:w="60" w:type="dxa"/>
              <w:right w:w="0" w:type="dxa"/>
            </w:tcMar>
            <w:vAlign w:val="bottom"/>
          </w:tcPr>
          <w:p w14:paraId="07DC4828" w14:textId="77777777" w:rsidR="005210BE" w:rsidRDefault="005210BE">
            <w:pPr>
              <w:keepNext/>
              <w:keepLines/>
              <w:spacing w:before="40" w:after="40"/>
            </w:pPr>
          </w:p>
        </w:tc>
        <w:tc>
          <w:tcPr>
            <w:tcW w:w="1110" w:type="dxa"/>
            <w:gridSpan w:val="2"/>
            <w:tcMar>
              <w:left w:w="0" w:type="dxa"/>
              <w:right w:w="0" w:type="dxa"/>
            </w:tcMar>
            <w:vAlign w:val="bottom"/>
          </w:tcPr>
          <w:p w14:paraId="28C8E2C6"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3DB0A145" w14:textId="77777777" w:rsidR="005210BE" w:rsidRDefault="005210BE"/>
        </w:tc>
        <w:tc>
          <w:tcPr>
            <w:tcW w:w="80" w:type="dxa"/>
            <w:tcMar>
              <w:left w:w="60" w:type="dxa"/>
              <w:right w:w="0" w:type="dxa"/>
            </w:tcMar>
            <w:vAlign w:val="bottom"/>
          </w:tcPr>
          <w:p w14:paraId="3C2797A7" w14:textId="77777777" w:rsidR="005210BE" w:rsidRDefault="005210BE">
            <w:pPr>
              <w:keepNext/>
              <w:keepLines/>
              <w:spacing w:before="40" w:after="40"/>
            </w:pPr>
          </w:p>
        </w:tc>
        <w:tc>
          <w:tcPr>
            <w:tcW w:w="1010" w:type="dxa"/>
            <w:gridSpan w:val="2"/>
            <w:tcMar>
              <w:left w:w="0" w:type="dxa"/>
              <w:right w:w="0" w:type="dxa"/>
            </w:tcMar>
            <w:vAlign w:val="bottom"/>
          </w:tcPr>
          <w:p w14:paraId="55F1B55D" w14:textId="77777777" w:rsidR="005210BE" w:rsidRDefault="000525ED">
            <w:pPr>
              <w:keepNext/>
              <w:keepLines/>
              <w:spacing w:before="40" w:after="40"/>
              <w:jc w:val="right"/>
              <w:rPr>
                <w:sz w:val="18"/>
              </w:rPr>
            </w:pPr>
            <w:r>
              <w:rPr>
                <w:color w:val="000000"/>
                <w:sz w:val="18"/>
              </w:rPr>
              <w:t>1,448,832</w:t>
            </w:r>
          </w:p>
        </w:tc>
        <w:tc>
          <w:tcPr>
            <w:tcW w:w="70" w:type="dxa"/>
            <w:tcMar>
              <w:left w:w="0" w:type="dxa"/>
              <w:right w:w="0" w:type="dxa"/>
            </w:tcMar>
          </w:tcPr>
          <w:p w14:paraId="34C78681" w14:textId="77777777" w:rsidR="005210BE" w:rsidRDefault="005210BE"/>
        </w:tc>
      </w:tr>
      <w:tr w:rsidR="009C2E8C" w14:paraId="27C97014"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7417C482" w14:textId="77777777" w:rsidR="005210BE" w:rsidRDefault="000525ED">
            <w:pPr>
              <w:keepNext/>
              <w:keepLines/>
              <w:spacing w:before="40" w:after="40"/>
              <w:rPr>
                <w:sz w:val="18"/>
              </w:rPr>
            </w:pPr>
            <w:r>
              <w:rPr>
                <w:color w:val="000000"/>
                <w:sz w:val="18"/>
              </w:rPr>
              <w:t>Stock purchase plan issuances</w:t>
            </w:r>
          </w:p>
        </w:tc>
        <w:tc>
          <w:tcPr>
            <w:tcW w:w="80" w:type="dxa"/>
            <w:tcMar>
              <w:left w:w="60" w:type="dxa"/>
              <w:right w:w="0" w:type="dxa"/>
            </w:tcMar>
            <w:vAlign w:val="bottom"/>
          </w:tcPr>
          <w:p w14:paraId="4EDAB593" w14:textId="77777777" w:rsidR="005210BE" w:rsidRDefault="005210BE">
            <w:pPr>
              <w:keepNext/>
              <w:keepLines/>
              <w:spacing w:before="40" w:after="40"/>
            </w:pPr>
          </w:p>
        </w:tc>
        <w:tc>
          <w:tcPr>
            <w:tcW w:w="1010" w:type="dxa"/>
            <w:tcMar>
              <w:left w:w="0" w:type="dxa"/>
              <w:right w:w="0" w:type="dxa"/>
            </w:tcMar>
            <w:vAlign w:val="bottom"/>
          </w:tcPr>
          <w:p w14:paraId="3774961B" w14:textId="77777777" w:rsidR="005210BE" w:rsidRDefault="000525ED">
            <w:pPr>
              <w:keepNext/>
              <w:keepLines/>
              <w:spacing w:before="40" w:after="40"/>
              <w:jc w:val="right"/>
              <w:rPr>
                <w:sz w:val="18"/>
              </w:rPr>
            </w:pPr>
            <w:r>
              <w:rPr>
                <w:color w:val="000000"/>
                <w:sz w:val="18"/>
              </w:rPr>
              <w:t>11,453</w:t>
            </w:r>
          </w:p>
        </w:tc>
        <w:tc>
          <w:tcPr>
            <w:tcW w:w="70" w:type="dxa"/>
            <w:tcMar>
              <w:left w:w="0" w:type="dxa"/>
              <w:right w:w="0" w:type="dxa"/>
            </w:tcMar>
          </w:tcPr>
          <w:p w14:paraId="0EAF4B26" w14:textId="77777777" w:rsidR="005210BE" w:rsidRDefault="005210BE"/>
        </w:tc>
        <w:tc>
          <w:tcPr>
            <w:tcW w:w="80" w:type="dxa"/>
            <w:tcMar>
              <w:left w:w="60" w:type="dxa"/>
              <w:right w:w="0" w:type="dxa"/>
            </w:tcMar>
            <w:vAlign w:val="bottom"/>
          </w:tcPr>
          <w:p w14:paraId="75E2B343" w14:textId="77777777" w:rsidR="005210BE" w:rsidRDefault="005210BE">
            <w:pPr>
              <w:keepNext/>
              <w:keepLines/>
              <w:spacing w:before="40" w:after="40"/>
            </w:pPr>
          </w:p>
        </w:tc>
        <w:tc>
          <w:tcPr>
            <w:tcW w:w="750" w:type="dxa"/>
            <w:gridSpan w:val="2"/>
            <w:tcMar>
              <w:left w:w="0" w:type="dxa"/>
              <w:right w:w="0" w:type="dxa"/>
            </w:tcMar>
            <w:vAlign w:val="bottom"/>
          </w:tcPr>
          <w:p w14:paraId="150415F7" w14:textId="77777777" w:rsidR="005210BE" w:rsidRDefault="000525ED">
            <w:pPr>
              <w:keepNext/>
              <w:keepLines/>
              <w:spacing w:before="40" w:after="40"/>
              <w:jc w:val="right"/>
              <w:rPr>
                <w:sz w:val="18"/>
              </w:rPr>
            </w:pPr>
            <w:r>
              <w:rPr>
                <w:color w:val="000000"/>
                <w:sz w:val="18"/>
              </w:rPr>
              <w:t>1</w:t>
            </w:r>
          </w:p>
        </w:tc>
        <w:tc>
          <w:tcPr>
            <w:tcW w:w="70" w:type="dxa"/>
            <w:tcMar>
              <w:left w:w="0" w:type="dxa"/>
              <w:right w:w="0" w:type="dxa"/>
            </w:tcMar>
          </w:tcPr>
          <w:p w14:paraId="58CB6BB0" w14:textId="77777777" w:rsidR="005210BE" w:rsidRDefault="005210BE"/>
        </w:tc>
        <w:tc>
          <w:tcPr>
            <w:tcW w:w="80" w:type="dxa"/>
            <w:tcMar>
              <w:left w:w="60" w:type="dxa"/>
              <w:right w:w="0" w:type="dxa"/>
            </w:tcMar>
            <w:vAlign w:val="bottom"/>
          </w:tcPr>
          <w:p w14:paraId="0EEF194E" w14:textId="77777777" w:rsidR="005210BE" w:rsidRDefault="005210BE">
            <w:pPr>
              <w:keepNext/>
              <w:keepLines/>
              <w:spacing w:before="40" w:after="40"/>
            </w:pPr>
          </w:p>
        </w:tc>
        <w:tc>
          <w:tcPr>
            <w:tcW w:w="1090" w:type="dxa"/>
            <w:gridSpan w:val="2"/>
            <w:tcMar>
              <w:left w:w="0" w:type="dxa"/>
              <w:right w:w="0" w:type="dxa"/>
            </w:tcMar>
            <w:vAlign w:val="bottom"/>
          </w:tcPr>
          <w:p w14:paraId="05AA7B10" w14:textId="77777777" w:rsidR="005210BE" w:rsidRDefault="000525ED">
            <w:pPr>
              <w:keepNext/>
              <w:keepLines/>
              <w:spacing w:before="40" w:after="40"/>
              <w:jc w:val="right"/>
              <w:rPr>
                <w:sz w:val="18"/>
              </w:rPr>
            </w:pPr>
            <w:r>
              <w:rPr>
                <w:color w:val="000000"/>
                <w:sz w:val="18"/>
              </w:rPr>
              <w:t>58,020</w:t>
            </w:r>
          </w:p>
        </w:tc>
        <w:tc>
          <w:tcPr>
            <w:tcW w:w="70" w:type="dxa"/>
            <w:tcMar>
              <w:left w:w="0" w:type="dxa"/>
              <w:right w:w="0" w:type="dxa"/>
            </w:tcMar>
          </w:tcPr>
          <w:p w14:paraId="783FD15A" w14:textId="77777777" w:rsidR="005210BE" w:rsidRDefault="005210BE"/>
        </w:tc>
        <w:tc>
          <w:tcPr>
            <w:tcW w:w="80" w:type="dxa"/>
            <w:tcMar>
              <w:left w:w="60" w:type="dxa"/>
              <w:right w:w="0" w:type="dxa"/>
            </w:tcMar>
            <w:vAlign w:val="bottom"/>
          </w:tcPr>
          <w:p w14:paraId="434F60E8" w14:textId="77777777" w:rsidR="005210BE" w:rsidRDefault="005210BE">
            <w:pPr>
              <w:keepNext/>
              <w:keepLines/>
              <w:spacing w:before="40" w:after="40"/>
            </w:pPr>
          </w:p>
        </w:tc>
        <w:tc>
          <w:tcPr>
            <w:tcW w:w="1110" w:type="dxa"/>
            <w:gridSpan w:val="2"/>
            <w:tcMar>
              <w:left w:w="0" w:type="dxa"/>
              <w:right w:w="0" w:type="dxa"/>
            </w:tcMar>
            <w:vAlign w:val="bottom"/>
          </w:tcPr>
          <w:p w14:paraId="57457DD2"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1FF8BD74" w14:textId="77777777" w:rsidR="005210BE" w:rsidRDefault="005210BE"/>
        </w:tc>
        <w:tc>
          <w:tcPr>
            <w:tcW w:w="80" w:type="dxa"/>
            <w:tcMar>
              <w:left w:w="60" w:type="dxa"/>
              <w:right w:w="0" w:type="dxa"/>
            </w:tcMar>
            <w:vAlign w:val="bottom"/>
          </w:tcPr>
          <w:p w14:paraId="2488CEA7" w14:textId="77777777" w:rsidR="005210BE" w:rsidRDefault="005210BE">
            <w:pPr>
              <w:keepNext/>
              <w:keepLines/>
              <w:spacing w:before="40" w:after="40"/>
            </w:pPr>
          </w:p>
        </w:tc>
        <w:tc>
          <w:tcPr>
            <w:tcW w:w="1010" w:type="dxa"/>
            <w:gridSpan w:val="2"/>
            <w:tcMar>
              <w:left w:w="0" w:type="dxa"/>
              <w:right w:w="0" w:type="dxa"/>
            </w:tcMar>
            <w:vAlign w:val="bottom"/>
          </w:tcPr>
          <w:p w14:paraId="2F6CA965" w14:textId="77777777" w:rsidR="005210BE" w:rsidRDefault="000525ED">
            <w:pPr>
              <w:keepNext/>
              <w:keepLines/>
              <w:spacing w:before="40" w:after="40"/>
              <w:jc w:val="right"/>
              <w:rPr>
                <w:sz w:val="18"/>
              </w:rPr>
            </w:pPr>
            <w:r>
              <w:rPr>
                <w:color w:val="000000"/>
                <w:sz w:val="18"/>
              </w:rPr>
              <w:t>58,021</w:t>
            </w:r>
          </w:p>
        </w:tc>
        <w:tc>
          <w:tcPr>
            <w:tcW w:w="70" w:type="dxa"/>
            <w:tcMar>
              <w:left w:w="0" w:type="dxa"/>
              <w:right w:w="0" w:type="dxa"/>
            </w:tcMar>
          </w:tcPr>
          <w:p w14:paraId="76AB6187" w14:textId="77777777" w:rsidR="005210BE" w:rsidRDefault="005210BE"/>
        </w:tc>
      </w:tr>
      <w:tr w:rsidR="009C2E8C" w14:paraId="5192AAF2"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75DD88CD" w14:textId="77777777" w:rsidR="005210BE" w:rsidRDefault="000525ED">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14:paraId="4ED622FF" w14:textId="77777777" w:rsidR="005210BE" w:rsidRDefault="005210BE">
            <w:pPr>
              <w:keepNext/>
              <w:keepLines/>
              <w:spacing w:before="40" w:after="40"/>
            </w:pPr>
          </w:p>
        </w:tc>
        <w:tc>
          <w:tcPr>
            <w:tcW w:w="1010" w:type="dxa"/>
            <w:tcMar>
              <w:left w:w="0" w:type="dxa"/>
              <w:right w:w="0" w:type="dxa"/>
            </w:tcMar>
            <w:vAlign w:val="bottom"/>
          </w:tcPr>
          <w:p w14:paraId="08097AAA" w14:textId="77777777" w:rsidR="005210BE" w:rsidRDefault="000525ED">
            <w:pPr>
              <w:keepNext/>
              <w:keepLines/>
              <w:spacing w:before="40" w:after="40"/>
              <w:jc w:val="right"/>
              <w:rPr>
                <w:sz w:val="18"/>
              </w:rPr>
            </w:pPr>
            <w:r>
              <w:rPr>
                <w:color w:val="000000"/>
                <w:sz w:val="18"/>
              </w:rPr>
              <w:t>21,109</w:t>
            </w:r>
          </w:p>
        </w:tc>
        <w:tc>
          <w:tcPr>
            <w:tcW w:w="70" w:type="dxa"/>
            <w:tcMar>
              <w:left w:w="0" w:type="dxa"/>
              <w:right w:w="0" w:type="dxa"/>
            </w:tcMar>
          </w:tcPr>
          <w:p w14:paraId="6EB3800E" w14:textId="77777777" w:rsidR="005210BE" w:rsidRDefault="005210BE"/>
        </w:tc>
        <w:tc>
          <w:tcPr>
            <w:tcW w:w="80" w:type="dxa"/>
            <w:tcMar>
              <w:left w:w="60" w:type="dxa"/>
              <w:right w:w="0" w:type="dxa"/>
            </w:tcMar>
            <w:vAlign w:val="bottom"/>
          </w:tcPr>
          <w:p w14:paraId="7744910B" w14:textId="77777777" w:rsidR="005210BE" w:rsidRDefault="005210BE">
            <w:pPr>
              <w:keepNext/>
              <w:keepLines/>
              <w:spacing w:before="40" w:after="40"/>
            </w:pPr>
          </w:p>
        </w:tc>
        <w:tc>
          <w:tcPr>
            <w:tcW w:w="750" w:type="dxa"/>
            <w:gridSpan w:val="2"/>
            <w:tcMar>
              <w:left w:w="0" w:type="dxa"/>
              <w:right w:w="0" w:type="dxa"/>
            </w:tcMar>
            <w:vAlign w:val="bottom"/>
          </w:tcPr>
          <w:p w14:paraId="1C7D4BDC" w14:textId="77777777" w:rsidR="005210BE" w:rsidRDefault="000525ED">
            <w:pPr>
              <w:keepNext/>
              <w:keepLines/>
              <w:spacing w:before="40" w:after="40"/>
              <w:jc w:val="right"/>
              <w:rPr>
                <w:sz w:val="18"/>
              </w:rPr>
            </w:pPr>
            <w:r>
              <w:rPr>
                <w:color w:val="000000"/>
                <w:sz w:val="18"/>
              </w:rPr>
              <w:t>2</w:t>
            </w:r>
          </w:p>
        </w:tc>
        <w:tc>
          <w:tcPr>
            <w:tcW w:w="70" w:type="dxa"/>
            <w:tcMar>
              <w:left w:w="0" w:type="dxa"/>
              <w:right w:w="0" w:type="dxa"/>
            </w:tcMar>
          </w:tcPr>
          <w:p w14:paraId="0DD3E9F4" w14:textId="77777777" w:rsidR="005210BE" w:rsidRDefault="005210BE"/>
        </w:tc>
        <w:tc>
          <w:tcPr>
            <w:tcW w:w="80" w:type="dxa"/>
            <w:tcMar>
              <w:left w:w="60" w:type="dxa"/>
              <w:right w:w="0" w:type="dxa"/>
            </w:tcMar>
            <w:vAlign w:val="bottom"/>
          </w:tcPr>
          <w:p w14:paraId="15C2DD81" w14:textId="77777777" w:rsidR="005210BE" w:rsidRDefault="005210BE">
            <w:pPr>
              <w:keepNext/>
              <w:keepLines/>
              <w:spacing w:before="40" w:after="40"/>
            </w:pPr>
          </w:p>
        </w:tc>
        <w:tc>
          <w:tcPr>
            <w:tcW w:w="1090" w:type="dxa"/>
            <w:gridSpan w:val="2"/>
            <w:tcMar>
              <w:left w:w="0" w:type="dxa"/>
              <w:right w:w="0" w:type="dxa"/>
            </w:tcMar>
            <w:vAlign w:val="bottom"/>
          </w:tcPr>
          <w:p w14:paraId="6FB8699D" w14:textId="77777777" w:rsidR="005210BE" w:rsidRDefault="000525ED">
            <w:pPr>
              <w:keepNext/>
              <w:keepLines/>
              <w:spacing w:before="40" w:after="40"/>
              <w:jc w:val="right"/>
              <w:rPr>
                <w:sz w:val="18"/>
              </w:rPr>
            </w:pPr>
            <w:r>
              <w:rPr>
                <w:color w:val="000000"/>
                <w:sz w:val="18"/>
              </w:rPr>
              <w:t>129,792</w:t>
            </w:r>
          </w:p>
        </w:tc>
        <w:tc>
          <w:tcPr>
            <w:tcW w:w="70" w:type="dxa"/>
            <w:tcMar>
              <w:left w:w="0" w:type="dxa"/>
              <w:right w:w="0" w:type="dxa"/>
            </w:tcMar>
          </w:tcPr>
          <w:p w14:paraId="10B89E61" w14:textId="77777777" w:rsidR="005210BE" w:rsidRDefault="005210BE"/>
        </w:tc>
        <w:tc>
          <w:tcPr>
            <w:tcW w:w="80" w:type="dxa"/>
            <w:tcMar>
              <w:left w:w="60" w:type="dxa"/>
              <w:right w:w="0" w:type="dxa"/>
            </w:tcMar>
            <w:vAlign w:val="bottom"/>
          </w:tcPr>
          <w:p w14:paraId="15A0A9E9" w14:textId="77777777" w:rsidR="005210BE" w:rsidRDefault="005210BE">
            <w:pPr>
              <w:keepNext/>
              <w:keepLines/>
              <w:spacing w:before="40" w:after="40"/>
            </w:pPr>
          </w:p>
        </w:tc>
        <w:tc>
          <w:tcPr>
            <w:tcW w:w="1110" w:type="dxa"/>
            <w:gridSpan w:val="2"/>
            <w:tcMar>
              <w:left w:w="0" w:type="dxa"/>
              <w:right w:w="0" w:type="dxa"/>
            </w:tcMar>
            <w:vAlign w:val="bottom"/>
          </w:tcPr>
          <w:p w14:paraId="4FA30BBD"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3D061F10" w14:textId="77777777" w:rsidR="005210BE" w:rsidRDefault="005210BE"/>
        </w:tc>
        <w:tc>
          <w:tcPr>
            <w:tcW w:w="80" w:type="dxa"/>
            <w:tcMar>
              <w:left w:w="60" w:type="dxa"/>
              <w:right w:w="0" w:type="dxa"/>
            </w:tcMar>
            <w:vAlign w:val="bottom"/>
          </w:tcPr>
          <w:p w14:paraId="2EE274A4" w14:textId="77777777" w:rsidR="005210BE" w:rsidRDefault="005210BE">
            <w:pPr>
              <w:keepNext/>
              <w:keepLines/>
              <w:spacing w:before="40" w:after="40"/>
            </w:pPr>
          </w:p>
        </w:tc>
        <w:tc>
          <w:tcPr>
            <w:tcW w:w="1010" w:type="dxa"/>
            <w:gridSpan w:val="2"/>
            <w:tcMar>
              <w:left w:w="0" w:type="dxa"/>
              <w:right w:w="0" w:type="dxa"/>
            </w:tcMar>
            <w:vAlign w:val="bottom"/>
          </w:tcPr>
          <w:p w14:paraId="40A18A86" w14:textId="77777777" w:rsidR="005210BE" w:rsidRDefault="000525ED">
            <w:pPr>
              <w:keepNext/>
              <w:keepLines/>
              <w:spacing w:before="40" w:after="40"/>
              <w:jc w:val="right"/>
              <w:rPr>
                <w:sz w:val="18"/>
              </w:rPr>
            </w:pPr>
            <w:r>
              <w:rPr>
                <w:color w:val="000000"/>
                <w:sz w:val="18"/>
              </w:rPr>
              <w:t>129,794</w:t>
            </w:r>
          </w:p>
        </w:tc>
        <w:tc>
          <w:tcPr>
            <w:tcW w:w="70" w:type="dxa"/>
            <w:tcMar>
              <w:left w:w="0" w:type="dxa"/>
              <w:right w:w="0" w:type="dxa"/>
            </w:tcMar>
          </w:tcPr>
          <w:p w14:paraId="104C1372" w14:textId="77777777" w:rsidR="005210BE" w:rsidRDefault="005210BE"/>
        </w:tc>
      </w:tr>
      <w:tr w:rsidR="009C2E8C" w14:paraId="01F07388"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02B4D80A" w14:textId="77777777" w:rsidR="005210BE" w:rsidRDefault="000525ED">
            <w:pPr>
              <w:keepNext/>
              <w:keepLines/>
              <w:spacing w:before="40" w:after="40"/>
              <w:rPr>
                <w:sz w:val="18"/>
              </w:rPr>
            </w:pPr>
            <w:r>
              <w:rPr>
                <w:color w:val="000000"/>
                <w:sz w:val="18"/>
              </w:rPr>
              <w:t>Stock issuance costs</w:t>
            </w:r>
          </w:p>
        </w:tc>
        <w:tc>
          <w:tcPr>
            <w:tcW w:w="80" w:type="dxa"/>
            <w:tcMar>
              <w:left w:w="60" w:type="dxa"/>
              <w:right w:w="0" w:type="dxa"/>
            </w:tcMar>
            <w:vAlign w:val="bottom"/>
          </w:tcPr>
          <w:p w14:paraId="6ED0AE1A" w14:textId="77777777" w:rsidR="005210BE" w:rsidRDefault="005210BE">
            <w:pPr>
              <w:keepNext/>
              <w:keepLines/>
              <w:spacing w:before="40" w:after="40"/>
            </w:pPr>
          </w:p>
        </w:tc>
        <w:tc>
          <w:tcPr>
            <w:tcW w:w="1010" w:type="dxa"/>
            <w:tcMar>
              <w:left w:w="0" w:type="dxa"/>
              <w:right w:w="0" w:type="dxa"/>
            </w:tcMar>
            <w:vAlign w:val="bottom"/>
          </w:tcPr>
          <w:p w14:paraId="56B41DAC"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56E33490" w14:textId="77777777" w:rsidR="005210BE" w:rsidRDefault="005210BE"/>
        </w:tc>
        <w:tc>
          <w:tcPr>
            <w:tcW w:w="80" w:type="dxa"/>
            <w:tcMar>
              <w:left w:w="60" w:type="dxa"/>
              <w:right w:w="0" w:type="dxa"/>
            </w:tcMar>
            <w:vAlign w:val="bottom"/>
          </w:tcPr>
          <w:p w14:paraId="6564536C" w14:textId="77777777" w:rsidR="005210BE" w:rsidRDefault="005210BE">
            <w:pPr>
              <w:keepNext/>
              <w:keepLines/>
              <w:spacing w:before="40" w:after="40"/>
            </w:pPr>
          </w:p>
        </w:tc>
        <w:tc>
          <w:tcPr>
            <w:tcW w:w="750" w:type="dxa"/>
            <w:gridSpan w:val="2"/>
            <w:tcMar>
              <w:left w:w="0" w:type="dxa"/>
              <w:right w:w="0" w:type="dxa"/>
            </w:tcMar>
            <w:vAlign w:val="bottom"/>
          </w:tcPr>
          <w:p w14:paraId="54E151A4"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6305E0A2" w14:textId="77777777" w:rsidR="005210BE" w:rsidRDefault="005210BE"/>
        </w:tc>
        <w:tc>
          <w:tcPr>
            <w:tcW w:w="80" w:type="dxa"/>
            <w:tcMar>
              <w:left w:w="60" w:type="dxa"/>
              <w:right w:w="0" w:type="dxa"/>
            </w:tcMar>
            <w:vAlign w:val="bottom"/>
          </w:tcPr>
          <w:p w14:paraId="7387A1CE" w14:textId="77777777" w:rsidR="005210BE" w:rsidRDefault="005210BE">
            <w:pPr>
              <w:keepNext/>
              <w:keepLines/>
              <w:spacing w:before="40" w:after="40"/>
            </w:pPr>
          </w:p>
        </w:tc>
        <w:tc>
          <w:tcPr>
            <w:tcW w:w="1090" w:type="dxa"/>
            <w:gridSpan w:val="2"/>
            <w:tcMar>
              <w:left w:w="0" w:type="dxa"/>
              <w:right w:w="0" w:type="dxa"/>
            </w:tcMar>
            <w:vAlign w:val="bottom"/>
          </w:tcPr>
          <w:p w14:paraId="35575ED0" w14:textId="77777777" w:rsidR="005210BE" w:rsidRDefault="000525ED">
            <w:pPr>
              <w:keepNext/>
              <w:keepLines/>
              <w:spacing w:before="40" w:after="40"/>
              <w:jc w:val="right"/>
              <w:rPr>
                <w:sz w:val="18"/>
              </w:rPr>
            </w:pPr>
            <w:r>
              <w:rPr>
                <w:color w:val="000000"/>
                <w:sz w:val="18"/>
              </w:rPr>
              <w:t>(23,717</w:t>
            </w:r>
          </w:p>
        </w:tc>
        <w:tc>
          <w:tcPr>
            <w:tcW w:w="70" w:type="dxa"/>
            <w:tcMar>
              <w:left w:w="0" w:type="dxa"/>
              <w:right w:w="0" w:type="dxa"/>
            </w:tcMar>
            <w:vAlign w:val="bottom"/>
          </w:tcPr>
          <w:p w14:paraId="73DD1884" w14:textId="77777777" w:rsidR="005210BE" w:rsidRDefault="000525ED">
            <w:pPr>
              <w:keepNext/>
              <w:keepLines/>
              <w:spacing w:before="40" w:after="40"/>
              <w:rPr>
                <w:sz w:val="18"/>
              </w:rPr>
            </w:pPr>
            <w:r>
              <w:rPr>
                <w:color w:val="000000"/>
                <w:sz w:val="18"/>
              </w:rPr>
              <w:t>)</w:t>
            </w:r>
          </w:p>
        </w:tc>
        <w:tc>
          <w:tcPr>
            <w:tcW w:w="80" w:type="dxa"/>
            <w:tcMar>
              <w:left w:w="60" w:type="dxa"/>
              <w:right w:w="0" w:type="dxa"/>
            </w:tcMar>
            <w:vAlign w:val="bottom"/>
          </w:tcPr>
          <w:p w14:paraId="040280AF" w14:textId="77777777" w:rsidR="005210BE" w:rsidRDefault="005210BE">
            <w:pPr>
              <w:keepNext/>
              <w:keepLines/>
              <w:spacing w:before="40" w:after="40"/>
            </w:pPr>
          </w:p>
        </w:tc>
        <w:tc>
          <w:tcPr>
            <w:tcW w:w="1110" w:type="dxa"/>
            <w:gridSpan w:val="2"/>
            <w:tcMar>
              <w:left w:w="0" w:type="dxa"/>
              <w:right w:w="0" w:type="dxa"/>
            </w:tcMar>
            <w:vAlign w:val="bottom"/>
          </w:tcPr>
          <w:p w14:paraId="6F0F6F72"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3E335942" w14:textId="77777777" w:rsidR="005210BE" w:rsidRDefault="005210BE"/>
        </w:tc>
        <w:tc>
          <w:tcPr>
            <w:tcW w:w="80" w:type="dxa"/>
            <w:tcMar>
              <w:left w:w="60" w:type="dxa"/>
              <w:right w:w="0" w:type="dxa"/>
            </w:tcMar>
            <w:vAlign w:val="bottom"/>
          </w:tcPr>
          <w:p w14:paraId="52F401BB" w14:textId="77777777" w:rsidR="005210BE" w:rsidRDefault="005210BE">
            <w:pPr>
              <w:keepNext/>
              <w:keepLines/>
              <w:spacing w:before="40" w:after="40"/>
            </w:pPr>
          </w:p>
        </w:tc>
        <w:tc>
          <w:tcPr>
            <w:tcW w:w="1010" w:type="dxa"/>
            <w:gridSpan w:val="2"/>
            <w:tcMar>
              <w:left w:w="0" w:type="dxa"/>
              <w:right w:w="0" w:type="dxa"/>
            </w:tcMar>
            <w:vAlign w:val="bottom"/>
          </w:tcPr>
          <w:p w14:paraId="75F34B15" w14:textId="77777777" w:rsidR="005210BE" w:rsidRDefault="000525ED">
            <w:pPr>
              <w:keepNext/>
              <w:keepLines/>
              <w:spacing w:before="40" w:after="40"/>
              <w:jc w:val="right"/>
              <w:rPr>
                <w:sz w:val="18"/>
              </w:rPr>
            </w:pPr>
            <w:r>
              <w:rPr>
                <w:color w:val="000000"/>
                <w:sz w:val="18"/>
              </w:rPr>
              <w:t>(23,717</w:t>
            </w:r>
          </w:p>
        </w:tc>
        <w:tc>
          <w:tcPr>
            <w:tcW w:w="70" w:type="dxa"/>
            <w:tcMar>
              <w:left w:w="0" w:type="dxa"/>
              <w:right w:w="0" w:type="dxa"/>
            </w:tcMar>
            <w:vAlign w:val="bottom"/>
          </w:tcPr>
          <w:p w14:paraId="119450E7" w14:textId="77777777" w:rsidR="005210BE" w:rsidRDefault="000525ED">
            <w:pPr>
              <w:keepNext/>
              <w:keepLines/>
              <w:spacing w:before="40" w:after="40"/>
              <w:rPr>
                <w:sz w:val="18"/>
              </w:rPr>
            </w:pPr>
            <w:r>
              <w:rPr>
                <w:color w:val="000000"/>
                <w:sz w:val="18"/>
              </w:rPr>
              <w:t>)</w:t>
            </w:r>
          </w:p>
        </w:tc>
      </w:tr>
      <w:tr w:rsidR="009C2E8C" w14:paraId="6AFBE389"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008CD212" w14:textId="77777777" w:rsidR="005210BE" w:rsidRDefault="000525ED">
            <w:pPr>
              <w:keepNext/>
              <w:keepLines/>
              <w:spacing w:before="40" w:after="40"/>
              <w:rPr>
                <w:sz w:val="18"/>
              </w:rPr>
            </w:pPr>
            <w:r>
              <w:rPr>
                <w:color w:val="000000"/>
                <w:sz w:val="18"/>
              </w:rPr>
              <w:t>Stock-based compensation</w:t>
            </w:r>
          </w:p>
        </w:tc>
        <w:tc>
          <w:tcPr>
            <w:tcW w:w="80" w:type="dxa"/>
            <w:tcMar>
              <w:left w:w="60" w:type="dxa"/>
              <w:right w:w="0" w:type="dxa"/>
            </w:tcMar>
            <w:vAlign w:val="bottom"/>
          </w:tcPr>
          <w:p w14:paraId="3563AFB8" w14:textId="77777777" w:rsidR="005210BE" w:rsidRDefault="005210BE">
            <w:pPr>
              <w:keepNext/>
              <w:keepLines/>
              <w:spacing w:before="40" w:after="40"/>
            </w:pPr>
          </w:p>
        </w:tc>
        <w:tc>
          <w:tcPr>
            <w:tcW w:w="1010" w:type="dxa"/>
            <w:tcMar>
              <w:left w:w="0" w:type="dxa"/>
              <w:right w:w="0" w:type="dxa"/>
            </w:tcMar>
            <w:vAlign w:val="bottom"/>
          </w:tcPr>
          <w:p w14:paraId="4C58F2A4"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0B614B48" w14:textId="77777777" w:rsidR="005210BE" w:rsidRDefault="005210BE"/>
        </w:tc>
        <w:tc>
          <w:tcPr>
            <w:tcW w:w="80" w:type="dxa"/>
            <w:tcMar>
              <w:left w:w="60" w:type="dxa"/>
              <w:right w:w="0" w:type="dxa"/>
            </w:tcMar>
            <w:vAlign w:val="bottom"/>
          </w:tcPr>
          <w:p w14:paraId="2E91CA7F" w14:textId="77777777" w:rsidR="005210BE" w:rsidRDefault="005210BE">
            <w:pPr>
              <w:keepNext/>
              <w:keepLines/>
              <w:spacing w:before="40" w:after="40"/>
            </w:pPr>
          </w:p>
        </w:tc>
        <w:tc>
          <w:tcPr>
            <w:tcW w:w="750" w:type="dxa"/>
            <w:gridSpan w:val="2"/>
            <w:tcMar>
              <w:left w:w="0" w:type="dxa"/>
              <w:right w:w="0" w:type="dxa"/>
            </w:tcMar>
            <w:vAlign w:val="bottom"/>
          </w:tcPr>
          <w:p w14:paraId="2A122C9A"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1645C7D8" w14:textId="77777777" w:rsidR="005210BE" w:rsidRDefault="005210BE"/>
        </w:tc>
        <w:tc>
          <w:tcPr>
            <w:tcW w:w="80" w:type="dxa"/>
            <w:tcMar>
              <w:left w:w="60" w:type="dxa"/>
              <w:right w:w="0" w:type="dxa"/>
            </w:tcMar>
            <w:vAlign w:val="bottom"/>
          </w:tcPr>
          <w:p w14:paraId="0E107048" w14:textId="77777777" w:rsidR="005210BE" w:rsidRDefault="005210BE">
            <w:pPr>
              <w:keepNext/>
              <w:keepLines/>
              <w:spacing w:before="40" w:after="40"/>
            </w:pPr>
          </w:p>
        </w:tc>
        <w:tc>
          <w:tcPr>
            <w:tcW w:w="1090" w:type="dxa"/>
            <w:gridSpan w:val="2"/>
            <w:tcMar>
              <w:left w:w="0" w:type="dxa"/>
              <w:right w:w="0" w:type="dxa"/>
            </w:tcMar>
            <w:vAlign w:val="bottom"/>
          </w:tcPr>
          <w:p w14:paraId="27B02039" w14:textId="77777777" w:rsidR="005210BE" w:rsidRDefault="000525ED">
            <w:pPr>
              <w:keepNext/>
              <w:keepLines/>
              <w:spacing w:before="40" w:after="40"/>
              <w:jc w:val="right"/>
              <w:rPr>
                <w:sz w:val="18"/>
              </w:rPr>
            </w:pPr>
            <w:r>
              <w:rPr>
                <w:color w:val="000000"/>
                <w:sz w:val="18"/>
              </w:rPr>
              <w:t>748,092</w:t>
            </w:r>
          </w:p>
        </w:tc>
        <w:tc>
          <w:tcPr>
            <w:tcW w:w="70" w:type="dxa"/>
            <w:tcMar>
              <w:left w:w="0" w:type="dxa"/>
              <w:right w:w="0" w:type="dxa"/>
            </w:tcMar>
          </w:tcPr>
          <w:p w14:paraId="2AD0E8AD" w14:textId="77777777" w:rsidR="005210BE" w:rsidRDefault="005210BE"/>
        </w:tc>
        <w:tc>
          <w:tcPr>
            <w:tcW w:w="80" w:type="dxa"/>
            <w:tcMar>
              <w:left w:w="60" w:type="dxa"/>
              <w:right w:w="0" w:type="dxa"/>
            </w:tcMar>
            <w:vAlign w:val="bottom"/>
          </w:tcPr>
          <w:p w14:paraId="2B7AF0A4" w14:textId="77777777" w:rsidR="005210BE" w:rsidRDefault="005210BE">
            <w:pPr>
              <w:keepNext/>
              <w:keepLines/>
              <w:spacing w:before="40" w:after="40"/>
            </w:pPr>
          </w:p>
        </w:tc>
        <w:tc>
          <w:tcPr>
            <w:tcW w:w="1110" w:type="dxa"/>
            <w:gridSpan w:val="2"/>
            <w:tcMar>
              <w:left w:w="0" w:type="dxa"/>
              <w:right w:w="0" w:type="dxa"/>
            </w:tcMar>
            <w:vAlign w:val="bottom"/>
          </w:tcPr>
          <w:p w14:paraId="266E9B79"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7C4F26E7" w14:textId="77777777" w:rsidR="005210BE" w:rsidRDefault="005210BE"/>
        </w:tc>
        <w:tc>
          <w:tcPr>
            <w:tcW w:w="80" w:type="dxa"/>
            <w:tcMar>
              <w:left w:w="60" w:type="dxa"/>
              <w:right w:w="0" w:type="dxa"/>
            </w:tcMar>
            <w:vAlign w:val="bottom"/>
          </w:tcPr>
          <w:p w14:paraId="039463BB" w14:textId="77777777" w:rsidR="005210BE" w:rsidRDefault="005210BE">
            <w:pPr>
              <w:keepNext/>
              <w:keepLines/>
              <w:spacing w:before="40" w:after="40"/>
            </w:pPr>
          </w:p>
        </w:tc>
        <w:tc>
          <w:tcPr>
            <w:tcW w:w="1010" w:type="dxa"/>
            <w:gridSpan w:val="2"/>
            <w:tcMar>
              <w:left w:w="0" w:type="dxa"/>
              <w:right w:w="0" w:type="dxa"/>
            </w:tcMar>
            <w:vAlign w:val="bottom"/>
          </w:tcPr>
          <w:p w14:paraId="6EC2C17E" w14:textId="77777777" w:rsidR="005210BE" w:rsidRDefault="000525ED">
            <w:pPr>
              <w:keepNext/>
              <w:keepLines/>
              <w:spacing w:before="40" w:after="40"/>
              <w:jc w:val="right"/>
              <w:rPr>
                <w:sz w:val="18"/>
              </w:rPr>
            </w:pPr>
            <w:r>
              <w:rPr>
                <w:color w:val="000000"/>
                <w:sz w:val="18"/>
              </w:rPr>
              <w:t>748,092</w:t>
            </w:r>
          </w:p>
        </w:tc>
        <w:tc>
          <w:tcPr>
            <w:tcW w:w="70" w:type="dxa"/>
            <w:tcMar>
              <w:left w:w="0" w:type="dxa"/>
              <w:right w:w="0" w:type="dxa"/>
            </w:tcMar>
          </w:tcPr>
          <w:p w14:paraId="4085E055" w14:textId="77777777" w:rsidR="005210BE" w:rsidRDefault="005210BE"/>
        </w:tc>
      </w:tr>
      <w:tr w:rsidR="009C2E8C" w14:paraId="099AE853"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5C54E39F" w14:textId="77777777" w:rsidR="005210BE" w:rsidRDefault="000525ED">
            <w:pPr>
              <w:keepNext/>
              <w:keepLines/>
              <w:spacing w:before="40" w:after="40"/>
              <w:rPr>
                <w:sz w:val="18"/>
              </w:rPr>
            </w:pPr>
            <w:r>
              <w:rPr>
                <w:color w:val="000000"/>
                <w:sz w:val="18"/>
              </w:rPr>
              <w:t>Net loss</w:t>
            </w:r>
          </w:p>
        </w:tc>
        <w:tc>
          <w:tcPr>
            <w:tcW w:w="80" w:type="dxa"/>
            <w:tcMar>
              <w:left w:w="60" w:type="dxa"/>
              <w:right w:w="0" w:type="dxa"/>
            </w:tcMar>
            <w:vAlign w:val="bottom"/>
          </w:tcPr>
          <w:p w14:paraId="3FAD377C" w14:textId="77777777" w:rsidR="005210BE" w:rsidRDefault="005210BE">
            <w:pPr>
              <w:keepNext/>
              <w:keepLines/>
              <w:spacing w:before="40" w:after="40"/>
            </w:pPr>
          </w:p>
        </w:tc>
        <w:tc>
          <w:tcPr>
            <w:tcW w:w="1010" w:type="dxa"/>
            <w:tcBorders>
              <w:bottom w:val="single" w:sz="8" w:space="0" w:color="auto"/>
            </w:tcBorders>
            <w:tcMar>
              <w:left w:w="0" w:type="dxa"/>
              <w:right w:w="0" w:type="dxa"/>
            </w:tcMar>
            <w:vAlign w:val="bottom"/>
          </w:tcPr>
          <w:p w14:paraId="73365906" w14:textId="77777777" w:rsidR="005210BE" w:rsidRDefault="000525ED">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0702383D" w14:textId="77777777" w:rsidR="005210BE" w:rsidRDefault="005210BE"/>
        </w:tc>
        <w:tc>
          <w:tcPr>
            <w:tcW w:w="80" w:type="dxa"/>
            <w:tcBorders>
              <w:bottom w:val="single" w:sz="8" w:space="0" w:color="auto"/>
            </w:tcBorders>
            <w:tcMar>
              <w:left w:w="60" w:type="dxa"/>
              <w:right w:w="0" w:type="dxa"/>
            </w:tcMar>
            <w:vAlign w:val="bottom"/>
          </w:tcPr>
          <w:p w14:paraId="7B3435C7" w14:textId="77777777" w:rsidR="005210BE" w:rsidRDefault="005210BE">
            <w:pPr>
              <w:keepNext/>
              <w:keepLines/>
              <w:spacing w:before="40" w:after="40"/>
            </w:pPr>
          </w:p>
        </w:tc>
        <w:tc>
          <w:tcPr>
            <w:tcW w:w="750" w:type="dxa"/>
            <w:gridSpan w:val="2"/>
            <w:tcBorders>
              <w:bottom w:val="single" w:sz="8" w:space="0" w:color="auto"/>
            </w:tcBorders>
            <w:tcMar>
              <w:left w:w="0" w:type="dxa"/>
              <w:right w:w="0" w:type="dxa"/>
            </w:tcMar>
            <w:vAlign w:val="bottom"/>
          </w:tcPr>
          <w:p w14:paraId="1D000749" w14:textId="77777777" w:rsidR="005210BE" w:rsidRDefault="000525ED">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252435E4" w14:textId="77777777" w:rsidR="005210BE" w:rsidRDefault="005210BE"/>
        </w:tc>
        <w:tc>
          <w:tcPr>
            <w:tcW w:w="80" w:type="dxa"/>
            <w:tcBorders>
              <w:bottom w:val="single" w:sz="8" w:space="0" w:color="auto"/>
            </w:tcBorders>
            <w:tcMar>
              <w:left w:w="60" w:type="dxa"/>
              <w:right w:w="0" w:type="dxa"/>
            </w:tcMar>
            <w:vAlign w:val="bottom"/>
          </w:tcPr>
          <w:p w14:paraId="79343268" w14:textId="77777777" w:rsidR="005210BE" w:rsidRDefault="005210BE">
            <w:pPr>
              <w:keepNext/>
              <w:keepLines/>
              <w:spacing w:before="40" w:after="40"/>
            </w:pPr>
          </w:p>
        </w:tc>
        <w:tc>
          <w:tcPr>
            <w:tcW w:w="1090" w:type="dxa"/>
            <w:gridSpan w:val="2"/>
            <w:tcBorders>
              <w:bottom w:val="single" w:sz="8" w:space="0" w:color="auto"/>
            </w:tcBorders>
            <w:tcMar>
              <w:left w:w="0" w:type="dxa"/>
              <w:right w:w="0" w:type="dxa"/>
            </w:tcMar>
            <w:vAlign w:val="bottom"/>
          </w:tcPr>
          <w:p w14:paraId="627EC407" w14:textId="77777777" w:rsidR="005210BE" w:rsidRDefault="000525ED">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14:paraId="34333150" w14:textId="77777777" w:rsidR="005210BE" w:rsidRDefault="005210BE"/>
        </w:tc>
        <w:tc>
          <w:tcPr>
            <w:tcW w:w="80" w:type="dxa"/>
            <w:tcBorders>
              <w:bottom w:val="single" w:sz="8" w:space="0" w:color="auto"/>
            </w:tcBorders>
            <w:tcMar>
              <w:left w:w="60" w:type="dxa"/>
              <w:right w:w="0" w:type="dxa"/>
            </w:tcMar>
            <w:vAlign w:val="bottom"/>
          </w:tcPr>
          <w:p w14:paraId="2AF78BB4" w14:textId="77777777" w:rsidR="005210BE" w:rsidRDefault="005210BE">
            <w:pPr>
              <w:keepNext/>
              <w:keepLines/>
              <w:spacing w:before="40" w:after="40"/>
            </w:pPr>
          </w:p>
        </w:tc>
        <w:tc>
          <w:tcPr>
            <w:tcW w:w="1110" w:type="dxa"/>
            <w:gridSpan w:val="2"/>
            <w:tcBorders>
              <w:bottom w:val="single" w:sz="8" w:space="0" w:color="auto"/>
            </w:tcBorders>
            <w:tcMar>
              <w:left w:w="0" w:type="dxa"/>
              <w:right w:w="0" w:type="dxa"/>
            </w:tcMar>
            <w:vAlign w:val="bottom"/>
          </w:tcPr>
          <w:p w14:paraId="75B7305C" w14:textId="77777777" w:rsidR="005210BE" w:rsidRDefault="000525ED">
            <w:pPr>
              <w:keepNext/>
              <w:keepLines/>
              <w:spacing w:before="40" w:after="40"/>
              <w:jc w:val="right"/>
              <w:rPr>
                <w:sz w:val="18"/>
              </w:rPr>
            </w:pPr>
            <w:r>
              <w:rPr>
                <w:color w:val="000000"/>
                <w:sz w:val="18"/>
              </w:rPr>
              <w:t>(7,560,200</w:t>
            </w:r>
          </w:p>
        </w:tc>
        <w:tc>
          <w:tcPr>
            <w:tcW w:w="70" w:type="dxa"/>
            <w:tcBorders>
              <w:bottom w:val="single" w:sz="8" w:space="0" w:color="auto"/>
            </w:tcBorders>
            <w:tcMar>
              <w:left w:w="0" w:type="dxa"/>
              <w:right w:w="0" w:type="dxa"/>
            </w:tcMar>
            <w:vAlign w:val="bottom"/>
          </w:tcPr>
          <w:p w14:paraId="0FC72D90" w14:textId="77777777" w:rsidR="005210BE" w:rsidRDefault="000525ED">
            <w:pPr>
              <w:keepNext/>
              <w:keepLines/>
              <w:spacing w:before="40" w:after="40"/>
              <w:rPr>
                <w:sz w:val="18"/>
              </w:rPr>
            </w:pPr>
            <w:r>
              <w:rPr>
                <w:color w:val="000000"/>
                <w:sz w:val="18"/>
              </w:rPr>
              <w:t>)</w:t>
            </w:r>
          </w:p>
        </w:tc>
        <w:tc>
          <w:tcPr>
            <w:tcW w:w="80" w:type="dxa"/>
            <w:tcBorders>
              <w:bottom w:val="single" w:sz="8" w:space="0" w:color="auto"/>
            </w:tcBorders>
            <w:tcMar>
              <w:left w:w="60" w:type="dxa"/>
              <w:right w:w="0" w:type="dxa"/>
            </w:tcMar>
            <w:vAlign w:val="bottom"/>
          </w:tcPr>
          <w:p w14:paraId="672BB5C4" w14:textId="77777777" w:rsidR="005210BE" w:rsidRDefault="005210BE">
            <w:pPr>
              <w:keepNext/>
              <w:keepLines/>
              <w:spacing w:before="40" w:after="40"/>
            </w:pPr>
          </w:p>
        </w:tc>
        <w:tc>
          <w:tcPr>
            <w:tcW w:w="1010" w:type="dxa"/>
            <w:gridSpan w:val="2"/>
            <w:tcBorders>
              <w:bottom w:val="single" w:sz="8" w:space="0" w:color="auto"/>
            </w:tcBorders>
            <w:tcMar>
              <w:left w:w="0" w:type="dxa"/>
              <w:right w:w="0" w:type="dxa"/>
            </w:tcMar>
            <w:vAlign w:val="bottom"/>
          </w:tcPr>
          <w:p w14:paraId="12E912D9" w14:textId="77777777" w:rsidR="005210BE" w:rsidRDefault="000525ED">
            <w:pPr>
              <w:keepNext/>
              <w:keepLines/>
              <w:spacing w:before="40" w:after="40"/>
              <w:jc w:val="right"/>
              <w:rPr>
                <w:sz w:val="18"/>
              </w:rPr>
            </w:pPr>
            <w:r>
              <w:rPr>
                <w:color w:val="000000"/>
                <w:sz w:val="18"/>
              </w:rPr>
              <w:t>(7,560,200</w:t>
            </w:r>
          </w:p>
        </w:tc>
        <w:tc>
          <w:tcPr>
            <w:tcW w:w="70" w:type="dxa"/>
            <w:tcBorders>
              <w:bottom w:val="single" w:sz="8" w:space="0" w:color="auto"/>
            </w:tcBorders>
            <w:tcMar>
              <w:left w:w="0" w:type="dxa"/>
              <w:right w:w="0" w:type="dxa"/>
            </w:tcMar>
            <w:vAlign w:val="bottom"/>
          </w:tcPr>
          <w:p w14:paraId="1284BEDD" w14:textId="77777777" w:rsidR="005210BE" w:rsidRDefault="000525ED">
            <w:pPr>
              <w:keepNext/>
              <w:keepLines/>
              <w:spacing w:before="40" w:after="40"/>
              <w:rPr>
                <w:sz w:val="18"/>
              </w:rPr>
            </w:pPr>
            <w:r>
              <w:rPr>
                <w:color w:val="000000"/>
                <w:sz w:val="18"/>
              </w:rPr>
              <w:t>)</w:t>
            </w:r>
          </w:p>
        </w:tc>
      </w:tr>
      <w:tr w:rsidR="005210BE" w14:paraId="448FD350" w14:textId="77777777">
        <w:tblPrEx>
          <w:tblCellMar>
            <w:top w:w="0" w:type="dxa"/>
            <w:bottom w:w="0" w:type="dxa"/>
          </w:tblCellMar>
        </w:tblPrEx>
        <w:trPr>
          <w:trHeight w:hRule="exact" w:val="260"/>
          <w:jc w:val="center"/>
        </w:trPr>
        <w:tc>
          <w:tcPr>
            <w:tcW w:w="4300" w:type="dxa"/>
            <w:tcBorders>
              <w:top w:val="single" w:sz="8" w:space="0" w:color="auto"/>
            </w:tcBorders>
            <w:tcMar>
              <w:left w:w="60" w:type="dxa"/>
              <w:right w:w="40" w:type="dxa"/>
            </w:tcMar>
            <w:vAlign w:val="bottom"/>
          </w:tcPr>
          <w:p w14:paraId="16CF68EF" w14:textId="77777777" w:rsidR="005210BE" w:rsidRDefault="000525ED">
            <w:pPr>
              <w:keepNext/>
              <w:keepLines/>
              <w:spacing w:before="40" w:after="40"/>
              <w:rPr>
                <w:sz w:val="18"/>
              </w:rPr>
            </w:pPr>
            <w:r>
              <w:rPr>
                <w:color w:val="000000"/>
                <w:sz w:val="18"/>
              </w:rPr>
              <w:t>Balance, December 31, 2016</w:t>
            </w:r>
          </w:p>
        </w:tc>
        <w:tc>
          <w:tcPr>
            <w:tcW w:w="80" w:type="dxa"/>
            <w:tcBorders>
              <w:top w:val="single" w:sz="8" w:space="0" w:color="auto"/>
            </w:tcBorders>
            <w:tcMar>
              <w:left w:w="60" w:type="dxa"/>
              <w:right w:w="0" w:type="dxa"/>
            </w:tcMar>
            <w:vAlign w:val="bottom"/>
          </w:tcPr>
          <w:p w14:paraId="2DF955D1" w14:textId="77777777" w:rsidR="005210BE" w:rsidRDefault="005210BE">
            <w:pPr>
              <w:keepNext/>
              <w:keepLines/>
              <w:spacing w:before="40" w:after="40"/>
            </w:pPr>
          </w:p>
        </w:tc>
        <w:tc>
          <w:tcPr>
            <w:tcW w:w="1010" w:type="dxa"/>
            <w:tcBorders>
              <w:top w:val="single" w:sz="8" w:space="0" w:color="auto"/>
            </w:tcBorders>
            <w:tcMar>
              <w:left w:w="0" w:type="dxa"/>
              <w:right w:w="0" w:type="dxa"/>
            </w:tcMar>
            <w:vAlign w:val="bottom"/>
          </w:tcPr>
          <w:p w14:paraId="515E0738" w14:textId="77777777" w:rsidR="005210BE" w:rsidRDefault="000525ED">
            <w:pPr>
              <w:keepNext/>
              <w:keepLines/>
              <w:spacing w:before="40" w:after="40"/>
              <w:jc w:val="right"/>
              <w:rPr>
                <w:sz w:val="18"/>
              </w:rPr>
            </w:pPr>
            <w:r>
              <w:rPr>
                <w:color w:val="000000"/>
                <w:sz w:val="18"/>
              </w:rPr>
              <w:t>5,456,118</w:t>
            </w:r>
          </w:p>
        </w:tc>
        <w:tc>
          <w:tcPr>
            <w:tcW w:w="70" w:type="dxa"/>
            <w:tcBorders>
              <w:top w:val="single" w:sz="8" w:space="0" w:color="auto"/>
            </w:tcBorders>
            <w:tcMar>
              <w:left w:w="0" w:type="dxa"/>
              <w:right w:w="0" w:type="dxa"/>
            </w:tcMar>
          </w:tcPr>
          <w:p w14:paraId="1F47D673" w14:textId="77777777" w:rsidR="005210BE" w:rsidRDefault="005210BE"/>
        </w:tc>
        <w:tc>
          <w:tcPr>
            <w:tcW w:w="80" w:type="dxa"/>
            <w:tcBorders>
              <w:top w:val="single" w:sz="8" w:space="0" w:color="auto"/>
            </w:tcBorders>
            <w:tcMar>
              <w:left w:w="60" w:type="dxa"/>
              <w:right w:w="0" w:type="dxa"/>
            </w:tcMar>
            <w:vAlign w:val="bottom"/>
          </w:tcPr>
          <w:p w14:paraId="21FAAADC" w14:textId="77777777" w:rsidR="005210BE" w:rsidRDefault="005210BE">
            <w:pPr>
              <w:keepNext/>
              <w:keepLines/>
              <w:spacing w:before="40" w:after="40"/>
            </w:pPr>
          </w:p>
        </w:tc>
        <w:tc>
          <w:tcPr>
            <w:tcW w:w="100" w:type="dxa"/>
            <w:tcBorders>
              <w:top w:val="single" w:sz="8" w:space="0" w:color="auto"/>
            </w:tcBorders>
            <w:tcMar>
              <w:left w:w="0" w:type="dxa"/>
              <w:right w:w="0" w:type="dxa"/>
            </w:tcMar>
            <w:vAlign w:val="bottom"/>
          </w:tcPr>
          <w:p w14:paraId="28796C6D" w14:textId="77777777" w:rsidR="005210BE" w:rsidRDefault="000525ED">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14:paraId="55415568" w14:textId="77777777" w:rsidR="005210BE" w:rsidRDefault="000525ED">
            <w:pPr>
              <w:keepNext/>
              <w:keepLines/>
              <w:spacing w:before="40" w:after="40"/>
              <w:jc w:val="right"/>
              <w:rPr>
                <w:sz w:val="18"/>
              </w:rPr>
            </w:pPr>
            <w:r>
              <w:rPr>
                <w:color w:val="000000"/>
                <w:sz w:val="18"/>
              </w:rPr>
              <w:t>545</w:t>
            </w:r>
          </w:p>
        </w:tc>
        <w:tc>
          <w:tcPr>
            <w:tcW w:w="70" w:type="dxa"/>
            <w:tcBorders>
              <w:top w:val="single" w:sz="8" w:space="0" w:color="auto"/>
            </w:tcBorders>
            <w:tcMar>
              <w:left w:w="0" w:type="dxa"/>
              <w:right w:w="0" w:type="dxa"/>
            </w:tcMar>
          </w:tcPr>
          <w:p w14:paraId="46765F62" w14:textId="77777777" w:rsidR="005210BE" w:rsidRDefault="005210BE"/>
        </w:tc>
        <w:tc>
          <w:tcPr>
            <w:tcW w:w="80" w:type="dxa"/>
            <w:tcBorders>
              <w:top w:val="single" w:sz="8" w:space="0" w:color="auto"/>
            </w:tcBorders>
            <w:tcMar>
              <w:left w:w="60" w:type="dxa"/>
              <w:right w:w="0" w:type="dxa"/>
            </w:tcMar>
            <w:vAlign w:val="bottom"/>
          </w:tcPr>
          <w:p w14:paraId="4635FBF5" w14:textId="77777777" w:rsidR="005210BE" w:rsidRDefault="005210BE">
            <w:pPr>
              <w:keepNext/>
              <w:keepLines/>
              <w:spacing w:before="40" w:after="40"/>
            </w:pPr>
          </w:p>
        </w:tc>
        <w:tc>
          <w:tcPr>
            <w:tcW w:w="100" w:type="dxa"/>
            <w:tcBorders>
              <w:top w:val="single" w:sz="8" w:space="0" w:color="auto"/>
            </w:tcBorders>
            <w:tcMar>
              <w:left w:w="0" w:type="dxa"/>
              <w:right w:w="0" w:type="dxa"/>
            </w:tcMar>
            <w:vAlign w:val="bottom"/>
          </w:tcPr>
          <w:p w14:paraId="200FB92D" w14:textId="77777777" w:rsidR="005210BE" w:rsidRDefault="000525ED">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14:paraId="163FBEA7" w14:textId="77777777" w:rsidR="005210BE" w:rsidRDefault="000525ED">
            <w:pPr>
              <w:keepNext/>
              <w:keepLines/>
              <w:spacing w:before="40" w:after="40"/>
              <w:jc w:val="right"/>
              <w:rPr>
                <w:sz w:val="18"/>
              </w:rPr>
            </w:pPr>
            <w:r>
              <w:rPr>
                <w:color w:val="000000"/>
                <w:sz w:val="18"/>
              </w:rPr>
              <w:t>50,797,039</w:t>
            </w:r>
          </w:p>
        </w:tc>
        <w:tc>
          <w:tcPr>
            <w:tcW w:w="70" w:type="dxa"/>
            <w:tcBorders>
              <w:top w:val="single" w:sz="8" w:space="0" w:color="auto"/>
            </w:tcBorders>
            <w:tcMar>
              <w:left w:w="0" w:type="dxa"/>
              <w:right w:w="0" w:type="dxa"/>
            </w:tcMar>
          </w:tcPr>
          <w:p w14:paraId="2681D533" w14:textId="77777777" w:rsidR="005210BE" w:rsidRDefault="005210BE"/>
        </w:tc>
        <w:tc>
          <w:tcPr>
            <w:tcW w:w="80" w:type="dxa"/>
            <w:tcBorders>
              <w:top w:val="single" w:sz="8" w:space="0" w:color="auto"/>
            </w:tcBorders>
            <w:tcMar>
              <w:left w:w="60" w:type="dxa"/>
              <w:right w:w="0" w:type="dxa"/>
            </w:tcMar>
            <w:vAlign w:val="bottom"/>
          </w:tcPr>
          <w:p w14:paraId="5DDCD8C5" w14:textId="77777777" w:rsidR="005210BE" w:rsidRDefault="005210BE">
            <w:pPr>
              <w:keepNext/>
              <w:keepLines/>
              <w:spacing w:before="40" w:after="40"/>
            </w:pPr>
          </w:p>
        </w:tc>
        <w:tc>
          <w:tcPr>
            <w:tcW w:w="100" w:type="dxa"/>
            <w:tcBorders>
              <w:top w:val="single" w:sz="8" w:space="0" w:color="auto"/>
            </w:tcBorders>
            <w:tcMar>
              <w:left w:w="0" w:type="dxa"/>
              <w:right w:w="0" w:type="dxa"/>
            </w:tcMar>
            <w:vAlign w:val="bottom"/>
          </w:tcPr>
          <w:p w14:paraId="7C74F633" w14:textId="77777777" w:rsidR="005210BE" w:rsidRDefault="000525ED">
            <w:pPr>
              <w:keepNext/>
              <w:keepLines/>
              <w:spacing w:before="40" w:after="40"/>
              <w:rPr>
                <w:sz w:val="18"/>
              </w:rPr>
            </w:pPr>
            <w:r>
              <w:rPr>
                <w:color w:val="000000"/>
                <w:sz w:val="18"/>
              </w:rPr>
              <w:t>$</w:t>
            </w:r>
          </w:p>
        </w:tc>
        <w:tc>
          <w:tcPr>
            <w:tcW w:w="1010" w:type="dxa"/>
            <w:tcBorders>
              <w:top w:val="single" w:sz="8" w:space="0" w:color="auto"/>
            </w:tcBorders>
            <w:tcMar>
              <w:left w:w="0" w:type="dxa"/>
              <w:right w:w="0" w:type="dxa"/>
            </w:tcMar>
            <w:vAlign w:val="bottom"/>
          </w:tcPr>
          <w:p w14:paraId="2E15ED4D" w14:textId="77777777" w:rsidR="005210BE" w:rsidRDefault="000525ED">
            <w:pPr>
              <w:keepNext/>
              <w:keepLines/>
              <w:spacing w:before="40" w:after="40"/>
              <w:jc w:val="right"/>
              <w:rPr>
                <w:sz w:val="18"/>
              </w:rPr>
            </w:pPr>
            <w:r>
              <w:rPr>
                <w:color w:val="000000"/>
                <w:sz w:val="18"/>
              </w:rPr>
              <w:t>(41,809,721</w:t>
            </w:r>
          </w:p>
        </w:tc>
        <w:tc>
          <w:tcPr>
            <w:tcW w:w="70" w:type="dxa"/>
            <w:tcBorders>
              <w:top w:val="single" w:sz="8" w:space="0" w:color="auto"/>
            </w:tcBorders>
            <w:tcMar>
              <w:left w:w="0" w:type="dxa"/>
              <w:right w:w="0" w:type="dxa"/>
            </w:tcMar>
            <w:vAlign w:val="bottom"/>
          </w:tcPr>
          <w:p w14:paraId="1A3D76AC" w14:textId="77777777" w:rsidR="005210BE" w:rsidRDefault="000525ED">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14:paraId="42FE53D7" w14:textId="77777777" w:rsidR="005210BE" w:rsidRDefault="005210BE">
            <w:pPr>
              <w:keepNext/>
              <w:keepLines/>
              <w:spacing w:before="40" w:after="40"/>
            </w:pPr>
          </w:p>
        </w:tc>
        <w:tc>
          <w:tcPr>
            <w:tcW w:w="100" w:type="dxa"/>
            <w:tcBorders>
              <w:top w:val="single" w:sz="8" w:space="0" w:color="auto"/>
            </w:tcBorders>
            <w:tcMar>
              <w:left w:w="0" w:type="dxa"/>
              <w:right w:w="0" w:type="dxa"/>
            </w:tcMar>
            <w:vAlign w:val="bottom"/>
          </w:tcPr>
          <w:p w14:paraId="31E33127" w14:textId="77777777" w:rsidR="005210BE" w:rsidRDefault="000525E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14:paraId="73E17B08" w14:textId="77777777" w:rsidR="005210BE" w:rsidRDefault="000525ED">
            <w:pPr>
              <w:keepNext/>
              <w:keepLines/>
              <w:spacing w:before="40" w:after="40"/>
              <w:jc w:val="right"/>
              <w:rPr>
                <w:sz w:val="18"/>
              </w:rPr>
            </w:pPr>
            <w:r>
              <w:rPr>
                <w:color w:val="000000"/>
                <w:sz w:val="18"/>
              </w:rPr>
              <w:t>8,987,863</w:t>
            </w:r>
          </w:p>
        </w:tc>
        <w:tc>
          <w:tcPr>
            <w:tcW w:w="70" w:type="dxa"/>
            <w:tcBorders>
              <w:top w:val="single" w:sz="8" w:space="0" w:color="auto"/>
            </w:tcBorders>
            <w:tcMar>
              <w:left w:w="0" w:type="dxa"/>
              <w:right w:w="0" w:type="dxa"/>
            </w:tcMar>
          </w:tcPr>
          <w:p w14:paraId="2C39E841" w14:textId="77777777" w:rsidR="005210BE" w:rsidRDefault="005210BE"/>
        </w:tc>
      </w:tr>
      <w:tr w:rsidR="009C2E8C" w14:paraId="11CC6758"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5CAA8BC3" w14:textId="77777777" w:rsidR="005210BE" w:rsidRDefault="000525ED">
            <w:pPr>
              <w:keepNext/>
              <w:keepLines/>
              <w:spacing w:before="40" w:after="40"/>
              <w:rPr>
                <w:sz w:val="18"/>
              </w:rPr>
            </w:pPr>
            <w:r>
              <w:rPr>
                <w:color w:val="000000"/>
                <w:sz w:val="18"/>
              </w:rPr>
              <w:t>Stock issued for payment of acquisition liability</w:t>
            </w:r>
          </w:p>
        </w:tc>
        <w:tc>
          <w:tcPr>
            <w:tcW w:w="80" w:type="dxa"/>
            <w:tcMar>
              <w:left w:w="60" w:type="dxa"/>
              <w:right w:w="0" w:type="dxa"/>
            </w:tcMar>
            <w:vAlign w:val="bottom"/>
          </w:tcPr>
          <w:p w14:paraId="15C0A0AB" w14:textId="77777777" w:rsidR="005210BE" w:rsidRDefault="005210BE">
            <w:pPr>
              <w:keepNext/>
              <w:keepLines/>
              <w:spacing w:before="40" w:after="40"/>
            </w:pPr>
          </w:p>
        </w:tc>
        <w:tc>
          <w:tcPr>
            <w:tcW w:w="1010" w:type="dxa"/>
            <w:tcMar>
              <w:left w:w="0" w:type="dxa"/>
              <w:right w:w="0" w:type="dxa"/>
            </w:tcMar>
            <w:vAlign w:val="bottom"/>
          </w:tcPr>
          <w:p w14:paraId="19E07805" w14:textId="77777777" w:rsidR="005210BE" w:rsidRDefault="000525ED">
            <w:pPr>
              <w:keepNext/>
              <w:keepLines/>
              <w:spacing w:before="40" w:after="40"/>
              <w:jc w:val="right"/>
              <w:rPr>
                <w:sz w:val="18"/>
              </w:rPr>
            </w:pPr>
            <w:r>
              <w:rPr>
                <w:color w:val="000000"/>
                <w:sz w:val="18"/>
              </w:rPr>
              <w:t>200,542</w:t>
            </w:r>
          </w:p>
        </w:tc>
        <w:tc>
          <w:tcPr>
            <w:tcW w:w="70" w:type="dxa"/>
            <w:tcMar>
              <w:left w:w="0" w:type="dxa"/>
              <w:right w:w="0" w:type="dxa"/>
            </w:tcMar>
          </w:tcPr>
          <w:p w14:paraId="53691E9F" w14:textId="77777777" w:rsidR="005210BE" w:rsidRDefault="005210BE"/>
        </w:tc>
        <w:tc>
          <w:tcPr>
            <w:tcW w:w="80" w:type="dxa"/>
            <w:tcMar>
              <w:left w:w="60" w:type="dxa"/>
              <w:right w:w="0" w:type="dxa"/>
            </w:tcMar>
            <w:vAlign w:val="bottom"/>
          </w:tcPr>
          <w:p w14:paraId="02C8AC8E" w14:textId="77777777" w:rsidR="005210BE" w:rsidRDefault="005210BE">
            <w:pPr>
              <w:keepNext/>
              <w:keepLines/>
              <w:spacing w:before="40" w:after="40"/>
            </w:pPr>
          </w:p>
        </w:tc>
        <w:tc>
          <w:tcPr>
            <w:tcW w:w="750" w:type="dxa"/>
            <w:gridSpan w:val="2"/>
            <w:tcMar>
              <w:left w:w="0" w:type="dxa"/>
              <w:right w:w="0" w:type="dxa"/>
            </w:tcMar>
            <w:vAlign w:val="bottom"/>
          </w:tcPr>
          <w:p w14:paraId="6790818D" w14:textId="77777777" w:rsidR="005210BE" w:rsidRDefault="000525ED">
            <w:pPr>
              <w:keepNext/>
              <w:keepLines/>
              <w:spacing w:before="40" w:after="40"/>
              <w:jc w:val="right"/>
              <w:rPr>
                <w:sz w:val="18"/>
              </w:rPr>
            </w:pPr>
            <w:r>
              <w:rPr>
                <w:color w:val="000000"/>
                <w:sz w:val="18"/>
              </w:rPr>
              <w:t>20</w:t>
            </w:r>
          </w:p>
        </w:tc>
        <w:tc>
          <w:tcPr>
            <w:tcW w:w="70" w:type="dxa"/>
            <w:tcMar>
              <w:left w:w="0" w:type="dxa"/>
              <w:right w:w="0" w:type="dxa"/>
            </w:tcMar>
          </w:tcPr>
          <w:p w14:paraId="2DC6E062" w14:textId="77777777" w:rsidR="005210BE" w:rsidRDefault="005210BE"/>
        </w:tc>
        <w:tc>
          <w:tcPr>
            <w:tcW w:w="80" w:type="dxa"/>
            <w:tcMar>
              <w:left w:w="60" w:type="dxa"/>
              <w:right w:w="0" w:type="dxa"/>
            </w:tcMar>
            <w:vAlign w:val="bottom"/>
          </w:tcPr>
          <w:p w14:paraId="419AD822" w14:textId="77777777" w:rsidR="005210BE" w:rsidRDefault="005210BE">
            <w:pPr>
              <w:keepNext/>
              <w:keepLines/>
              <w:spacing w:before="40" w:after="40"/>
            </w:pPr>
          </w:p>
        </w:tc>
        <w:tc>
          <w:tcPr>
            <w:tcW w:w="1090" w:type="dxa"/>
            <w:gridSpan w:val="2"/>
            <w:tcMar>
              <w:left w:w="0" w:type="dxa"/>
              <w:right w:w="0" w:type="dxa"/>
            </w:tcMar>
            <w:vAlign w:val="bottom"/>
          </w:tcPr>
          <w:p w14:paraId="6C626398" w14:textId="77777777" w:rsidR="005210BE" w:rsidRDefault="000525ED">
            <w:pPr>
              <w:keepNext/>
              <w:keepLines/>
              <w:spacing w:before="40" w:after="40"/>
              <w:jc w:val="right"/>
              <w:rPr>
                <w:sz w:val="18"/>
              </w:rPr>
            </w:pPr>
            <w:r>
              <w:rPr>
                <w:color w:val="000000"/>
                <w:sz w:val="18"/>
              </w:rPr>
              <w:t>928,021</w:t>
            </w:r>
          </w:p>
        </w:tc>
        <w:tc>
          <w:tcPr>
            <w:tcW w:w="70" w:type="dxa"/>
            <w:tcMar>
              <w:left w:w="0" w:type="dxa"/>
              <w:right w:w="0" w:type="dxa"/>
            </w:tcMar>
          </w:tcPr>
          <w:p w14:paraId="1593B6DB" w14:textId="77777777" w:rsidR="005210BE" w:rsidRDefault="005210BE"/>
        </w:tc>
        <w:tc>
          <w:tcPr>
            <w:tcW w:w="80" w:type="dxa"/>
            <w:tcMar>
              <w:left w:w="60" w:type="dxa"/>
              <w:right w:w="0" w:type="dxa"/>
            </w:tcMar>
            <w:vAlign w:val="bottom"/>
          </w:tcPr>
          <w:p w14:paraId="5EDAB41E" w14:textId="77777777" w:rsidR="005210BE" w:rsidRDefault="005210BE">
            <w:pPr>
              <w:keepNext/>
              <w:keepLines/>
              <w:spacing w:before="40" w:after="40"/>
            </w:pPr>
          </w:p>
        </w:tc>
        <w:tc>
          <w:tcPr>
            <w:tcW w:w="1110" w:type="dxa"/>
            <w:gridSpan w:val="2"/>
            <w:tcMar>
              <w:left w:w="0" w:type="dxa"/>
              <w:right w:w="0" w:type="dxa"/>
            </w:tcMar>
            <w:vAlign w:val="bottom"/>
          </w:tcPr>
          <w:p w14:paraId="073CC475"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41498303" w14:textId="77777777" w:rsidR="005210BE" w:rsidRDefault="005210BE"/>
        </w:tc>
        <w:tc>
          <w:tcPr>
            <w:tcW w:w="80" w:type="dxa"/>
            <w:tcMar>
              <w:left w:w="60" w:type="dxa"/>
              <w:right w:w="0" w:type="dxa"/>
            </w:tcMar>
            <w:vAlign w:val="bottom"/>
          </w:tcPr>
          <w:p w14:paraId="3C33E102" w14:textId="77777777" w:rsidR="005210BE" w:rsidRDefault="005210BE">
            <w:pPr>
              <w:keepNext/>
              <w:keepLines/>
              <w:spacing w:before="40" w:after="40"/>
            </w:pPr>
          </w:p>
        </w:tc>
        <w:tc>
          <w:tcPr>
            <w:tcW w:w="1010" w:type="dxa"/>
            <w:gridSpan w:val="2"/>
            <w:tcMar>
              <w:left w:w="0" w:type="dxa"/>
              <w:right w:w="0" w:type="dxa"/>
            </w:tcMar>
            <w:vAlign w:val="bottom"/>
          </w:tcPr>
          <w:p w14:paraId="2D4BD82E" w14:textId="77777777" w:rsidR="005210BE" w:rsidRDefault="000525ED">
            <w:pPr>
              <w:keepNext/>
              <w:keepLines/>
              <w:spacing w:before="40" w:after="40"/>
              <w:jc w:val="right"/>
              <w:rPr>
                <w:sz w:val="18"/>
              </w:rPr>
            </w:pPr>
            <w:r>
              <w:rPr>
                <w:color w:val="000000"/>
                <w:sz w:val="18"/>
              </w:rPr>
              <w:t>928,041</w:t>
            </w:r>
          </w:p>
        </w:tc>
        <w:tc>
          <w:tcPr>
            <w:tcW w:w="70" w:type="dxa"/>
            <w:tcMar>
              <w:left w:w="0" w:type="dxa"/>
              <w:right w:w="0" w:type="dxa"/>
            </w:tcMar>
          </w:tcPr>
          <w:p w14:paraId="51B11701" w14:textId="77777777" w:rsidR="005210BE" w:rsidRDefault="005210BE"/>
        </w:tc>
      </w:tr>
      <w:tr w:rsidR="009C2E8C" w14:paraId="41D28DAA"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69A5569C" w14:textId="77777777" w:rsidR="005210BE" w:rsidRDefault="000525ED">
            <w:pPr>
              <w:keepNext/>
              <w:keepLines/>
              <w:spacing w:before="40" w:after="40"/>
              <w:rPr>
                <w:sz w:val="18"/>
              </w:rPr>
            </w:pPr>
            <w:r>
              <w:rPr>
                <w:color w:val="000000"/>
                <w:sz w:val="18"/>
              </w:rPr>
              <w:t>Stock purchase plan issuances</w:t>
            </w:r>
          </w:p>
        </w:tc>
        <w:tc>
          <w:tcPr>
            <w:tcW w:w="80" w:type="dxa"/>
            <w:tcMar>
              <w:left w:w="60" w:type="dxa"/>
              <w:right w:w="0" w:type="dxa"/>
            </w:tcMar>
            <w:vAlign w:val="bottom"/>
          </w:tcPr>
          <w:p w14:paraId="06F88EFE" w14:textId="77777777" w:rsidR="005210BE" w:rsidRDefault="005210BE">
            <w:pPr>
              <w:keepNext/>
              <w:keepLines/>
              <w:spacing w:before="40" w:after="40"/>
            </w:pPr>
          </w:p>
        </w:tc>
        <w:tc>
          <w:tcPr>
            <w:tcW w:w="1010" w:type="dxa"/>
            <w:tcMar>
              <w:left w:w="0" w:type="dxa"/>
              <w:right w:w="0" w:type="dxa"/>
            </w:tcMar>
            <w:vAlign w:val="bottom"/>
          </w:tcPr>
          <w:p w14:paraId="08926478" w14:textId="77777777" w:rsidR="005210BE" w:rsidRDefault="000525ED">
            <w:pPr>
              <w:keepNext/>
              <w:keepLines/>
              <w:spacing w:before="40" w:after="40"/>
              <w:jc w:val="right"/>
              <w:rPr>
                <w:sz w:val="18"/>
              </w:rPr>
            </w:pPr>
            <w:r>
              <w:rPr>
                <w:color w:val="000000"/>
                <w:sz w:val="18"/>
              </w:rPr>
              <w:t>16,168</w:t>
            </w:r>
          </w:p>
        </w:tc>
        <w:tc>
          <w:tcPr>
            <w:tcW w:w="70" w:type="dxa"/>
            <w:tcMar>
              <w:left w:w="0" w:type="dxa"/>
              <w:right w:w="0" w:type="dxa"/>
            </w:tcMar>
          </w:tcPr>
          <w:p w14:paraId="7324F9ED" w14:textId="77777777" w:rsidR="005210BE" w:rsidRDefault="005210BE"/>
        </w:tc>
        <w:tc>
          <w:tcPr>
            <w:tcW w:w="80" w:type="dxa"/>
            <w:tcMar>
              <w:left w:w="60" w:type="dxa"/>
              <w:right w:w="0" w:type="dxa"/>
            </w:tcMar>
            <w:vAlign w:val="bottom"/>
          </w:tcPr>
          <w:p w14:paraId="6C94EAFC" w14:textId="77777777" w:rsidR="005210BE" w:rsidRDefault="005210BE">
            <w:pPr>
              <w:keepNext/>
              <w:keepLines/>
              <w:spacing w:before="40" w:after="40"/>
            </w:pPr>
          </w:p>
        </w:tc>
        <w:tc>
          <w:tcPr>
            <w:tcW w:w="750" w:type="dxa"/>
            <w:gridSpan w:val="2"/>
            <w:tcMar>
              <w:left w:w="0" w:type="dxa"/>
              <w:right w:w="0" w:type="dxa"/>
            </w:tcMar>
            <w:vAlign w:val="bottom"/>
          </w:tcPr>
          <w:p w14:paraId="2807C959" w14:textId="77777777" w:rsidR="005210BE" w:rsidRDefault="000525ED">
            <w:pPr>
              <w:keepNext/>
              <w:keepLines/>
              <w:spacing w:before="40" w:after="40"/>
              <w:jc w:val="right"/>
              <w:rPr>
                <w:sz w:val="18"/>
              </w:rPr>
            </w:pPr>
            <w:r>
              <w:rPr>
                <w:color w:val="000000"/>
                <w:sz w:val="18"/>
              </w:rPr>
              <w:t>2</w:t>
            </w:r>
          </w:p>
        </w:tc>
        <w:tc>
          <w:tcPr>
            <w:tcW w:w="70" w:type="dxa"/>
            <w:tcMar>
              <w:left w:w="0" w:type="dxa"/>
              <w:right w:w="0" w:type="dxa"/>
            </w:tcMar>
          </w:tcPr>
          <w:p w14:paraId="4DC4224A" w14:textId="77777777" w:rsidR="005210BE" w:rsidRDefault="005210BE"/>
        </w:tc>
        <w:tc>
          <w:tcPr>
            <w:tcW w:w="80" w:type="dxa"/>
            <w:tcMar>
              <w:left w:w="60" w:type="dxa"/>
              <w:right w:w="0" w:type="dxa"/>
            </w:tcMar>
            <w:vAlign w:val="bottom"/>
          </w:tcPr>
          <w:p w14:paraId="78644B3E" w14:textId="77777777" w:rsidR="005210BE" w:rsidRDefault="005210BE">
            <w:pPr>
              <w:keepNext/>
              <w:keepLines/>
              <w:spacing w:before="40" w:after="40"/>
            </w:pPr>
          </w:p>
        </w:tc>
        <w:tc>
          <w:tcPr>
            <w:tcW w:w="1090" w:type="dxa"/>
            <w:gridSpan w:val="2"/>
            <w:tcMar>
              <w:left w:w="0" w:type="dxa"/>
              <w:right w:w="0" w:type="dxa"/>
            </w:tcMar>
            <w:vAlign w:val="bottom"/>
          </w:tcPr>
          <w:p w14:paraId="3AA78BF9" w14:textId="77777777" w:rsidR="005210BE" w:rsidRDefault="000525ED">
            <w:pPr>
              <w:keepNext/>
              <w:keepLines/>
              <w:spacing w:before="40" w:after="40"/>
              <w:jc w:val="right"/>
              <w:rPr>
                <w:sz w:val="18"/>
              </w:rPr>
            </w:pPr>
            <w:r>
              <w:rPr>
                <w:color w:val="000000"/>
                <w:sz w:val="18"/>
              </w:rPr>
              <w:t>26,247</w:t>
            </w:r>
          </w:p>
        </w:tc>
        <w:tc>
          <w:tcPr>
            <w:tcW w:w="70" w:type="dxa"/>
            <w:tcMar>
              <w:left w:w="0" w:type="dxa"/>
              <w:right w:w="0" w:type="dxa"/>
            </w:tcMar>
          </w:tcPr>
          <w:p w14:paraId="48B1B270" w14:textId="77777777" w:rsidR="005210BE" w:rsidRDefault="005210BE"/>
        </w:tc>
        <w:tc>
          <w:tcPr>
            <w:tcW w:w="80" w:type="dxa"/>
            <w:tcMar>
              <w:left w:w="60" w:type="dxa"/>
              <w:right w:w="0" w:type="dxa"/>
            </w:tcMar>
            <w:vAlign w:val="bottom"/>
          </w:tcPr>
          <w:p w14:paraId="64174A80" w14:textId="77777777" w:rsidR="005210BE" w:rsidRDefault="005210BE">
            <w:pPr>
              <w:keepNext/>
              <w:keepLines/>
              <w:spacing w:before="40" w:after="40"/>
            </w:pPr>
          </w:p>
        </w:tc>
        <w:tc>
          <w:tcPr>
            <w:tcW w:w="1110" w:type="dxa"/>
            <w:gridSpan w:val="2"/>
            <w:tcMar>
              <w:left w:w="0" w:type="dxa"/>
              <w:right w:w="0" w:type="dxa"/>
            </w:tcMar>
            <w:vAlign w:val="bottom"/>
          </w:tcPr>
          <w:p w14:paraId="6C920C34"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39EB22D3" w14:textId="77777777" w:rsidR="005210BE" w:rsidRDefault="005210BE"/>
        </w:tc>
        <w:tc>
          <w:tcPr>
            <w:tcW w:w="80" w:type="dxa"/>
            <w:tcMar>
              <w:left w:w="60" w:type="dxa"/>
              <w:right w:w="0" w:type="dxa"/>
            </w:tcMar>
            <w:vAlign w:val="bottom"/>
          </w:tcPr>
          <w:p w14:paraId="0CA3BCEA" w14:textId="77777777" w:rsidR="005210BE" w:rsidRDefault="005210BE">
            <w:pPr>
              <w:keepNext/>
              <w:keepLines/>
              <w:spacing w:before="40" w:after="40"/>
            </w:pPr>
          </w:p>
        </w:tc>
        <w:tc>
          <w:tcPr>
            <w:tcW w:w="1010" w:type="dxa"/>
            <w:gridSpan w:val="2"/>
            <w:tcMar>
              <w:left w:w="0" w:type="dxa"/>
              <w:right w:w="0" w:type="dxa"/>
            </w:tcMar>
            <w:vAlign w:val="bottom"/>
          </w:tcPr>
          <w:p w14:paraId="009322B2" w14:textId="77777777" w:rsidR="005210BE" w:rsidRDefault="000525ED">
            <w:pPr>
              <w:keepNext/>
              <w:keepLines/>
              <w:spacing w:before="40" w:after="40"/>
              <w:jc w:val="right"/>
              <w:rPr>
                <w:sz w:val="18"/>
              </w:rPr>
            </w:pPr>
            <w:r>
              <w:rPr>
                <w:color w:val="000000"/>
                <w:sz w:val="18"/>
              </w:rPr>
              <w:t>26,249</w:t>
            </w:r>
          </w:p>
        </w:tc>
        <w:tc>
          <w:tcPr>
            <w:tcW w:w="70" w:type="dxa"/>
            <w:tcMar>
              <w:left w:w="0" w:type="dxa"/>
              <w:right w:w="0" w:type="dxa"/>
            </w:tcMar>
          </w:tcPr>
          <w:p w14:paraId="27A6B74B" w14:textId="77777777" w:rsidR="005210BE" w:rsidRDefault="005210BE"/>
        </w:tc>
      </w:tr>
      <w:tr w:rsidR="009C2E8C" w14:paraId="68F79408"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45919ACC" w14:textId="77777777" w:rsidR="005210BE" w:rsidRDefault="000525ED">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14:paraId="7DEC52C8" w14:textId="77777777" w:rsidR="005210BE" w:rsidRDefault="005210BE">
            <w:pPr>
              <w:keepNext/>
              <w:keepLines/>
              <w:spacing w:before="40" w:after="40"/>
            </w:pPr>
          </w:p>
        </w:tc>
        <w:tc>
          <w:tcPr>
            <w:tcW w:w="1010" w:type="dxa"/>
            <w:tcMar>
              <w:left w:w="0" w:type="dxa"/>
              <w:right w:w="0" w:type="dxa"/>
            </w:tcMar>
            <w:vAlign w:val="bottom"/>
          </w:tcPr>
          <w:p w14:paraId="6E30B837" w14:textId="77777777" w:rsidR="005210BE" w:rsidRDefault="000525ED">
            <w:pPr>
              <w:keepNext/>
              <w:keepLines/>
              <w:spacing w:before="40" w:after="40"/>
              <w:jc w:val="right"/>
              <w:rPr>
                <w:sz w:val="18"/>
              </w:rPr>
            </w:pPr>
            <w:r>
              <w:rPr>
                <w:color w:val="000000"/>
                <w:sz w:val="18"/>
              </w:rPr>
              <w:t>48,879</w:t>
            </w:r>
          </w:p>
        </w:tc>
        <w:tc>
          <w:tcPr>
            <w:tcW w:w="70" w:type="dxa"/>
            <w:tcMar>
              <w:left w:w="0" w:type="dxa"/>
              <w:right w:w="0" w:type="dxa"/>
            </w:tcMar>
          </w:tcPr>
          <w:p w14:paraId="5E181608" w14:textId="77777777" w:rsidR="005210BE" w:rsidRDefault="005210BE"/>
        </w:tc>
        <w:tc>
          <w:tcPr>
            <w:tcW w:w="80" w:type="dxa"/>
            <w:tcMar>
              <w:left w:w="60" w:type="dxa"/>
              <w:right w:w="0" w:type="dxa"/>
            </w:tcMar>
            <w:vAlign w:val="bottom"/>
          </w:tcPr>
          <w:p w14:paraId="5D121B14" w14:textId="77777777" w:rsidR="005210BE" w:rsidRDefault="005210BE">
            <w:pPr>
              <w:keepNext/>
              <w:keepLines/>
              <w:spacing w:before="40" w:after="40"/>
            </w:pPr>
          </w:p>
        </w:tc>
        <w:tc>
          <w:tcPr>
            <w:tcW w:w="750" w:type="dxa"/>
            <w:gridSpan w:val="2"/>
            <w:tcMar>
              <w:left w:w="0" w:type="dxa"/>
              <w:right w:w="0" w:type="dxa"/>
            </w:tcMar>
            <w:vAlign w:val="bottom"/>
          </w:tcPr>
          <w:p w14:paraId="1AA5B6DE" w14:textId="77777777" w:rsidR="005210BE" w:rsidRDefault="000525ED">
            <w:pPr>
              <w:keepNext/>
              <w:keepLines/>
              <w:spacing w:before="40" w:after="40"/>
              <w:jc w:val="right"/>
              <w:rPr>
                <w:sz w:val="18"/>
              </w:rPr>
            </w:pPr>
            <w:r>
              <w:rPr>
                <w:color w:val="000000"/>
                <w:sz w:val="18"/>
              </w:rPr>
              <w:t>5</w:t>
            </w:r>
          </w:p>
        </w:tc>
        <w:tc>
          <w:tcPr>
            <w:tcW w:w="70" w:type="dxa"/>
            <w:tcMar>
              <w:left w:w="0" w:type="dxa"/>
              <w:right w:w="0" w:type="dxa"/>
            </w:tcMar>
          </w:tcPr>
          <w:p w14:paraId="62652C00" w14:textId="77777777" w:rsidR="005210BE" w:rsidRDefault="005210BE"/>
        </w:tc>
        <w:tc>
          <w:tcPr>
            <w:tcW w:w="80" w:type="dxa"/>
            <w:tcMar>
              <w:left w:w="60" w:type="dxa"/>
              <w:right w:w="0" w:type="dxa"/>
            </w:tcMar>
            <w:vAlign w:val="bottom"/>
          </w:tcPr>
          <w:p w14:paraId="5E55F588" w14:textId="77777777" w:rsidR="005210BE" w:rsidRDefault="005210BE">
            <w:pPr>
              <w:keepNext/>
              <w:keepLines/>
              <w:spacing w:before="40" w:after="40"/>
            </w:pPr>
          </w:p>
        </w:tc>
        <w:tc>
          <w:tcPr>
            <w:tcW w:w="1090" w:type="dxa"/>
            <w:gridSpan w:val="2"/>
            <w:tcMar>
              <w:left w:w="0" w:type="dxa"/>
              <w:right w:w="0" w:type="dxa"/>
            </w:tcMar>
            <w:vAlign w:val="bottom"/>
          </w:tcPr>
          <w:p w14:paraId="22B95413" w14:textId="77777777" w:rsidR="005210BE" w:rsidRDefault="000525ED">
            <w:pPr>
              <w:keepNext/>
              <w:keepLines/>
              <w:spacing w:before="40" w:after="40"/>
              <w:jc w:val="right"/>
              <w:rPr>
                <w:sz w:val="18"/>
              </w:rPr>
            </w:pPr>
            <w:r>
              <w:rPr>
                <w:color w:val="000000"/>
                <w:sz w:val="18"/>
              </w:rPr>
              <w:t>154,995</w:t>
            </w:r>
          </w:p>
        </w:tc>
        <w:tc>
          <w:tcPr>
            <w:tcW w:w="70" w:type="dxa"/>
            <w:tcMar>
              <w:left w:w="0" w:type="dxa"/>
              <w:right w:w="0" w:type="dxa"/>
            </w:tcMar>
          </w:tcPr>
          <w:p w14:paraId="3ADB256F" w14:textId="77777777" w:rsidR="005210BE" w:rsidRDefault="005210BE"/>
        </w:tc>
        <w:tc>
          <w:tcPr>
            <w:tcW w:w="80" w:type="dxa"/>
            <w:tcMar>
              <w:left w:w="60" w:type="dxa"/>
              <w:right w:w="0" w:type="dxa"/>
            </w:tcMar>
            <w:vAlign w:val="bottom"/>
          </w:tcPr>
          <w:p w14:paraId="0437E693" w14:textId="77777777" w:rsidR="005210BE" w:rsidRDefault="005210BE">
            <w:pPr>
              <w:keepNext/>
              <w:keepLines/>
              <w:spacing w:before="40" w:after="40"/>
            </w:pPr>
          </w:p>
        </w:tc>
        <w:tc>
          <w:tcPr>
            <w:tcW w:w="1110" w:type="dxa"/>
            <w:gridSpan w:val="2"/>
            <w:tcMar>
              <w:left w:w="0" w:type="dxa"/>
              <w:right w:w="0" w:type="dxa"/>
            </w:tcMar>
            <w:vAlign w:val="bottom"/>
          </w:tcPr>
          <w:p w14:paraId="6F95414F"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4BF75E79" w14:textId="77777777" w:rsidR="005210BE" w:rsidRDefault="005210BE"/>
        </w:tc>
        <w:tc>
          <w:tcPr>
            <w:tcW w:w="80" w:type="dxa"/>
            <w:tcMar>
              <w:left w:w="60" w:type="dxa"/>
              <w:right w:w="0" w:type="dxa"/>
            </w:tcMar>
            <w:vAlign w:val="bottom"/>
          </w:tcPr>
          <w:p w14:paraId="6BF01BA6" w14:textId="77777777" w:rsidR="005210BE" w:rsidRDefault="005210BE">
            <w:pPr>
              <w:keepNext/>
              <w:keepLines/>
              <w:spacing w:before="40" w:after="40"/>
            </w:pPr>
          </w:p>
        </w:tc>
        <w:tc>
          <w:tcPr>
            <w:tcW w:w="1010" w:type="dxa"/>
            <w:gridSpan w:val="2"/>
            <w:tcMar>
              <w:left w:w="0" w:type="dxa"/>
              <w:right w:w="0" w:type="dxa"/>
            </w:tcMar>
            <w:vAlign w:val="bottom"/>
          </w:tcPr>
          <w:p w14:paraId="7561AB62" w14:textId="77777777" w:rsidR="005210BE" w:rsidRDefault="000525ED">
            <w:pPr>
              <w:keepNext/>
              <w:keepLines/>
              <w:spacing w:before="40" w:after="40"/>
              <w:jc w:val="right"/>
              <w:rPr>
                <w:sz w:val="18"/>
              </w:rPr>
            </w:pPr>
            <w:r>
              <w:rPr>
                <w:color w:val="000000"/>
                <w:sz w:val="18"/>
              </w:rPr>
              <w:t>155,000</w:t>
            </w:r>
          </w:p>
        </w:tc>
        <w:tc>
          <w:tcPr>
            <w:tcW w:w="70" w:type="dxa"/>
            <w:tcMar>
              <w:left w:w="0" w:type="dxa"/>
              <w:right w:w="0" w:type="dxa"/>
            </w:tcMar>
          </w:tcPr>
          <w:p w14:paraId="3EF8C703" w14:textId="77777777" w:rsidR="005210BE" w:rsidRDefault="005210BE"/>
        </w:tc>
      </w:tr>
      <w:tr w:rsidR="009C2E8C" w14:paraId="50B65F2C"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7CF6DDDB" w14:textId="77777777" w:rsidR="005210BE" w:rsidRDefault="000525ED">
            <w:pPr>
              <w:keepNext/>
              <w:keepLines/>
              <w:spacing w:before="40" w:after="40"/>
              <w:rPr>
                <w:sz w:val="18"/>
              </w:rPr>
            </w:pPr>
            <w:r>
              <w:rPr>
                <w:color w:val="000000"/>
                <w:sz w:val="18"/>
              </w:rPr>
              <w:t>Stock issuance costs</w:t>
            </w:r>
          </w:p>
        </w:tc>
        <w:tc>
          <w:tcPr>
            <w:tcW w:w="80" w:type="dxa"/>
            <w:tcMar>
              <w:left w:w="60" w:type="dxa"/>
              <w:right w:w="0" w:type="dxa"/>
            </w:tcMar>
            <w:vAlign w:val="bottom"/>
          </w:tcPr>
          <w:p w14:paraId="25AA0A6E" w14:textId="77777777" w:rsidR="005210BE" w:rsidRDefault="005210BE">
            <w:pPr>
              <w:keepNext/>
              <w:keepLines/>
              <w:spacing w:before="40" w:after="40"/>
            </w:pPr>
          </w:p>
        </w:tc>
        <w:tc>
          <w:tcPr>
            <w:tcW w:w="1010" w:type="dxa"/>
            <w:tcMar>
              <w:left w:w="0" w:type="dxa"/>
              <w:right w:w="0" w:type="dxa"/>
            </w:tcMar>
            <w:vAlign w:val="bottom"/>
          </w:tcPr>
          <w:p w14:paraId="075ED8C9"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5CAF3AAF" w14:textId="77777777" w:rsidR="005210BE" w:rsidRDefault="005210BE"/>
        </w:tc>
        <w:tc>
          <w:tcPr>
            <w:tcW w:w="80" w:type="dxa"/>
            <w:tcMar>
              <w:left w:w="60" w:type="dxa"/>
              <w:right w:w="0" w:type="dxa"/>
            </w:tcMar>
            <w:vAlign w:val="bottom"/>
          </w:tcPr>
          <w:p w14:paraId="496B3719" w14:textId="77777777" w:rsidR="005210BE" w:rsidRDefault="005210BE">
            <w:pPr>
              <w:keepNext/>
              <w:keepLines/>
              <w:spacing w:before="40" w:after="40"/>
            </w:pPr>
          </w:p>
        </w:tc>
        <w:tc>
          <w:tcPr>
            <w:tcW w:w="750" w:type="dxa"/>
            <w:gridSpan w:val="2"/>
            <w:tcMar>
              <w:left w:w="0" w:type="dxa"/>
              <w:right w:w="0" w:type="dxa"/>
            </w:tcMar>
            <w:vAlign w:val="bottom"/>
          </w:tcPr>
          <w:p w14:paraId="312D86A9"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3A93CD4C" w14:textId="77777777" w:rsidR="005210BE" w:rsidRDefault="005210BE"/>
        </w:tc>
        <w:tc>
          <w:tcPr>
            <w:tcW w:w="80" w:type="dxa"/>
            <w:tcMar>
              <w:left w:w="60" w:type="dxa"/>
              <w:right w:w="0" w:type="dxa"/>
            </w:tcMar>
            <w:vAlign w:val="bottom"/>
          </w:tcPr>
          <w:p w14:paraId="5337B686" w14:textId="77777777" w:rsidR="005210BE" w:rsidRDefault="005210BE">
            <w:pPr>
              <w:keepNext/>
              <w:keepLines/>
              <w:spacing w:before="40" w:after="40"/>
            </w:pPr>
          </w:p>
        </w:tc>
        <w:tc>
          <w:tcPr>
            <w:tcW w:w="1090" w:type="dxa"/>
            <w:gridSpan w:val="2"/>
            <w:tcMar>
              <w:left w:w="0" w:type="dxa"/>
              <w:right w:w="0" w:type="dxa"/>
            </w:tcMar>
            <w:vAlign w:val="bottom"/>
          </w:tcPr>
          <w:p w14:paraId="1B620B53" w14:textId="77777777" w:rsidR="005210BE" w:rsidRDefault="000525ED">
            <w:pPr>
              <w:keepNext/>
              <w:keepLines/>
              <w:spacing w:before="40" w:after="40"/>
              <w:jc w:val="right"/>
              <w:rPr>
                <w:sz w:val="18"/>
              </w:rPr>
            </w:pPr>
            <w:r>
              <w:rPr>
                <w:color w:val="000000"/>
                <w:sz w:val="18"/>
              </w:rPr>
              <w:t>(12,353</w:t>
            </w:r>
          </w:p>
        </w:tc>
        <w:tc>
          <w:tcPr>
            <w:tcW w:w="70" w:type="dxa"/>
            <w:tcMar>
              <w:left w:w="0" w:type="dxa"/>
              <w:right w:w="0" w:type="dxa"/>
            </w:tcMar>
            <w:vAlign w:val="bottom"/>
          </w:tcPr>
          <w:p w14:paraId="1B591E0F" w14:textId="77777777" w:rsidR="005210BE" w:rsidRDefault="000525ED">
            <w:pPr>
              <w:keepNext/>
              <w:keepLines/>
              <w:spacing w:before="40" w:after="40"/>
              <w:rPr>
                <w:sz w:val="18"/>
              </w:rPr>
            </w:pPr>
            <w:r>
              <w:rPr>
                <w:color w:val="000000"/>
                <w:sz w:val="18"/>
              </w:rPr>
              <w:t>)</w:t>
            </w:r>
          </w:p>
        </w:tc>
        <w:tc>
          <w:tcPr>
            <w:tcW w:w="80" w:type="dxa"/>
            <w:tcMar>
              <w:left w:w="60" w:type="dxa"/>
              <w:right w:w="0" w:type="dxa"/>
            </w:tcMar>
            <w:vAlign w:val="bottom"/>
          </w:tcPr>
          <w:p w14:paraId="44E2F40D" w14:textId="77777777" w:rsidR="005210BE" w:rsidRDefault="005210BE">
            <w:pPr>
              <w:keepNext/>
              <w:keepLines/>
              <w:spacing w:before="40" w:after="40"/>
            </w:pPr>
          </w:p>
        </w:tc>
        <w:tc>
          <w:tcPr>
            <w:tcW w:w="1110" w:type="dxa"/>
            <w:gridSpan w:val="2"/>
            <w:tcMar>
              <w:left w:w="0" w:type="dxa"/>
              <w:right w:w="0" w:type="dxa"/>
            </w:tcMar>
            <w:vAlign w:val="bottom"/>
          </w:tcPr>
          <w:p w14:paraId="51B95EF4"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4F7C9460" w14:textId="77777777" w:rsidR="005210BE" w:rsidRDefault="005210BE"/>
        </w:tc>
        <w:tc>
          <w:tcPr>
            <w:tcW w:w="80" w:type="dxa"/>
            <w:tcMar>
              <w:left w:w="60" w:type="dxa"/>
              <w:right w:w="0" w:type="dxa"/>
            </w:tcMar>
            <w:vAlign w:val="bottom"/>
          </w:tcPr>
          <w:p w14:paraId="795509A1" w14:textId="77777777" w:rsidR="005210BE" w:rsidRDefault="005210BE">
            <w:pPr>
              <w:keepNext/>
              <w:keepLines/>
              <w:spacing w:before="40" w:after="40"/>
            </w:pPr>
          </w:p>
        </w:tc>
        <w:tc>
          <w:tcPr>
            <w:tcW w:w="1010" w:type="dxa"/>
            <w:gridSpan w:val="2"/>
            <w:tcMar>
              <w:left w:w="0" w:type="dxa"/>
              <w:right w:w="0" w:type="dxa"/>
            </w:tcMar>
            <w:vAlign w:val="bottom"/>
          </w:tcPr>
          <w:p w14:paraId="4E5F4EC3" w14:textId="77777777" w:rsidR="005210BE" w:rsidRDefault="000525ED">
            <w:pPr>
              <w:keepNext/>
              <w:keepLines/>
              <w:spacing w:before="40" w:after="40"/>
              <w:jc w:val="right"/>
              <w:rPr>
                <w:sz w:val="18"/>
              </w:rPr>
            </w:pPr>
            <w:r>
              <w:rPr>
                <w:color w:val="000000"/>
                <w:sz w:val="18"/>
              </w:rPr>
              <w:t>(12,353</w:t>
            </w:r>
          </w:p>
        </w:tc>
        <w:tc>
          <w:tcPr>
            <w:tcW w:w="70" w:type="dxa"/>
            <w:tcMar>
              <w:left w:w="0" w:type="dxa"/>
              <w:right w:w="0" w:type="dxa"/>
            </w:tcMar>
            <w:vAlign w:val="bottom"/>
          </w:tcPr>
          <w:p w14:paraId="395D709F" w14:textId="77777777" w:rsidR="005210BE" w:rsidRDefault="000525ED">
            <w:pPr>
              <w:keepNext/>
              <w:keepLines/>
              <w:spacing w:before="40" w:after="40"/>
              <w:rPr>
                <w:sz w:val="18"/>
              </w:rPr>
            </w:pPr>
            <w:r>
              <w:rPr>
                <w:color w:val="000000"/>
                <w:sz w:val="18"/>
              </w:rPr>
              <w:t>)</w:t>
            </w:r>
          </w:p>
        </w:tc>
      </w:tr>
      <w:tr w:rsidR="009C2E8C" w14:paraId="31FCB348"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7F6E0BE6" w14:textId="77777777" w:rsidR="005210BE" w:rsidRDefault="000525ED">
            <w:pPr>
              <w:keepNext/>
              <w:keepLines/>
              <w:spacing w:before="40" w:after="40"/>
              <w:rPr>
                <w:sz w:val="18"/>
              </w:rPr>
            </w:pPr>
            <w:r>
              <w:rPr>
                <w:color w:val="000000"/>
                <w:sz w:val="18"/>
              </w:rPr>
              <w:t>Stock-based compensation</w:t>
            </w:r>
          </w:p>
        </w:tc>
        <w:tc>
          <w:tcPr>
            <w:tcW w:w="80" w:type="dxa"/>
            <w:tcMar>
              <w:left w:w="60" w:type="dxa"/>
              <w:right w:w="0" w:type="dxa"/>
            </w:tcMar>
            <w:vAlign w:val="bottom"/>
          </w:tcPr>
          <w:p w14:paraId="3BCB6C7E" w14:textId="77777777" w:rsidR="005210BE" w:rsidRDefault="005210BE">
            <w:pPr>
              <w:keepNext/>
              <w:keepLines/>
              <w:spacing w:before="40" w:after="40"/>
            </w:pPr>
          </w:p>
        </w:tc>
        <w:tc>
          <w:tcPr>
            <w:tcW w:w="1010" w:type="dxa"/>
            <w:tcMar>
              <w:left w:w="0" w:type="dxa"/>
              <w:right w:w="0" w:type="dxa"/>
            </w:tcMar>
            <w:vAlign w:val="bottom"/>
          </w:tcPr>
          <w:p w14:paraId="060DF405" w14:textId="77777777" w:rsidR="005210BE" w:rsidRDefault="000525ED">
            <w:pPr>
              <w:keepNext/>
              <w:keepLines/>
              <w:spacing w:before="40" w:after="40"/>
              <w:jc w:val="right"/>
              <w:rPr>
                <w:sz w:val="18"/>
              </w:rPr>
            </w:pPr>
            <w:r>
              <w:rPr>
                <w:color w:val="000000"/>
                <w:sz w:val="18"/>
              </w:rPr>
              <w:t>12,274</w:t>
            </w:r>
          </w:p>
        </w:tc>
        <w:tc>
          <w:tcPr>
            <w:tcW w:w="70" w:type="dxa"/>
            <w:tcMar>
              <w:left w:w="0" w:type="dxa"/>
              <w:right w:w="0" w:type="dxa"/>
            </w:tcMar>
          </w:tcPr>
          <w:p w14:paraId="605719EA" w14:textId="77777777" w:rsidR="005210BE" w:rsidRDefault="005210BE"/>
        </w:tc>
        <w:tc>
          <w:tcPr>
            <w:tcW w:w="80" w:type="dxa"/>
            <w:tcMar>
              <w:left w:w="60" w:type="dxa"/>
              <w:right w:w="0" w:type="dxa"/>
            </w:tcMar>
            <w:vAlign w:val="bottom"/>
          </w:tcPr>
          <w:p w14:paraId="088A0565" w14:textId="77777777" w:rsidR="005210BE" w:rsidRDefault="005210BE">
            <w:pPr>
              <w:keepNext/>
              <w:keepLines/>
              <w:spacing w:before="40" w:after="40"/>
            </w:pPr>
          </w:p>
        </w:tc>
        <w:tc>
          <w:tcPr>
            <w:tcW w:w="750" w:type="dxa"/>
            <w:gridSpan w:val="2"/>
            <w:tcMar>
              <w:left w:w="0" w:type="dxa"/>
              <w:right w:w="0" w:type="dxa"/>
            </w:tcMar>
            <w:vAlign w:val="bottom"/>
          </w:tcPr>
          <w:p w14:paraId="31FDAFEF" w14:textId="77777777" w:rsidR="005210BE" w:rsidRDefault="000525ED">
            <w:pPr>
              <w:keepNext/>
              <w:keepLines/>
              <w:spacing w:before="40" w:after="40"/>
              <w:jc w:val="right"/>
              <w:rPr>
                <w:sz w:val="18"/>
              </w:rPr>
            </w:pPr>
            <w:r>
              <w:rPr>
                <w:color w:val="000000"/>
                <w:sz w:val="18"/>
              </w:rPr>
              <w:t>1</w:t>
            </w:r>
          </w:p>
        </w:tc>
        <w:tc>
          <w:tcPr>
            <w:tcW w:w="70" w:type="dxa"/>
            <w:tcMar>
              <w:left w:w="0" w:type="dxa"/>
              <w:right w:w="0" w:type="dxa"/>
            </w:tcMar>
          </w:tcPr>
          <w:p w14:paraId="6C533F29" w14:textId="77777777" w:rsidR="005210BE" w:rsidRDefault="005210BE"/>
        </w:tc>
        <w:tc>
          <w:tcPr>
            <w:tcW w:w="80" w:type="dxa"/>
            <w:tcMar>
              <w:left w:w="60" w:type="dxa"/>
              <w:right w:w="0" w:type="dxa"/>
            </w:tcMar>
            <w:vAlign w:val="bottom"/>
          </w:tcPr>
          <w:p w14:paraId="50AAF1D8" w14:textId="77777777" w:rsidR="005210BE" w:rsidRDefault="005210BE">
            <w:pPr>
              <w:keepNext/>
              <w:keepLines/>
              <w:spacing w:before="40" w:after="40"/>
            </w:pPr>
          </w:p>
        </w:tc>
        <w:tc>
          <w:tcPr>
            <w:tcW w:w="1090" w:type="dxa"/>
            <w:gridSpan w:val="2"/>
            <w:tcMar>
              <w:left w:w="0" w:type="dxa"/>
              <w:right w:w="0" w:type="dxa"/>
            </w:tcMar>
            <w:vAlign w:val="bottom"/>
          </w:tcPr>
          <w:p w14:paraId="490CBF50" w14:textId="77777777" w:rsidR="005210BE" w:rsidRDefault="000525ED">
            <w:pPr>
              <w:keepNext/>
              <w:keepLines/>
              <w:spacing w:before="40" w:after="40"/>
              <w:jc w:val="right"/>
              <w:rPr>
                <w:sz w:val="18"/>
              </w:rPr>
            </w:pPr>
            <w:r>
              <w:rPr>
                <w:color w:val="000000"/>
                <w:sz w:val="18"/>
              </w:rPr>
              <w:t>676,483</w:t>
            </w:r>
          </w:p>
        </w:tc>
        <w:tc>
          <w:tcPr>
            <w:tcW w:w="70" w:type="dxa"/>
            <w:tcMar>
              <w:left w:w="0" w:type="dxa"/>
              <w:right w:w="0" w:type="dxa"/>
            </w:tcMar>
          </w:tcPr>
          <w:p w14:paraId="091443B9" w14:textId="77777777" w:rsidR="005210BE" w:rsidRDefault="005210BE"/>
        </w:tc>
        <w:tc>
          <w:tcPr>
            <w:tcW w:w="80" w:type="dxa"/>
            <w:tcMar>
              <w:left w:w="60" w:type="dxa"/>
              <w:right w:w="0" w:type="dxa"/>
            </w:tcMar>
            <w:vAlign w:val="bottom"/>
          </w:tcPr>
          <w:p w14:paraId="6976B3A5" w14:textId="77777777" w:rsidR="005210BE" w:rsidRDefault="005210BE">
            <w:pPr>
              <w:keepNext/>
              <w:keepLines/>
              <w:spacing w:before="40" w:after="40"/>
            </w:pPr>
          </w:p>
        </w:tc>
        <w:tc>
          <w:tcPr>
            <w:tcW w:w="1110" w:type="dxa"/>
            <w:gridSpan w:val="2"/>
            <w:tcMar>
              <w:left w:w="0" w:type="dxa"/>
              <w:right w:w="0" w:type="dxa"/>
            </w:tcMar>
            <w:vAlign w:val="bottom"/>
          </w:tcPr>
          <w:p w14:paraId="09D6BDED" w14:textId="77777777" w:rsidR="005210BE" w:rsidRDefault="000525ED">
            <w:pPr>
              <w:keepNext/>
              <w:keepLines/>
              <w:spacing w:before="40" w:after="40"/>
              <w:jc w:val="right"/>
              <w:rPr>
                <w:sz w:val="18"/>
              </w:rPr>
            </w:pPr>
            <w:r>
              <w:rPr>
                <w:color w:val="000000"/>
                <w:sz w:val="18"/>
              </w:rPr>
              <w:t>—</w:t>
            </w:r>
          </w:p>
        </w:tc>
        <w:tc>
          <w:tcPr>
            <w:tcW w:w="70" w:type="dxa"/>
            <w:tcMar>
              <w:left w:w="0" w:type="dxa"/>
              <w:right w:w="0" w:type="dxa"/>
            </w:tcMar>
          </w:tcPr>
          <w:p w14:paraId="0E40DFAD" w14:textId="77777777" w:rsidR="005210BE" w:rsidRDefault="005210BE"/>
        </w:tc>
        <w:tc>
          <w:tcPr>
            <w:tcW w:w="80" w:type="dxa"/>
            <w:tcMar>
              <w:left w:w="60" w:type="dxa"/>
              <w:right w:w="0" w:type="dxa"/>
            </w:tcMar>
            <w:vAlign w:val="bottom"/>
          </w:tcPr>
          <w:p w14:paraId="69D1BAA0" w14:textId="77777777" w:rsidR="005210BE" w:rsidRDefault="005210BE">
            <w:pPr>
              <w:keepNext/>
              <w:keepLines/>
              <w:spacing w:before="40" w:after="40"/>
            </w:pPr>
          </w:p>
        </w:tc>
        <w:tc>
          <w:tcPr>
            <w:tcW w:w="1010" w:type="dxa"/>
            <w:gridSpan w:val="2"/>
            <w:tcMar>
              <w:left w:w="0" w:type="dxa"/>
              <w:right w:w="0" w:type="dxa"/>
            </w:tcMar>
            <w:vAlign w:val="bottom"/>
          </w:tcPr>
          <w:p w14:paraId="2DF1709B" w14:textId="77777777" w:rsidR="005210BE" w:rsidRDefault="000525ED">
            <w:pPr>
              <w:keepNext/>
              <w:keepLines/>
              <w:spacing w:before="40" w:after="40"/>
              <w:jc w:val="right"/>
              <w:rPr>
                <w:sz w:val="18"/>
              </w:rPr>
            </w:pPr>
            <w:r>
              <w:rPr>
                <w:color w:val="000000"/>
                <w:sz w:val="18"/>
              </w:rPr>
              <w:t>676,484</w:t>
            </w:r>
          </w:p>
        </w:tc>
        <w:tc>
          <w:tcPr>
            <w:tcW w:w="70" w:type="dxa"/>
            <w:tcMar>
              <w:left w:w="0" w:type="dxa"/>
              <w:right w:w="0" w:type="dxa"/>
            </w:tcMar>
          </w:tcPr>
          <w:p w14:paraId="2279B40A" w14:textId="77777777" w:rsidR="005210BE" w:rsidRDefault="005210BE"/>
        </w:tc>
      </w:tr>
      <w:tr w:rsidR="009C2E8C" w14:paraId="1543A2F0" w14:textId="77777777" w:rsidTr="009C2E8C">
        <w:tblPrEx>
          <w:tblCellMar>
            <w:top w:w="0" w:type="dxa"/>
            <w:bottom w:w="0" w:type="dxa"/>
          </w:tblCellMar>
        </w:tblPrEx>
        <w:trPr>
          <w:trHeight w:hRule="exact" w:val="280"/>
          <w:jc w:val="center"/>
        </w:trPr>
        <w:tc>
          <w:tcPr>
            <w:tcW w:w="4300" w:type="dxa"/>
            <w:tcMar>
              <w:left w:w="60" w:type="dxa"/>
              <w:right w:w="40" w:type="dxa"/>
            </w:tcMar>
            <w:vAlign w:val="bottom"/>
          </w:tcPr>
          <w:p w14:paraId="4676AE38" w14:textId="77777777" w:rsidR="005210BE" w:rsidRDefault="000525ED">
            <w:pPr>
              <w:keepNext/>
              <w:keepLines/>
              <w:spacing w:before="40" w:after="40"/>
              <w:rPr>
                <w:sz w:val="18"/>
              </w:rPr>
            </w:pPr>
            <w:r>
              <w:rPr>
                <w:color w:val="000000"/>
                <w:sz w:val="18"/>
              </w:rPr>
              <w:t>Net loss</w:t>
            </w:r>
          </w:p>
        </w:tc>
        <w:tc>
          <w:tcPr>
            <w:tcW w:w="80" w:type="dxa"/>
            <w:tcMar>
              <w:left w:w="60" w:type="dxa"/>
              <w:right w:w="0" w:type="dxa"/>
            </w:tcMar>
            <w:vAlign w:val="bottom"/>
          </w:tcPr>
          <w:p w14:paraId="520664BF" w14:textId="77777777" w:rsidR="005210BE" w:rsidRDefault="005210BE">
            <w:pPr>
              <w:keepNext/>
              <w:keepLines/>
              <w:spacing w:before="40" w:after="40"/>
            </w:pPr>
          </w:p>
        </w:tc>
        <w:tc>
          <w:tcPr>
            <w:tcW w:w="1010" w:type="dxa"/>
            <w:tcBorders>
              <w:bottom w:val="single" w:sz="16" w:space="0" w:color="auto"/>
            </w:tcBorders>
            <w:tcMar>
              <w:left w:w="0" w:type="dxa"/>
              <w:right w:w="0" w:type="dxa"/>
            </w:tcMar>
            <w:vAlign w:val="bottom"/>
          </w:tcPr>
          <w:p w14:paraId="5A53DB63" w14:textId="77777777" w:rsidR="005210BE" w:rsidRDefault="000525E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5E14434C" w14:textId="77777777" w:rsidR="005210BE" w:rsidRDefault="005210BE"/>
        </w:tc>
        <w:tc>
          <w:tcPr>
            <w:tcW w:w="80" w:type="dxa"/>
            <w:tcBorders>
              <w:bottom w:val="single" w:sz="16" w:space="0" w:color="auto"/>
            </w:tcBorders>
            <w:tcMar>
              <w:left w:w="60" w:type="dxa"/>
              <w:right w:w="0" w:type="dxa"/>
            </w:tcMar>
            <w:vAlign w:val="bottom"/>
          </w:tcPr>
          <w:p w14:paraId="4A66AEBF" w14:textId="77777777" w:rsidR="005210BE" w:rsidRDefault="005210BE">
            <w:pPr>
              <w:keepNext/>
              <w:keepLines/>
              <w:spacing w:before="40" w:after="40"/>
            </w:pPr>
          </w:p>
        </w:tc>
        <w:tc>
          <w:tcPr>
            <w:tcW w:w="750" w:type="dxa"/>
            <w:gridSpan w:val="2"/>
            <w:tcBorders>
              <w:bottom w:val="single" w:sz="16" w:space="0" w:color="auto"/>
            </w:tcBorders>
            <w:tcMar>
              <w:left w:w="0" w:type="dxa"/>
              <w:right w:w="0" w:type="dxa"/>
            </w:tcMar>
            <w:vAlign w:val="bottom"/>
          </w:tcPr>
          <w:p w14:paraId="604AC40E" w14:textId="77777777" w:rsidR="005210BE" w:rsidRDefault="000525E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2F5031CA" w14:textId="77777777" w:rsidR="005210BE" w:rsidRDefault="005210BE"/>
        </w:tc>
        <w:tc>
          <w:tcPr>
            <w:tcW w:w="80" w:type="dxa"/>
            <w:tcBorders>
              <w:bottom w:val="single" w:sz="16" w:space="0" w:color="auto"/>
            </w:tcBorders>
            <w:tcMar>
              <w:left w:w="60" w:type="dxa"/>
              <w:right w:w="0" w:type="dxa"/>
            </w:tcMar>
            <w:vAlign w:val="bottom"/>
          </w:tcPr>
          <w:p w14:paraId="3292F105" w14:textId="77777777" w:rsidR="005210BE" w:rsidRDefault="005210BE">
            <w:pPr>
              <w:keepNext/>
              <w:keepLines/>
              <w:spacing w:before="40" w:after="40"/>
            </w:pPr>
          </w:p>
        </w:tc>
        <w:tc>
          <w:tcPr>
            <w:tcW w:w="1090" w:type="dxa"/>
            <w:gridSpan w:val="2"/>
            <w:tcBorders>
              <w:bottom w:val="single" w:sz="16" w:space="0" w:color="auto"/>
            </w:tcBorders>
            <w:tcMar>
              <w:left w:w="0" w:type="dxa"/>
              <w:right w:w="0" w:type="dxa"/>
            </w:tcMar>
            <w:vAlign w:val="bottom"/>
          </w:tcPr>
          <w:p w14:paraId="4A35101A" w14:textId="77777777" w:rsidR="005210BE" w:rsidRDefault="000525E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70B793A1" w14:textId="77777777" w:rsidR="005210BE" w:rsidRDefault="005210BE"/>
        </w:tc>
        <w:tc>
          <w:tcPr>
            <w:tcW w:w="80" w:type="dxa"/>
            <w:tcBorders>
              <w:bottom w:val="single" w:sz="16" w:space="0" w:color="auto"/>
            </w:tcBorders>
            <w:tcMar>
              <w:left w:w="60" w:type="dxa"/>
              <w:right w:w="0" w:type="dxa"/>
            </w:tcMar>
            <w:vAlign w:val="bottom"/>
          </w:tcPr>
          <w:p w14:paraId="4DA76DB1" w14:textId="77777777" w:rsidR="005210BE" w:rsidRDefault="005210BE">
            <w:pPr>
              <w:keepNext/>
              <w:keepLines/>
              <w:spacing w:before="40" w:after="40"/>
            </w:pPr>
          </w:p>
        </w:tc>
        <w:tc>
          <w:tcPr>
            <w:tcW w:w="1110" w:type="dxa"/>
            <w:gridSpan w:val="2"/>
            <w:tcBorders>
              <w:bottom w:val="single" w:sz="16" w:space="0" w:color="auto"/>
            </w:tcBorders>
            <w:tcMar>
              <w:left w:w="0" w:type="dxa"/>
              <w:right w:w="0" w:type="dxa"/>
            </w:tcMar>
            <w:vAlign w:val="bottom"/>
          </w:tcPr>
          <w:p w14:paraId="2B27EFDA" w14:textId="77777777" w:rsidR="005210BE" w:rsidRDefault="000525ED">
            <w:pPr>
              <w:keepNext/>
              <w:keepLines/>
              <w:spacing w:before="40" w:after="40"/>
              <w:jc w:val="right"/>
              <w:rPr>
                <w:sz w:val="18"/>
              </w:rPr>
            </w:pPr>
            <w:r>
              <w:rPr>
                <w:color w:val="000000"/>
                <w:sz w:val="18"/>
              </w:rPr>
              <w:t>(5,467,699</w:t>
            </w:r>
          </w:p>
        </w:tc>
        <w:tc>
          <w:tcPr>
            <w:tcW w:w="70" w:type="dxa"/>
            <w:tcBorders>
              <w:bottom w:val="single" w:sz="16" w:space="0" w:color="auto"/>
            </w:tcBorders>
            <w:tcMar>
              <w:left w:w="0" w:type="dxa"/>
              <w:right w:w="0" w:type="dxa"/>
            </w:tcMar>
            <w:vAlign w:val="bottom"/>
          </w:tcPr>
          <w:p w14:paraId="36293BCA" w14:textId="77777777" w:rsidR="005210BE" w:rsidRDefault="000525ED">
            <w:pPr>
              <w:keepNext/>
              <w:keepLines/>
              <w:spacing w:before="40" w:after="40"/>
              <w:rPr>
                <w:sz w:val="18"/>
              </w:rPr>
            </w:pPr>
            <w:r>
              <w:rPr>
                <w:color w:val="000000"/>
                <w:sz w:val="18"/>
              </w:rPr>
              <w:t>)</w:t>
            </w:r>
          </w:p>
        </w:tc>
        <w:tc>
          <w:tcPr>
            <w:tcW w:w="80" w:type="dxa"/>
            <w:tcMar>
              <w:left w:w="60" w:type="dxa"/>
              <w:right w:w="0" w:type="dxa"/>
            </w:tcMar>
            <w:vAlign w:val="bottom"/>
          </w:tcPr>
          <w:p w14:paraId="66E773B2" w14:textId="77777777" w:rsidR="005210BE" w:rsidRDefault="005210BE">
            <w:pPr>
              <w:keepNext/>
              <w:keepLines/>
              <w:spacing w:before="40" w:after="40"/>
            </w:pPr>
          </w:p>
        </w:tc>
        <w:tc>
          <w:tcPr>
            <w:tcW w:w="1010" w:type="dxa"/>
            <w:gridSpan w:val="2"/>
            <w:tcMar>
              <w:left w:w="0" w:type="dxa"/>
              <w:right w:w="0" w:type="dxa"/>
            </w:tcMar>
            <w:vAlign w:val="bottom"/>
          </w:tcPr>
          <w:p w14:paraId="584E6029" w14:textId="77777777" w:rsidR="005210BE" w:rsidRDefault="000525ED">
            <w:pPr>
              <w:keepNext/>
              <w:keepLines/>
              <w:spacing w:before="40" w:after="40"/>
              <w:jc w:val="right"/>
              <w:rPr>
                <w:sz w:val="18"/>
              </w:rPr>
            </w:pPr>
            <w:r>
              <w:rPr>
                <w:color w:val="000000"/>
                <w:sz w:val="18"/>
              </w:rPr>
              <w:t>(5,467,699</w:t>
            </w:r>
          </w:p>
        </w:tc>
        <w:tc>
          <w:tcPr>
            <w:tcW w:w="70" w:type="dxa"/>
            <w:tcMar>
              <w:left w:w="0" w:type="dxa"/>
              <w:right w:w="0" w:type="dxa"/>
            </w:tcMar>
            <w:vAlign w:val="bottom"/>
          </w:tcPr>
          <w:p w14:paraId="51CBDF55" w14:textId="77777777" w:rsidR="005210BE" w:rsidRDefault="000525ED">
            <w:pPr>
              <w:keepNext/>
              <w:keepLines/>
              <w:spacing w:before="40" w:after="40"/>
              <w:rPr>
                <w:sz w:val="18"/>
              </w:rPr>
            </w:pPr>
            <w:r>
              <w:rPr>
                <w:color w:val="000000"/>
                <w:sz w:val="18"/>
              </w:rPr>
              <w:t>)</w:t>
            </w:r>
          </w:p>
        </w:tc>
      </w:tr>
      <w:tr w:rsidR="005210BE" w14:paraId="0179C2E3" w14:textId="77777777">
        <w:tblPrEx>
          <w:tblCellMar>
            <w:top w:w="0" w:type="dxa"/>
            <w:bottom w:w="0" w:type="dxa"/>
          </w:tblCellMar>
        </w:tblPrEx>
        <w:trPr>
          <w:trHeight w:hRule="exact" w:val="280"/>
          <w:jc w:val="center"/>
        </w:trPr>
        <w:tc>
          <w:tcPr>
            <w:tcW w:w="4300" w:type="dxa"/>
            <w:tcBorders>
              <w:top w:val="single" w:sz="16" w:space="0" w:color="auto"/>
              <w:bottom w:val="double" w:sz="4" w:space="0" w:color="auto"/>
            </w:tcBorders>
            <w:tcMar>
              <w:left w:w="60" w:type="dxa"/>
              <w:right w:w="40" w:type="dxa"/>
            </w:tcMar>
            <w:vAlign w:val="bottom"/>
          </w:tcPr>
          <w:p w14:paraId="5ECE899B" w14:textId="77777777" w:rsidR="005210BE" w:rsidRDefault="000525ED">
            <w:pPr>
              <w:keepLines/>
              <w:spacing w:before="40" w:after="40"/>
              <w:rPr>
                <w:sz w:val="18"/>
              </w:rPr>
            </w:pPr>
            <w:r>
              <w:rPr>
                <w:color w:val="000000"/>
                <w:sz w:val="18"/>
              </w:rPr>
              <w:t>Balance, December 31, 2017</w:t>
            </w:r>
          </w:p>
        </w:tc>
        <w:tc>
          <w:tcPr>
            <w:tcW w:w="80" w:type="dxa"/>
            <w:tcBorders>
              <w:top w:val="single" w:sz="16" w:space="0" w:color="auto"/>
              <w:bottom w:val="double" w:sz="4" w:space="0" w:color="auto"/>
            </w:tcBorders>
            <w:tcMar>
              <w:left w:w="0" w:type="dxa"/>
              <w:right w:w="60" w:type="dxa"/>
            </w:tcMar>
            <w:vAlign w:val="bottom"/>
          </w:tcPr>
          <w:p w14:paraId="3481F6E5" w14:textId="77777777" w:rsidR="005210BE" w:rsidRDefault="005210BE">
            <w:pPr>
              <w:keepLines/>
              <w:spacing w:before="40" w:after="40"/>
            </w:pPr>
          </w:p>
        </w:tc>
        <w:tc>
          <w:tcPr>
            <w:tcW w:w="1010" w:type="dxa"/>
            <w:tcBorders>
              <w:top w:val="single" w:sz="16" w:space="0" w:color="auto"/>
              <w:bottom w:val="double" w:sz="4" w:space="0" w:color="auto"/>
            </w:tcBorders>
            <w:tcMar>
              <w:left w:w="0" w:type="dxa"/>
              <w:right w:w="0" w:type="dxa"/>
            </w:tcMar>
            <w:vAlign w:val="bottom"/>
          </w:tcPr>
          <w:p w14:paraId="78E98522" w14:textId="77777777" w:rsidR="005210BE" w:rsidRDefault="000525ED">
            <w:pPr>
              <w:keepLines/>
              <w:spacing w:before="40" w:after="40"/>
              <w:jc w:val="right"/>
              <w:rPr>
                <w:sz w:val="18"/>
              </w:rPr>
            </w:pPr>
            <w:r>
              <w:rPr>
                <w:color w:val="000000"/>
                <w:sz w:val="18"/>
              </w:rPr>
              <w:t>5,733,981</w:t>
            </w:r>
          </w:p>
        </w:tc>
        <w:tc>
          <w:tcPr>
            <w:tcW w:w="70" w:type="dxa"/>
            <w:tcBorders>
              <w:top w:val="single" w:sz="16" w:space="0" w:color="auto"/>
              <w:bottom w:val="double" w:sz="4" w:space="0" w:color="auto"/>
            </w:tcBorders>
            <w:tcMar>
              <w:left w:w="0" w:type="dxa"/>
              <w:right w:w="0" w:type="dxa"/>
            </w:tcMar>
          </w:tcPr>
          <w:p w14:paraId="31A5504E" w14:textId="77777777" w:rsidR="005210BE" w:rsidRDefault="005210BE"/>
        </w:tc>
        <w:tc>
          <w:tcPr>
            <w:tcW w:w="80" w:type="dxa"/>
            <w:tcBorders>
              <w:top w:val="single" w:sz="16" w:space="0" w:color="auto"/>
              <w:bottom w:val="double" w:sz="4" w:space="0" w:color="auto"/>
            </w:tcBorders>
            <w:tcMar>
              <w:left w:w="0" w:type="dxa"/>
              <w:right w:w="60" w:type="dxa"/>
            </w:tcMar>
            <w:vAlign w:val="bottom"/>
          </w:tcPr>
          <w:p w14:paraId="2E0689FE" w14:textId="77777777" w:rsidR="005210BE" w:rsidRDefault="005210BE">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4BE89DF4" w14:textId="77777777" w:rsidR="005210BE" w:rsidRDefault="000525ED">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14:paraId="36007AD3" w14:textId="77777777" w:rsidR="005210BE" w:rsidRDefault="000525ED">
            <w:pPr>
              <w:keepLines/>
              <w:spacing w:before="40" w:after="40"/>
              <w:jc w:val="right"/>
              <w:rPr>
                <w:sz w:val="18"/>
              </w:rPr>
            </w:pPr>
            <w:r>
              <w:rPr>
                <w:color w:val="000000"/>
                <w:sz w:val="18"/>
              </w:rPr>
              <w:t>573</w:t>
            </w:r>
          </w:p>
        </w:tc>
        <w:tc>
          <w:tcPr>
            <w:tcW w:w="70" w:type="dxa"/>
            <w:tcBorders>
              <w:top w:val="single" w:sz="16" w:space="0" w:color="auto"/>
              <w:bottom w:val="double" w:sz="4" w:space="0" w:color="auto"/>
            </w:tcBorders>
            <w:tcMar>
              <w:left w:w="0" w:type="dxa"/>
              <w:right w:w="0" w:type="dxa"/>
            </w:tcMar>
          </w:tcPr>
          <w:p w14:paraId="4B74BAAE" w14:textId="77777777" w:rsidR="005210BE" w:rsidRDefault="005210BE"/>
        </w:tc>
        <w:tc>
          <w:tcPr>
            <w:tcW w:w="80" w:type="dxa"/>
            <w:tcBorders>
              <w:top w:val="single" w:sz="16" w:space="0" w:color="auto"/>
              <w:bottom w:val="double" w:sz="4" w:space="0" w:color="auto"/>
            </w:tcBorders>
            <w:tcMar>
              <w:left w:w="0" w:type="dxa"/>
              <w:right w:w="60" w:type="dxa"/>
            </w:tcMar>
            <w:vAlign w:val="bottom"/>
          </w:tcPr>
          <w:p w14:paraId="582A90BB" w14:textId="77777777" w:rsidR="005210BE" w:rsidRDefault="005210BE">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73FF48DF" w14:textId="77777777" w:rsidR="005210BE" w:rsidRDefault="000525ED">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14:paraId="239B8548" w14:textId="77777777" w:rsidR="005210BE" w:rsidRDefault="000525ED">
            <w:pPr>
              <w:keepLines/>
              <w:spacing w:before="40" w:after="40"/>
              <w:jc w:val="right"/>
              <w:rPr>
                <w:sz w:val="18"/>
              </w:rPr>
            </w:pPr>
            <w:r>
              <w:rPr>
                <w:color w:val="000000"/>
                <w:sz w:val="18"/>
              </w:rPr>
              <w:t>52,570,432</w:t>
            </w:r>
          </w:p>
        </w:tc>
        <w:tc>
          <w:tcPr>
            <w:tcW w:w="70" w:type="dxa"/>
            <w:tcBorders>
              <w:top w:val="single" w:sz="16" w:space="0" w:color="auto"/>
              <w:bottom w:val="double" w:sz="4" w:space="0" w:color="auto"/>
            </w:tcBorders>
            <w:tcMar>
              <w:left w:w="0" w:type="dxa"/>
              <w:right w:w="0" w:type="dxa"/>
            </w:tcMar>
          </w:tcPr>
          <w:p w14:paraId="2054CEC9" w14:textId="77777777" w:rsidR="005210BE" w:rsidRDefault="005210BE"/>
        </w:tc>
        <w:tc>
          <w:tcPr>
            <w:tcW w:w="80" w:type="dxa"/>
            <w:tcBorders>
              <w:top w:val="single" w:sz="16" w:space="0" w:color="auto"/>
              <w:bottom w:val="double" w:sz="4" w:space="0" w:color="auto"/>
            </w:tcBorders>
            <w:tcMar>
              <w:left w:w="0" w:type="dxa"/>
              <w:right w:w="60" w:type="dxa"/>
            </w:tcMar>
            <w:vAlign w:val="bottom"/>
          </w:tcPr>
          <w:p w14:paraId="708DAE43" w14:textId="77777777" w:rsidR="005210BE" w:rsidRDefault="005210BE">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066337DB" w14:textId="77777777" w:rsidR="005210BE" w:rsidRDefault="000525ED">
            <w:pPr>
              <w:keepLines/>
              <w:spacing w:before="40" w:after="40"/>
              <w:rPr>
                <w:sz w:val="18"/>
              </w:rPr>
            </w:pPr>
            <w:r>
              <w:rPr>
                <w:color w:val="000000"/>
                <w:sz w:val="18"/>
              </w:rPr>
              <w:t>$</w:t>
            </w:r>
          </w:p>
        </w:tc>
        <w:tc>
          <w:tcPr>
            <w:tcW w:w="1010" w:type="dxa"/>
            <w:tcBorders>
              <w:top w:val="single" w:sz="16" w:space="0" w:color="auto"/>
              <w:bottom w:val="double" w:sz="4" w:space="0" w:color="auto"/>
            </w:tcBorders>
            <w:tcMar>
              <w:left w:w="0" w:type="dxa"/>
              <w:right w:w="0" w:type="dxa"/>
            </w:tcMar>
            <w:vAlign w:val="bottom"/>
          </w:tcPr>
          <w:p w14:paraId="2762753F" w14:textId="77777777" w:rsidR="005210BE" w:rsidRDefault="000525ED">
            <w:pPr>
              <w:keepLines/>
              <w:spacing w:before="40" w:after="40"/>
              <w:jc w:val="right"/>
              <w:rPr>
                <w:sz w:val="18"/>
              </w:rPr>
            </w:pPr>
            <w:r>
              <w:rPr>
                <w:color w:val="000000"/>
                <w:sz w:val="18"/>
              </w:rPr>
              <w:t>(47,277,420</w:t>
            </w:r>
          </w:p>
        </w:tc>
        <w:tc>
          <w:tcPr>
            <w:tcW w:w="70" w:type="dxa"/>
            <w:tcBorders>
              <w:top w:val="single" w:sz="16" w:space="0" w:color="auto"/>
              <w:bottom w:val="double" w:sz="4" w:space="0" w:color="auto"/>
            </w:tcBorders>
            <w:tcMar>
              <w:left w:w="0" w:type="dxa"/>
              <w:right w:w="0" w:type="dxa"/>
            </w:tcMar>
            <w:vAlign w:val="bottom"/>
          </w:tcPr>
          <w:p w14:paraId="0738BD91" w14:textId="77777777" w:rsidR="005210BE" w:rsidRDefault="000525ED">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14:paraId="26CD28B0" w14:textId="77777777" w:rsidR="005210BE" w:rsidRDefault="005210BE">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279EA694" w14:textId="77777777" w:rsidR="005210BE" w:rsidRDefault="000525ED">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14:paraId="0C694FEA" w14:textId="77777777" w:rsidR="005210BE" w:rsidRDefault="000525ED">
            <w:pPr>
              <w:keepLines/>
              <w:spacing w:before="40" w:after="40"/>
              <w:jc w:val="right"/>
              <w:rPr>
                <w:sz w:val="18"/>
              </w:rPr>
            </w:pPr>
            <w:r>
              <w:rPr>
                <w:color w:val="000000"/>
                <w:sz w:val="18"/>
              </w:rPr>
              <w:t>5,293,585</w:t>
            </w:r>
          </w:p>
        </w:tc>
        <w:tc>
          <w:tcPr>
            <w:tcW w:w="70" w:type="dxa"/>
            <w:tcBorders>
              <w:top w:val="single" w:sz="16" w:space="0" w:color="auto"/>
              <w:bottom w:val="double" w:sz="4" w:space="0" w:color="auto"/>
            </w:tcBorders>
            <w:tcMar>
              <w:left w:w="0" w:type="dxa"/>
              <w:right w:w="0" w:type="dxa"/>
            </w:tcMar>
          </w:tcPr>
          <w:p w14:paraId="3F2B76CF" w14:textId="77777777" w:rsidR="005210BE" w:rsidRDefault="005210BE"/>
        </w:tc>
      </w:tr>
    </w:tbl>
    <w:p w14:paraId="37363038" w14:textId="77777777" w:rsidR="005210BE" w:rsidRDefault="005210BE">
      <w:pPr>
        <w:spacing w:before="60" w:line="288" w:lineRule="auto"/>
        <w:jc w:val="center"/>
        <w:rPr>
          <w:i/>
        </w:rPr>
      </w:pPr>
    </w:p>
    <w:p w14:paraId="34E49F33" w14:textId="77777777" w:rsidR="005210BE" w:rsidRDefault="005210BE">
      <w:pPr>
        <w:spacing w:line="288" w:lineRule="auto"/>
        <w:jc w:val="center"/>
        <w:rPr>
          <w:i/>
        </w:rPr>
      </w:pPr>
    </w:p>
    <w:p w14:paraId="41BC3813" w14:textId="77777777" w:rsidR="005210BE" w:rsidRDefault="005210BE">
      <w:pPr>
        <w:spacing w:line="288" w:lineRule="auto"/>
        <w:jc w:val="center"/>
        <w:rPr>
          <w:i/>
        </w:rPr>
      </w:pPr>
    </w:p>
    <w:p w14:paraId="6CC014DB" w14:textId="77777777" w:rsidR="005210BE" w:rsidRDefault="005210BE">
      <w:pPr>
        <w:spacing w:line="288" w:lineRule="auto"/>
        <w:jc w:val="center"/>
        <w:rPr>
          <w:i/>
        </w:rPr>
      </w:pPr>
    </w:p>
    <w:p w14:paraId="1FECFB3D" w14:textId="77777777" w:rsidR="005210BE" w:rsidRDefault="005210BE">
      <w:pPr>
        <w:spacing w:line="288" w:lineRule="auto"/>
        <w:jc w:val="center"/>
        <w:rPr>
          <w:i/>
        </w:rPr>
      </w:pPr>
    </w:p>
    <w:p w14:paraId="616F195E" w14:textId="77777777" w:rsidR="005210BE" w:rsidRDefault="005210BE">
      <w:pPr>
        <w:spacing w:line="288" w:lineRule="auto"/>
        <w:jc w:val="center"/>
        <w:rPr>
          <w:i/>
        </w:rPr>
      </w:pPr>
    </w:p>
    <w:p w14:paraId="7E2D0C8D" w14:textId="77777777" w:rsidR="005210BE" w:rsidRDefault="005210BE">
      <w:pPr>
        <w:spacing w:line="288" w:lineRule="auto"/>
        <w:jc w:val="center"/>
        <w:rPr>
          <w:i/>
        </w:rPr>
      </w:pPr>
    </w:p>
    <w:p w14:paraId="21478286" w14:textId="77777777" w:rsidR="005210BE" w:rsidRDefault="005210BE">
      <w:pPr>
        <w:spacing w:line="288" w:lineRule="auto"/>
        <w:jc w:val="center"/>
        <w:rPr>
          <w:i/>
        </w:rPr>
      </w:pPr>
    </w:p>
    <w:p w14:paraId="4F67078D" w14:textId="77777777" w:rsidR="005210BE" w:rsidRDefault="005210BE">
      <w:pPr>
        <w:spacing w:line="288" w:lineRule="auto"/>
        <w:jc w:val="center"/>
        <w:rPr>
          <w:i/>
        </w:rPr>
      </w:pPr>
    </w:p>
    <w:p w14:paraId="3E9980E4" w14:textId="77777777" w:rsidR="005210BE" w:rsidRDefault="005210BE">
      <w:pPr>
        <w:spacing w:line="288" w:lineRule="auto"/>
        <w:jc w:val="center"/>
        <w:rPr>
          <w:i/>
        </w:rPr>
      </w:pPr>
    </w:p>
    <w:p w14:paraId="21F28E69" w14:textId="77777777" w:rsidR="005210BE" w:rsidRDefault="005210BE">
      <w:pPr>
        <w:spacing w:line="288" w:lineRule="auto"/>
        <w:jc w:val="center"/>
        <w:rPr>
          <w:i/>
        </w:rPr>
      </w:pPr>
    </w:p>
    <w:p w14:paraId="714E14FA" w14:textId="77777777" w:rsidR="005210BE" w:rsidRDefault="005210BE">
      <w:pPr>
        <w:spacing w:line="288" w:lineRule="auto"/>
        <w:jc w:val="center"/>
        <w:rPr>
          <w:i/>
        </w:rPr>
      </w:pPr>
    </w:p>
    <w:p w14:paraId="5B87BBEC" w14:textId="77777777" w:rsidR="005210BE" w:rsidRDefault="005210BE">
      <w:pPr>
        <w:spacing w:line="288" w:lineRule="auto"/>
        <w:jc w:val="center"/>
        <w:rPr>
          <w:i/>
        </w:rPr>
      </w:pPr>
    </w:p>
    <w:p w14:paraId="01412561" w14:textId="77777777" w:rsidR="005210BE" w:rsidRDefault="005210BE">
      <w:pPr>
        <w:spacing w:line="288" w:lineRule="auto"/>
        <w:jc w:val="center"/>
        <w:rPr>
          <w:i/>
        </w:rPr>
      </w:pPr>
    </w:p>
    <w:p w14:paraId="3B43A925" w14:textId="77777777" w:rsidR="005210BE" w:rsidRDefault="005210BE">
      <w:pPr>
        <w:spacing w:line="288" w:lineRule="auto"/>
        <w:jc w:val="center"/>
        <w:rPr>
          <w:i/>
        </w:rPr>
      </w:pPr>
    </w:p>
    <w:p w14:paraId="2DBCBF0B" w14:textId="77777777" w:rsidR="005210BE" w:rsidRDefault="000525ED">
      <w:pPr>
        <w:spacing w:line="288" w:lineRule="auto"/>
        <w:jc w:val="center"/>
        <w:rPr>
          <w:i/>
        </w:rPr>
      </w:pPr>
      <w:r>
        <w:rPr>
          <w:i/>
        </w:rPr>
        <w:t>See accompanying notes to the consolidated financial statements.</w:t>
      </w:r>
    </w:p>
    <w:p w14:paraId="3CF9DCB1" w14:textId="77777777" w:rsidR="005210BE" w:rsidRDefault="005210BE">
      <w:pPr>
        <w:sectPr w:rsidR="005210BE">
          <w:headerReference w:type="default" r:id="rId64"/>
          <w:footerReference w:type="default" r:id="rId65"/>
          <w:pgSz w:w="12240" w:h="15840"/>
          <w:pgMar w:top="860" w:right="1000" w:bottom="860" w:left="1000" w:header="160" w:footer="460" w:gutter="0"/>
          <w:pgNumType w:chapSep="period"/>
          <w:cols w:space="720"/>
        </w:sectPr>
      </w:pPr>
    </w:p>
    <w:p w14:paraId="58944804" w14:textId="77777777" w:rsidR="005210BE" w:rsidRDefault="000525ED">
      <w:pPr>
        <w:tabs>
          <w:tab w:val="left" w:pos="7920"/>
        </w:tabs>
        <w:spacing w:line="288" w:lineRule="auto"/>
        <w:jc w:val="center"/>
      </w:pPr>
      <w:r>
        <w:lastRenderedPageBreak/>
        <w:t>IZEA, Inc.</w:t>
      </w:r>
      <w:bookmarkStart w:id="30" w:name="Consolidated_Statements_of_Cash_Flows"/>
      <w:bookmarkEnd w:id="30"/>
    </w:p>
    <w:p w14:paraId="4B9BB9DD" w14:textId="77777777" w:rsidR="005210BE" w:rsidRDefault="000525ED">
      <w:pPr>
        <w:keepNext/>
        <w:spacing w:after="140" w:line="288" w:lineRule="auto"/>
        <w:jc w:val="center"/>
      </w:pPr>
      <w:r>
        <w:t>Consolidated Statements of Cash Flows</w:t>
      </w:r>
    </w:p>
    <w:tbl>
      <w:tblPr>
        <w:tblW w:w="9120" w:type="dxa"/>
        <w:jc w:val="center"/>
        <w:tblLayout w:type="fixed"/>
        <w:tblCellMar>
          <w:left w:w="10" w:type="dxa"/>
          <w:right w:w="10" w:type="dxa"/>
        </w:tblCellMar>
        <w:tblLook w:val="0000" w:firstRow="0" w:lastRow="0" w:firstColumn="0" w:lastColumn="0" w:noHBand="0" w:noVBand="0"/>
      </w:tblPr>
      <w:tblGrid>
        <w:gridCol w:w="5340"/>
        <w:gridCol w:w="110"/>
        <w:gridCol w:w="1013"/>
        <w:gridCol w:w="77"/>
        <w:gridCol w:w="80"/>
        <w:gridCol w:w="110"/>
        <w:gridCol w:w="1013"/>
        <w:gridCol w:w="77"/>
        <w:gridCol w:w="80"/>
        <w:gridCol w:w="110"/>
        <w:gridCol w:w="1033"/>
        <w:gridCol w:w="77"/>
      </w:tblGrid>
      <w:tr w:rsidR="009C2E8C" w14:paraId="25FAAECC" w14:textId="77777777" w:rsidTr="009C2E8C">
        <w:tblPrEx>
          <w:tblCellMar>
            <w:top w:w="0" w:type="dxa"/>
            <w:bottom w:w="0" w:type="dxa"/>
          </w:tblCellMar>
        </w:tblPrEx>
        <w:trPr>
          <w:trHeight w:hRule="exact" w:val="460"/>
          <w:jc w:val="center"/>
        </w:trPr>
        <w:tc>
          <w:tcPr>
            <w:tcW w:w="5340" w:type="dxa"/>
            <w:tcMar>
              <w:left w:w="60" w:type="dxa"/>
              <w:right w:w="0" w:type="dxa"/>
            </w:tcMar>
            <w:vAlign w:val="bottom"/>
          </w:tcPr>
          <w:p w14:paraId="30362927" w14:textId="77777777" w:rsidR="005210BE" w:rsidRDefault="005210BE">
            <w:pPr>
              <w:keepNext/>
              <w:keepLines/>
              <w:spacing w:before="40" w:after="40"/>
            </w:pPr>
          </w:p>
        </w:tc>
        <w:tc>
          <w:tcPr>
            <w:tcW w:w="0" w:type="dxa"/>
            <w:gridSpan w:val="11"/>
            <w:tcMar>
              <w:left w:w="60" w:type="dxa"/>
              <w:right w:w="60" w:type="dxa"/>
            </w:tcMar>
            <w:vAlign w:val="bottom"/>
          </w:tcPr>
          <w:p w14:paraId="28D59D27" w14:textId="77777777" w:rsidR="005210BE" w:rsidRDefault="000525ED">
            <w:pPr>
              <w:keepNext/>
              <w:keepLines/>
              <w:spacing w:before="40" w:after="40"/>
              <w:jc w:val="center"/>
            </w:pPr>
            <w:r>
              <w:rPr>
                <w:color w:val="000000"/>
              </w:rPr>
              <w:t>Twelve Months Ended</w:t>
            </w:r>
            <w:r>
              <w:rPr>
                <w:color w:val="000000"/>
              </w:rPr>
              <w:br/>
              <w:t>December 31,</w:t>
            </w:r>
          </w:p>
        </w:tc>
      </w:tr>
      <w:tr w:rsidR="009C2E8C" w14:paraId="5F3C081A" w14:textId="77777777" w:rsidTr="009C2E8C">
        <w:tblPrEx>
          <w:tblCellMar>
            <w:top w:w="0" w:type="dxa"/>
            <w:bottom w:w="0" w:type="dxa"/>
          </w:tblCellMar>
        </w:tblPrEx>
        <w:trPr>
          <w:trHeight w:hRule="exact" w:val="240"/>
          <w:jc w:val="center"/>
        </w:trPr>
        <w:tc>
          <w:tcPr>
            <w:tcW w:w="5340" w:type="dxa"/>
            <w:tcBorders>
              <w:bottom w:val="single" w:sz="16" w:space="0" w:color="auto"/>
            </w:tcBorders>
            <w:tcMar>
              <w:left w:w="60" w:type="dxa"/>
              <w:right w:w="0" w:type="dxa"/>
            </w:tcMar>
            <w:vAlign w:val="bottom"/>
          </w:tcPr>
          <w:p w14:paraId="1D10827B"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1D6A6F45" w14:textId="77777777" w:rsidR="005210BE" w:rsidRDefault="000525ED">
            <w:pPr>
              <w:keepNext/>
              <w:keepLines/>
              <w:spacing w:before="30" w:after="3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173B6197"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5C1BA82F" w14:textId="77777777" w:rsidR="005210BE" w:rsidRDefault="000525ED">
            <w:pPr>
              <w:keepNext/>
              <w:keepLines/>
              <w:spacing w:before="30" w:after="30"/>
              <w:jc w:val="center"/>
            </w:pPr>
            <w:r>
              <w:rPr>
                <w:color w:val="000000"/>
              </w:rPr>
              <w:t>2016</w:t>
            </w:r>
          </w:p>
        </w:tc>
        <w:tc>
          <w:tcPr>
            <w:tcW w:w="80" w:type="dxa"/>
            <w:tcBorders>
              <w:top w:val="single" w:sz="8" w:space="0" w:color="auto"/>
              <w:bottom w:val="single" w:sz="16" w:space="0" w:color="auto"/>
            </w:tcBorders>
            <w:tcMar>
              <w:left w:w="60" w:type="dxa"/>
              <w:right w:w="0" w:type="dxa"/>
            </w:tcMar>
            <w:vAlign w:val="bottom"/>
          </w:tcPr>
          <w:p w14:paraId="2C0FF41C"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7B149243" w14:textId="77777777" w:rsidR="005210BE" w:rsidRDefault="000525ED">
            <w:pPr>
              <w:keepNext/>
              <w:keepLines/>
              <w:spacing w:before="30" w:after="30"/>
              <w:jc w:val="center"/>
            </w:pPr>
            <w:r>
              <w:rPr>
                <w:color w:val="000000"/>
              </w:rPr>
              <w:t>2015</w:t>
            </w:r>
          </w:p>
        </w:tc>
      </w:tr>
      <w:tr w:rsidR="009C2E8C" w14:paraId="406ECBBC" w14:textId="77777777" w:rsidTr="009C2E8C">
        <w:tblPrEx>
          <w:tblCellMar>
            <w:top w:w="0" w:type="dxa"/>
            <w:bottom w:w="0" w:type="dxa"/>
          </w:tblCellMar>
        </w:tblPrEx>
        <w:trPr>
          <w:trHeight w:hRule="exact" w:val="240"/>
          <w:jc w:val="center"/>
        </w:trPr>
        <w:tc>
          <w:tcPr>
            <w:tcW w:w="5340" w:type="dxa"/>
            <w:tcMar>
              <w:left w:w="60" w:type="dxa"/>
              <w:right w:w="40" w:type="dxa"/>
            </w:tcMar>
            <w:vAlign w:val="bottom"/>
          </w:tcPr>
          <w:p w14:paraId="1D0FBFB7" w14:textId="77777777" w:rsidR="005210BE" w:rsidRDefault="000525ED">
            <w:pPr>
              <w:keepNext/>
              <w:keepLines/>
              <w:spacing w:before="40" w:after="40"/>
            </w:pPr>
            <w:r>
              <w:rPr>
                <w:color w:val="000000"/>
              </w:rPr>
              <w:t>Cash flows from operating activities:</w:t>
            </w:r>
          </w:p>
        </w:tc>
        <w:tc>
          <w:tcPr>
            <w:tcW w:w="0" w:type="dxa"/>
            <w:gridSpan w:val="3"/>
            <w:tcMar>
              <w:left w:w="60" w:type="dxa"/>
              <w:right w:w="0" w:type="dxa"/>
            </w:tcMar>
            <w:vAlign w:val="bottom"/>
          </w:tcPr>
          <w:p w14:paraId="003A8309" w14:textId="77777777" w:rsidR="005210BE" w:rsidRDefault="005210BE">
            <w:pPr>
              <w:keepNext/>
              <w:keepLines/>
              <w:spacing w:before="40" w:after="40"/>
            </w:pPr>
          </w:p>
        </w:tc>
        <w:tc>
          <w:tcPr>
            <w:tcW w:w="80" w:type="dxa"/>
            <w:tcMar>
              <w:left w:w="60" w:type="dxa"/>
              <w:right w:w="0" w:type="dxa"/>
            </w:tcMar>
            <w:vAlign w:val="bottom"/>
          </w:tcPr>
          <w:p w14:paraId="5FC1A28B" w14:textId="77777777" w:rsidR="005210BE" w:rsidRDefault="005210BE">
            <w:pPr>
              <w:keepNext/>
              <w:keepLines/>
              <w:spacing w:before="40" w:after="40"/>
            </w:pPr>
          </w:p>
        </w:tc>
        <w:tc>
          <w:tcPr>
            <w:tcW w:w="0" w:type="dxa"/>
            <w:gridSpan w:val="3"/>
            <w:tcMar>
              <w:left w:w="60" w:type="dxa"/>
              <w:right w:w="0" w:type="dxa"/>
            </w:tcMar>
            <w:vAlign w:val="bottom"/>
          </w:tcPr>
          <w:p w14:paraId="2285AA22" w14:textId="77777777" w:rsidR="005210BE" w:rsidRDefault="005210BE">
            <w:pPr>
              <w:keepNext/>
              <w:keepLines/>
              <w:spacing w:before="40" w:after="40"/>
            </w:pPr>
          </w:p>
        </w:tc>
        <w:tc>
          <w:tcPr>
            <w:tcW w:w="80" w:type="dxa"/>
            <w:tcMar>
              <w:left w:w="60" w:type="dxa"/>
              <w:right w:w="0" w:type="dxa"/>
            </w:tcMar>
            <w:vAlign w:val="bottom"/>
          </w:tcPr>
          <w:p w14:paraId="7CDC90F9" w14:textId="77777777" w:rsidR="005210BE" w:rsidRDefault="005210BE">
            <w:pPr>
              <w:keepNext/>
              <w:keepLines/>
              <w:spacing w:before="40" w:after="40"/>
            </w:pPr>
          </w:p>
        </w:tc>
        <w:tc>
          <w:tcPr>
            <w:tcW w:w="0" w:type="dxa"/>
            <w:gridSpan w:val="3"/>
            <w:tcMar>
              <w:left w:w="60" w:type="dxa"/>
              <w:right w:w="0" w:type="dxa"/>
            </w:tcMar>
            <w:vAlign w:val="bottom"/>
          </w:tcPr>
          <w:p w14:paraId="34B28A42" w14:textId="77777777" w:rsidR="005210BE" w:rsidRDefault="005210BE">
            <w:pPr>
              <w:keepNext/>
              <w:keepLines/>
              <w:spacing w:before="40" w:after="40"/>
            </w:pPr>
          </w:p>
        </w:tc>
      </w:tr>
      <w:tr w:rsidR="009C2E8C" w14:paraId="38AA7F14"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758AC941" w14:textId="77777777" w:rsidR="005210BE" w:rsidRDefault="000525ED">
            <w:pPr>
              <w:keepNext/>
              <w:keepLines/>
              <w:spacing w:before="40" w:after="40"/>
            </w:pPr>
            <w:r>
              <w:rPr>
                <w:color w:val="000000"/>
              </w:rPr>
              <w:t>Net loss</w:t>
            </w:r>
          </w:p>
        </w:tc>
        <w:tc>
          <w:tcPr>
            <w:tcW w:w="110" w:type="dxa"/>
            <w:tcMar>
              <w:left w:w="0" w:type="dxa"/>
              <w:right w:w="0" w:type="dxa"/>
            </w:tcMar>
            <w:vAlign w:val="bottom"/>
          </w:tcPr>
          <w:p w14:paraId="6857BA46"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0891EC6B" w14:textId="77777777" w:rsidR="005210BE" w:rsidRDefault="000525ED">
            <w:pPr>
              <w:keepNext/>
              <w:keepLines/>
              <w:spacing w:before="40" w:after="40"/>
              <w:jc w:val="right"/>
            </w:pPr>
            <w:r>
              <w:rPr>
                <w:color w:val="000000"/>
              </w:rPr>
              <w:t>(5,467,699</w:t>
            </w:r>
          </w:p>
        </w:tc>
        <w:tc>
          <w:tcPr>
            <w:tcW w:w="77" w:type="dxa"/>
            <w:tcMar>
              <w:left w:w="0" w:type="dxa"/>
              <w:right w:w="0" w:type="dxa"/>
            </w:tcMar>
            <w:vAlign w:val="bottom"/>
          </w:tcPr>
          <w:p w14:paraId="6127884E"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44A50475" w14:textId="77777777" w:rsidR="005210BE" w:rsidRDefault="005210BE">
            <w:pPr>
              <w:keepNext/>
              <w:keepLines/>
              <w:spacing w:before="40" w:after="40"/>
            </w:pPr>
          </w:p>
        </w:tc>
        <w:tc>
          <w:tcPr>
            <w:tcW w:w="110" w:type="dxa"/>
            <w:tcMar>
              <w:left w:w="0" w:type="dxa"/>
              <w:right w:w="0" w:type="dxa"/>
            </w:tcMar>
            <w:vAlign w:val="bottom"/>
          </w:tcPr>
          <w:p w14:paraId="09A8DA78"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2DD1D887" w14:textId="77777777" w:rsidR="005210BE" w:rsidRDefault="000525ED">
            <w:pPr>
              <w:keepNext/>
              <w:keepLines/>
              <w:spacing w:before="40" w:after="40"/>
              <w:jc w:val="right"/>
            </w:pPr>
            <w:r>
              <w:rPr>
                <w:color w:val="000000"/>
              </w:rPr>
              <w:t>(7,560,200</w:t>
            </w:r>
          </w:p>
        </w:tc>
        <w:tc>
          <w:tcPr>
            <w:tcW w:w="77" w:type="dxa"/>
            <w:tcMar>
              <w:left w:w="0" w:type="dxa"/>
              <w:right w:w="0" w:type="dxa"/>
            </w:tcMar>
            <w:vAlign w:val="bottom"/>
          </w:tcPr>
          <w:p w14:paraId="666C8FF4"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6DDB6678" w14:textId="77777777" w:rsidR="005210BE" w:rsidRDefault="005210BE">
            <w:pPr>
              <w:keepNext/>
              <w:keepLines/>
              <w:spacing w:before="40" w:after="40"/>
            </w:pPr>
          </w:p>
        </w:tc>
        <w:tc>
          <w:tcPr>
            <w:tcW w:w="1143" w:type="dxa"/>
            <w:gridSpan w:val="2"/>
            <w:tcMar>
              <w:left w:w="0" w:type="dxa"/>
              <w:right w:w="0" w:type="dxa"/>
            </w:tcMar>
            <w:vAlign w:val="bottom"/>
          </w:tcPr>
          <w:p w14:paraId="14F6F9D7" w14:textId="77777777" w:rsidR="005210BE" w:rsidRDefault="000525ED">
            <w:pPr>
              <w:keepNext/>
              <w:keepLines/>
              <w:spacing w:before="40" w:after="40"/>
              <w:jc w:val="right"/>
            </w:pPr>
            <w:r>
              <w:rPr>
                <w:color w:val="000000"/>
              </w:rPr>
              <w:t>(11,308,171</w:t>
            </w:r>
          </w:p>
        </w:tc>
        <w:tc>
          <w:tcPr>
            <w:tcW w:w="77" w:type="dxa"/>
            <w:tcMar>
              <w:left w:w="0" w:type="dxa"/>
              <w:right w:w="0" w:type="dxa"/>
            </w:tcMar>
            <w:vAlign w:val="bottom"/>
          </w:tcPr>
          <w:p w14:paraId="61DB647A" w14:textId="77777777" w:rsidR="005210BE" w:rsidRDefault="000525ED">
            <w:pPr>
              <w:keepNext/>
              <w:keepLines/>
              <w:spacing w:before="40" w:after="40"/>
            </w:pPr>
            <w:r>
              <w:rPr>
                <w:color w:val="000000"/>
              </w:rPr>
              <w:t>)</w:t>
            </w:r>
          </w:p>
        </w:tc>
      </w:tr>
      <w:tr w:rsidR="009C2E8C" w14:paraId="00B8BB67" w14:textId="77777777" w:rsidTr="009C2E8C">
        <w:tblPrEx>
          <w:tblCellMar>
            <w:top w:w="0" w:type="dxa"/>
            <w:bottom w:w="0" w:type="dxa"/>
          </w:tblCellMar>
        </w:tblPrEx>
        <w:trPr>
          <w:trHeight w:hRule="exact" w:val="440"/>
          <w:jc w:val="center"/>
        </w:trPr>
        <w:tc>
          <w:tcPr>
            <w:tcW w:w="5340" w:type="dxa"/>
            <w:tcMar>
              <w:left w:w="60" w:type="dxa"/>
              <w:right w:w="40" w:type="dxa"/>
            </w:tcMar>
            <w:vAlign w:val="bottom"/>
          </w:tcPr>
          <w:p w14:paraId="7FD9E52C" w14:textId="77777777" w:rsidR="005210BE" w:rsidRDefault="000525ED">
            <w:pPr>
              <w:keepNext/>
              <w:keepLines/>
              <w:spacing w:before="40" w:after="40"/>
            </w:pPr>
            <w:r>
              <w:rPr>
                <w:color w:val="000000"/>
              </w:rPr>
              <w:t>Adjustments to reconcile net loss to net cash used for operating activities:</w:t>
            </w:r>
          </w:p>
        </w:tc>
        <w:tc>
          <w:tcPr>
            <w:tcW w:w="0" w:type="dxa"/>
            <w:gridSpan w:val="3"/>
            <w:tcMar>
              <w:left w:w="0" w:type="dxa"/>
              <w:right w:w="60" w:type="dxa"/>
            </w:tcMar>
            <w:vAlign w:val="bottom"/>
          </w:tcPr>
          <w:p w14:paraId="6539D10D" w14:textId="77777777" w:rsidR="005210BE" w:rsidRDefault="005210BE">
            <w:pPr>
              <w:keepNext/>
              <w:keepLines/>
              <w:spacing w:before="40" w:after="40"/>
            </w:pPr>
          </w:p>
        </w:tc>
        <w:tc>
          <w:tcPr>
            <w:tcW w:w="80" w:type="dxa"/>
            <w:tcMar>
              <w:left w:w="0" w:type="dxa"/>
              <w:right w:w="60" w:type="dxa"/>
            </w:tcMar>
            <w:vAlign w:val="bottom"/>
          </w:tcPr>
          <w:p w14:paraId="7615DA87" w14:textId="77777777" w:rsidR="005210BE" w:rsidRDefault="005210BE">
            <w:pPr>
              <w:keepNext/>
              <w:keepLines/>
              <w:spacing w:before="40" w:after="40"/>
            </w:pPr>
          </w:p>
        </w:tc>
        <w:tc>
          <w:tcPr>
            <w:tcW w:w="0" w:type="dxa"/>
            <w:gridSpan w:val="3"/>
            <w:tcMar>
              <w:left w:w="0" w:type="dxa"/>
              <w:right w:w="60" w:type="dxa"/>
            </w:tcMar>
            <w:vAlign w:val="bottom"/>
          </w:tcPr>
          <w:p w14:paraId="3F6D6215" w14:textId="77777777" w:rsidR="005210BE" w:rsidRDefault="005210BE">
            <w:pPr>
              <w:keepNext/>
              <w:keepLines/>
              <w:spacing w:before="40" w:after="40"/>
            </w:pPr>
          </w:p>
        </w:tc>
        <w:tc>
          <w:tcPr>
            <w:tcW w:w="80" w:type="dxa"/>
            <w:tcMar>
              <w:left w:w="0" w:type="dxa"/>
              <w:right w:w="60" w:type="dxa"/>
            </w:tcMar>
            <w:vAlign w:val="bottom"/>
          </w:tcPr>
          <w:p w14:paraId="62588EFA" w14:textId="77777777" w:rsidR="005210BE" w:rsidRDefault="005210BE">
            <w:pPr>
              <w:keepNext/>
              <w:keepLines/>
              <w:spacing w:before="40" w:after="40"/>
            </w:pPr>
          </w:p>
        </w:tc>
        <w:tc>
          <w:tcPr>
            <w:tcW w:w="0" w:type="dxa"/>
            <w:gridSpan w:val="3"/>
            <w:tcMar>
              <w:left w:w="0" w:type="dxa"/>
              <w:right w:w="60" w:type="dxa"/>
            </w:tcMar>
            <w:vAlign w:val="bottom"/>
          </w:tcPr>
          <w:p w14:paraId="7A71F45E" w14:textId="77777777" w:rsidR="005210BE" w:rsidRDefault="005210BE">
            <w:pPr>
              <w:keepNext/>
              <w:keepLines/>
              <w:spacing w:before="40" w:after="40"/>
            </w:pPr>
          </w:p>
        </w:tc>
      </w:tr>
      <w:tr w:rsidR="009C2E8C" w14:paraId="21C42B8D"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49FA1EA2" w14:textId="77777777" w:rsidR="005210BE" w:rsidRDefault="000525ED">
            <w:pPr>
              <w:keepNext/>
              <w:keepLines/>
              <w:spacing w:before="40" w:after="40"/>
            </w:pPr>
            <w:r>
              <w:rPr>
                <w:color w:val="000000"/>
              </w:rPr>
              <w:t>Depreciation and amortization</w:t>
            </w:r>
          </w:p>
        </w:tc>
        <w:tc>
          <w:tcPr>
            <w:tcW w:w="1123" w:type="dxa"/>
            <w:gridSpan w:val="2"/>
            <w:tcMar>
              <w:left w:w="0" w:type="dxa"/>
              <w:right w:w="0" w:type="dxa"/>
            </w:tcMar>
            <w:vAlign w:val="bottom"/>
          </w:tcPr>
          <w:p w14:paraId="1B75F9E2" w14:textId="77777777" w:rsidR="005210BE" w:rsidRDefault="000525ED">
            <w:pPr>
              <w:keepNext/>
              <w:keepLines/>
              <w:spacing w:before="40" w:after="40"/>
              <w:jc w:val="right"/>
            </w:pPr>
            <w:r>
              <w:rPr>
                <w:color w:val="000000"/>
              </w:rPr>
              <w:t>211,769</w:t>
            </w:r>
          </w:p>
        </w:tc>
        <w:tc>
          <w:tcPr>
            <w:tcW w:w="77" w:type="dxa"/>
            <w:tcMar>
              <w:left w:w="0" w:type="dxa"/>
              <w:right w:w="0" w:type="dxa"/>
            </w:tcMar>
          </w:tcPr>
          <w:p w14:paraId="1800078E" w14:textId="77777777" w:rsidR="005210BE" w:rsidRDefault="005210BE"/>
        </w:tc>
        <w:tc>
          <w:tcPr>
            <w:tcW w:w="80" w:type="dxa"/>
            <w:tcMar>
              <w:left w:w="0" w:type="dxa"/>
              <w:right w:w="60" w:type="dxa"/>
            </w:tcMar>
            <w:vAlign w:val="bottom"/>
          </w:tcPr>
          <w:p w14:paraId="542E8BC1" w14:textId="77777777" w:rsidR="005210BE" w:rsidRDefault="005210BE">
            <w:pPr>
              <w:keepNext/>
              <w:keepLines/>
              <w:spacing w:before="40" w:after="40"/>
            </w:pPr>
          </w:p>
        </w:tc>
        <w:tc>
          <w:tcPr>
            <w:tcW w:w="1123" w:type="dxa"/>
            <w:gridSpan w:val="2"/>
            <w:tcMar>
              <w:left w:w="0" w:type="dxa"/>
              <w:right w:w="0" w:type="dxa"/>
            </w:tcMar>
            <w:vAlign w:val="bottom"/>
          </w:tcPr>
          <w:p w14:paraId="18B45BA9" w14:textId="77777777" w:rsidR="005210BE" w:rsidRDefault="000525ED">
            <w:pPr>
              <w:keepNext/>
              <w:keepLines/>
              <w:spacing w:before="40" w:after="40"/>
              <w:jc w:val="right"/>
            </w:pPr>
            <w:r>
              <w:rPr>
                <w:color w:val="000000"/>
              </w:rPr>
              <w:t>253,004</w:t>
            </w:r>
          </w:p>
        </w:tc>
        <w:tc>
          <w:tcPr>
            <w:tcW w:w="77" w:type="dxa"/>
            <w:tcMar>
              <w:left w:w="0" w:type="dxa"/>
              <w:right w:w="0" w:type="dxa"/>
            </w:tcMar>
          </w:tcPr>
          <w:p w14:paraId="5A2D0F20" w14:textId="77777777" w:rsidR="005210BE" w:rsidRDefault="005210BE"/>
        </w:tc>
        <w:tc>
          <w:tcPr>
            <w:tcW w:w="80" w:type="dxa"/>
            <w:tcMar>
              <w:left w:w="0" w:type="dxa"/>
              <w:right w:w="60" w:type="dxa"/>
            </w:tcMar>
            <w:vAlign w:val="bottom"/>
          </w:tcPr>
          <w:p w14:paraId="0DAA2954" w14:textId="77777777" w:rsidR="005210BE" w:rsidRDefault="005210BE">
            <w:pPr>
              <w:keepNext/>
              <w:keepLines/>
              <w:spacing w:before="40" w:after="40"/>
            </w:pPr>
          </w:p>
        </w:tc>
        <w:tc>
          <w:tcPr>
            <w:tcW w:w="1143" w:type="dxa"/>
            <w:gridSpan w:val="2"/>
            <w:tcMar>
              <w:left w:w="0" w:type="dxa"/>
              <w:right w:w="0" w:type="dxa"/>
            </w:tcMar>
            <w:vAlign w:val="bottom"/>
          </w:tcPr>
          <w:p w14:paraId="540021CE" w14:textId="77777777" w:rsidR="005210BE" w:rsidRDefault="000525ED">
            <w:pPr>
              <w:keepNext/>
              <w:keepLines/>
              <w:spacing w:before="40" w:after="40"/>
              <w:jc w:val="right"/>
            </w:pPr>
            <w:r>
              <w:rPr>
                <w:color w:val="000000"/>
              </w:rPr>
              <w:t>206,670</w:t>
            </w:r>
          </w:p>
        </w:tc>
        <w:tc>
          <w:tcPr>
            <w:tcW w:w="77" w:type="dxa"/>
            <w:tcMar>
              <w:left w:w="0" w:type="dxa"/>
              <w:right w:w="0" w:type="dxa"/>
            </w:tcMar>
          </w:tcPr>
          <w:p w14:paraId="241DAEB5" w14:textId="77777777" w:rsidR="005210BE" w:rsidRDefault="005210BE"/>
        </w:tc>
      </w:tr>
      <w:tr w:rsidR="009C2E8C" w14:paraId="708F8495"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7DC772DF" w14:textId="77777777" w:rsidR="005210BE" w:rsidRDefault="000525ED">
            <w:pPr>
              <w:keepNext/>
              <w:keepLines/>
            </w:pPr>
            <w:r>
              <w:rPr>
                <w:color w:val="000000"/>
              </w:rPr>
              <w:t>Amortization of software development costs and other intangible assets</w:t>
            </w:r>
          </w:p>
        </w:tc>
        <w:tc>
          <w:tcPr>
            <w:tcW w:w="1123" w:type="dxa"/>
            <w:gridSpan w:val="2"/>
            <w:tcMar>
              <w:left w:w="0" w:type="dxa"/>
              <w:right w:w="0" w:type="dxa"/>
            </w:tcMar>
            <w:vAlign w:val="bottom"/>
          </w:tcPr>
          <w:p w14:paraId="678ECD1F" w14:textId="77777777" w:rsidR="005210BE" w:rsidRDefault="000525ED">
            <w:pPr>
              <w:keepNext/>
              <w:keepLines/>
              <w:spacing w:before="40" w:after="40"/>
              <w:jc w:val="right"/>
            </w:pPr>
            <w:r>
              <w:rPr>
                <w:color w:val="000000"/>
              </w:rPr>
              <w:t>1,305,038</w:t>
            </w:r>
          </w:p>
        </w:tc>
        <w:tc>
          <w:tcPr>
            <w:tcW w:w="77" w:type="dxa"/>
            <w:tcMar>
              <w:left w:w="0" w:type="dxa"/>
              <w:right w:w="0" w:type="dxa"/>
            </w:tcMar>
          </w:tcPr>
          <w:p w14:paraId="6C5FFEB1" w14:textId="77777777" w:rsidR="005210BE" w:rsidRDefault="005210BE"/>
        </w:tc>
        <w:tc>
          <w:tcPr>
            <w:tcW w:w="80" w:type="dxa"/>
            <w:tcMar>
              <w:left w:w="0" w:type="dxa"/>
              <w:right w:w="60" w:type="dxa"/>
            </w:tcMar>
            <w:vAlign w:val="bottom"/>
          </w:tcPr>
          <w:p w14:paraId="39BAC3BD" w14:textId="77777777" w:rsidR="005210BE" w:rsidRDefault="005210BE">
            <w:pPr>
              <w:keepNext/>
              <w:keepLines/>
              <w:spacing w:before="40" w:after="40"/>
            </w:pPr>
          </w:p>
        </w:tc>
        <w:tc>
          <w:tcPr>
            <w:tcW w:w="1123" w:type="dxa"/>
            <w:gridSpan w:val="2"/>
            <w:tcMar>
              <w:left w:w="0" w:type="dxa"/>
              <w:right w:w="0" w:type="dxa"/>
            </w:tcMar>
            <w:vAlign w:val="bottom"/>
          </w:tcPr>
          <w:p w14:paraId="4CF3F1D1" w14:textId="77777777" w:rsidR="005210BE" w:rsidRDefault="000525ED">
            <w:pPr>
              <w:keepNext/>
              <w:keepLines/>
              <w:spacing w:before="40" w:after="40"/>
              <w:jc w:val="right"/>
            </w:pPr>
            <w:r>
              <w:rPr>
                <w:color w:val="000000"/>
              </w:rPr>
              <w:t>1,046,847</w:t>
            </w:r>
          </w:p>
        </w:tc>
        <w:tc>
          <w:tcPr>
            <w:tcW w:w="77" w:type="dxa"/>
            <w:tcMar>
              <w:left w:w="0" w:type="dxa"/>
              <w:right w:w="0" w:type="dxa"/>
            </w:tcMar>
          </w:tcPr>
          <w:p w14:paraId="4590B5B1" w14:textId="77777777" w:rsidR="005210BE" w:rsidRDefault="005210BE"/>
        </w:tc>
        <w:tc>
          <w:tcPr>
            <w:tcW w:w="80" w:type="dxa"/>
            <w:tcMar>
              <w:left w:w="0" w:type="dxa"/>
              <w:right w:w="60" w:type="dxa"/>
            </w:tcMar>
            <w:vAlign w:val="bottom"/>
          </w:tcPr>
          <w:p w14:paraId="5B972E2D" w14:textId="77777777" w:rsidR="005210BE" w:rsidRDefault="005210BE">
            <w:pPr>
              <w:keepNext/>
              <w:keepLines/>
              <w:spacing w:before="40" w:after="40"/>
            </w:pPr>
          </w:p>
        </w:tc>
        <w:tc>
          <w:tcPr>
            <w:tcW w:w="1143" w:type="dxa"/>
            <w:gridSpan w:val="2"/>
            <w:tcMar>
              <w:left w:w="0" w:type="dxa"/>
              <w:right w:w="0" w:type="dxa"/>
            </w:tcMar>
            <w:vAlign w:val="bottom"/>
          </w:tcPr>
          <w:p w14:paraId="51D35D3F" w14:textId="77777777" w:rsidR="005210BE" w:rsidRDefault="000525ED">
            <w:pPr>
              <w:keepNext/>
              <w:keepLines/>
              <w:spacing w:before="40" w:after="40"/>
              <w:jc w:val="right"/>
            </w:pPr>
            <w:r>
              <w:rPr>
                <w:color w:val="000000"/>
              </w:rPr>
              <w:t>852,461</w:t>
            </w:r>
          </w:p>
        </w:tc>
        <w:tc>
          <w:tcPr>
            <w:tcW w:w="77" w:type="dxa"/>
            <w:tcMar>
              <w:left w:w="0" w:type="dxa"/>
              <w:right w:w="0" w:type="dxa"/>
            </w:tcMar>
          </w:tcPr>
          <w:p w14:paraId="34AD1F1E" w14:textId="77777777" w:rsidR="005210BE" w:rsidRDefault="005210BE"/>
        </w:tc>
      </w:tr>
      <w:tr w:rsidR="009C2E8C" w14:paraId="2C41D1F0"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4CDE3B4B" w14:textId="77777777" w:rsidR="005210BE" w:rsidRDefault="000525ED">
            <w:pPr>
              <w:keepNext/>
              <w:keepLines/>
              <w:spacing w:before="40" w:after="40"/>
            </w:pPr>
            <w:r>
              <w:rPr>
                <w:color w:val="000000"/>
              </w:rPr>
              <w:t>(Gain) loss on disposal of equipment</w:t>
            </w:r>
          </w:p>
        </w:tc>
        <w:tc>
          <w:tcPr>
            <w:tcW w:w="1123" w:type="dxa"/>
            <w:gridSpan w:val="2"/>
            <w:tcMar>
              <w:left w:w="0" w:type="dxa"/>
              <w:right w:w="0" w:type="dxa"/>
            </w:tcMar>
            <w:vAlign w:val="bottom"/>
          </w:tcPr>
          <w:p w14:paraId="04958D22" w14:textId="77777777" w:rsidR="005210BE" w:rsidRDefault="000525ED">
            <w:pPr>
              <w:keepNext/>
              <w:keepLines/>
              <w:spacing w:before="40" w:after="40"/>
              <w:jc w:val="right"/>
            </w:pPr>
            <w:r>
              <w:rPr>
                <w:color w:val="000000"/>
              </w:rPr>
              <w:t>(8,757</w:t>
            </w:r>
          </w:p>
        </w:tc>
        <w:tc>
          <w:tcPr>
            <w:tcW w:w="77" w:type="dxa"/>
            <w:tcMar>
              <w:left w:w="0" w:type="dxa"/>
              <w:right w:w="0" w:type="dxa"/>
            </w:tcMar>
            <w:vAlign w:val="bottom"/>
          </w:tcPr>
          <w:p w14:paraId="7853FF81"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497DF3DF" w14:textId="77777777" w:rsidR="005210BE" w:rsidRDefault="005210BE">
            <w:pPr>
              <w:keepNext/>
              <w:keepLines/>
              <w:spacing w:before="40" w:after="40"/>
            </w:pPr>
          </w:p>
        </w:tc>
        <w:tc>
          <w:tcPr>
            <w:tcW w:w="1123" w:type="dxa"/>
            <w:gridSpan w:val="2"/>
            <w:tcMar>
              <w:left w:w="0" w:type="dxa"/>
              <w:right w:w="0" w:type="dxa"/>
            </w:tcMar>
            <w:vAlign w:val="bottom"/>
          </w:tcPr>
          <w:p w14:paraId="00017D2B" w14:textId="77777777" w:rsidR="005210BE" w:rsidRDefault="000525ED">
            <w:pPr>
              <w:keepNext/>
              <w:keepLines/>
              <w:spacing w:before="40" w:after="40"/>
              <w:jc w:val="right"/>
            </w:pPr>
            <w:r>
              <w:rPr>
                <w:color w:val="000000"/>
              </w:rPr>
              <w:t>9,435</w:t>
            </w:r>
          </w:p>
        </w:tc>
        <w:tc>
          <w:tcPr>
            <w:tcW w:w="77" w:type="dxa"/>
            <w:tcMar>
              <w:left w:w="0" w:type="dxa"/>
              <w:right w:w="0" w:type="dxa"/>
            </w:tcMar>
          </w:tcPr>
          <w:p w14:paraId="542B9537" w14:textId="77777777" w:rsidR="005210BE" w:rsidRDefault="005210BE"/>
        </w:tc>
        <w:tc>
          <w:tcPr>
            <w:tcW w:w="80" w:type="dxa"/>
            <w:tcMar>
              <w:left w:w="0" w:type="dxa"/>
              <w:right w:w="60" w:type="dxa"/>
            </w:tcMar>
            <w:vAlign w:val="bottom"/>
          </w:tcPr>
          <w:p w14:paraId="27083A79" w14:textId="77777777" w:rsidR="005210BE" w:rsidRDefault="005210BE">
            <w:pPr>
              <w:keepNext/>
              <w:keepLines/>
              <w:spacing w:before="40" w:after="40"/>
            </w:pPr>
          </w:p>
        </w:tc>
        <w:tc>
          <w:tcPr>
            <w:tcW w:w="1143" w:type="dxa"/>
            <w:gridSpan w:val="2"/>
            <w:tcMar>
              <w:left w:w="0" w:type="dxa"/>
              <w:right w:w="0" w:type="dxa"/>
            </w:tcMar>
            <w:vAlign w:val="bottom"/>
          </w:tcPr>
          <w:p w14:paraId="01B7ECFB" w14:textId="77777777" w:rsidR="005210BE" w:rsidRDefault="000525ED">
            <w:pPr>
              <w:keepNext/>
              <w:keepLines/>
              <w:spacing w:before="40" w:after="40"/>
              <w:jc w:val="right"/>
            </w:pPr>
            <w:r>
              <w:rPr>
                <w:color w:val="000000"/>
              </w:rPr>
              <w:t>595</w:t>
            </w:r>
          </w:p>
        </w:tc>
        <w:tc>
          <w:tcPr>
            <w:tcW w:w="77" w:type="dxa"/>
            <w:tcMar>
              <w:left w:w="0" w:type="dxa"/>
              <w:right w:w="0" w:type="dxa"/>
            </w:tcMar>
          </w:tcPr>
          <w:p w14:paraId="080B156E" w14:textId="77777777" w:rsidR="005210BE" w:rsidRDefault="005210BE"/>
        </w:tc>
      </w:tr>
      <w:tr w:rsidR="009C2E8C" w14:paraId="19A7BD0F"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741FBEC3" w14:textId="77777777" w:rsidR="005210BE" w:rsidRDefault="000525ED">
            <w:pPr>
              <w:keepNext/>
              <w:keepLines/>
              <w:spacing w:before="40" w:after="40"/>
            </w:pPr>
            <w:r>
              <w:rPr>
                <w:color w:val="000000"/>
              </w:rPr>
              <w:t>Provision for losses on accounts receivable</w:t>
            </w:r>
          </w:p>
        </w:tc>
        <w:tc>
          <w:tcPr>
            <w:tcW w:w="1123" w:type="dxa"/>
            <w:gridSpan w:val="2"/>
            <w:tcMar>
              <w:left w:w="0" w:type="dxa"/>
              <w:right w:w="0" w:type="dxa"/>
            </w:tcMar>
            <w:vAlign w:val="bottom"/>
          </w:tcPr>
          <w:p w14:paraId="00E646F4" w14:textId="77777777" w:rsidR="005210BE" w:rsidRDefault="000525ED">
            <w:pPr>
              <w:keepNext/>
              <w:keepLines/>
              <w:spacing w:before="40" w:after="40"/>
              <w:jc w:val="right"/>
            </w:pPr>
            <w:r>
              <w:rPr>
                <w:color w:val="000000"/>
              </w:rPr>
              <w:t>40,302</w:t>
            </w:r>
          </w:p>
        </w:tc>
        <w:tc>
          <w:tcPr>
            <w:tcW w:w="77" w:type="dxa"/>
            <w:tcMar>
              <w:left w:w="0" w:type="dxa"/>
              <w:right w:w="0" w:type="dxa"/>
            </w:tcMar>
          </w:tcPr>
          <w:p w14:paraId="1D3C9D24" w14:textId="77777777" w:rsidR="005210BE" w:rsidRDefault="005210BE"/>
        </w:tc>
        <w:tc>
          <w:tcPr>
            <w:tcW w:w="80" w:type="dxa"/>
            <w:tcMar>
              <w:left w:w="0" w:type="dxa"/>
              <w:right w:w="60" w:type="dxa"/>
            </w:tcMar>
            <w:vAlign w:val="bottom"/>
          </w:tcPr>
          <w:p w14:paraId="39651EC9" w14:textId="77777777" w:rsidR="005210BE" w:rsidRDefault="005210BE">
            <w:pPr>
              <w:keepNext/>
              <w:keepLines/>
              <w:spacing w:before="40" w:after="40"/>
            </w:pPr>
          </w:p>
        </w:tc>
        <w:tc>
          <w:tcPr>
            <w:tcW w:w="1123" w:type="dxa"/>
            <w:gridSpan w:val="2"/>
            <w:tcMar>
              <w:left w:w="0" w:type="dxa"/>
              <w:right w:w="0" w:type="dxa"/>
            </w:tcMar>
            <w:vAlign w:val="bottom"/>
          </w:tcPr>
          <w:p w14:paraId="775AC68B" w14:textId="77777777" w:rsidR="005210BE" w:rsidRDefault="000525ED">
            <w:pPr>
              <w:keepNext/>
              <w:keepLines/>
              <w:spacing w:before="40" w:after="40"/>
              <w:jc w:val="right"/>
            </w:pPr>
            <w:r>
              <w:rPr>
                <w:color w:val="000000"/>
              </w:rPr>
              <w:t>163,000</w:t>
            </w:r>
          </w:p>
        </w:tc>
        <w:tc>
          <w:tcPr>
            <w:tcW w:w="77" w:type="dxa"/>
            <w:tcMar>
              <w:left w:w="0" w:type="dxa"/>
              <w:right w:w="0" w:type="dxa"/>
            </w:tcMar>
          </w:tcPr>
          <w:p w14:paraId="707FA998" w14:textId="77777777" w:rsidR="005210BE" w:rsidRDefault="005210BE"/>
        </w:tc>
        <w:tc>
          <w:tcPr>
            <w:tcW w:w="80" w:type="dxa"/>
            <w:tcMar>
              <w:left w:w="0" w:type="dxa"/>
              <w:right w:w="60" w:type="dxa"/>
            </w:tcMar>
            <w:vAlign w:val="bottom"/>
          </w:tcPr>
          <w:p w14:paraId="6C9A2A05" w14:textId="77777777" w:rsidR="005210BE" w:rsidRDefault="005210BE">
            <w:pPr>
              <w:keepNext/>
              <w:keepLines/>
              <w:spacing w:before="40" w:after="40"/>
            </w:pPr>
          </w:p>
        </w:tc>
        <w:tc>
          <w:tcPr>
            <w:tcW w:w="1143" w:type="dxa"/>
            <w:gridSpan w:val="2"/>
            <w:tcMar>
              <w:left w:w="0" w:type="dxa"/>
              <w:right w:w="0" w:type="dxa"/>
            </w:tcMar>
            <w:vAlign w:val="bottom"/>
          </w:tcPr>
          <w:p w14:paraId="714B011E" w14:textId="77777777" w:rsidR="005210BE" w:rsidRDefault="000525ED">
            <w:pPr>
              <w:keepNext/>
              <w:keepLines/>
              <w:spacing w:before="40" w:after="40"/>
              <w:jc w:val="right"/>
            </w:pPr>
            <w:r>
              <w:rPr>
                <w:color w:val="000000"/>
              </w:rPr>
              <w:t>163,535</w:t>
            </w:r>
          </w:p>
        </w:tc>
        <w:tc>
          <w:tcPr>
            <w:tcW w:w="77" w:type="dxa"/>
            <w:tcMar>
              <w:left w:w="0" w:type="dxa"/>
              <w:right w:w="0" w:type="dxa"/>
            </w:tcMar>
          </w:tcPr>
          <w:p w14:paraId="6576CD1D" w14:textId="77777777" w:rsidR="005210BE" w:rsidRDefault="005210BE"/>
        </w:tc>
      </w:tr>
      <w:tr w:rsidR="009C2E8C" w14:paraId="0E6DA289"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530CB506" w14:textId="77777777" w:rsidR="005210BE" w:rsidRDefault="000525ED">
            <w:pPr>
              <w:keepNext/>
              <w:keepLines/>
              <w:spacing w:before="40" w:after="40"/>
            </w:pPr>
            <w:r>
              <w:rPr>
                <w:color w:val="000000"/>
              </w:rPr>
              <w:t>Stock-based compensation</w:t>
            </w:r>
          </w:p>
        </w:tc>
        <w:tc>
          <w:tcPr>
            <w:tcW w:w="1123" w:type="dxa"/>
            <w:gridSpan w:val="2"/>
            <w:tcMar>
              <w:left w:w="0" w:type="dxa"/>
              <w:right w:w="0" w:type="dxa"/>
            </w:tcMar>
            <w:vAlign w:val="bottom"/>
          </w:tcPr>
          <w:p w14:paraId="29899972" w14:textId="77777777" w:rsidR="005210BE" w:rsidRDefault="000525ED">
            <w:pPr>
              <w:keepNext/>
              <w:keepLines/>
              <w:spacing w:before="40" w:after="40"/>
              <w:jc w:val="right"/>
            </w:pPr>
            <w:r>
              <w:rPr>
                <w:color w:val="000000"/>
              </w:rPr>
              <w:t>635,427</w:t>
            </w:r>
          </w:p>
        </w:tc>
        <w:tc>
          <w:tcPr>
            <w:tcW w:w="77" w:type="dxa"/>
            <w:tcMar>
              <w:left w:w="0" w:type="dxa"/>
              <w:right w:w="0" w:type="dxa"/>
            </w:tcMar>
          </w:tcPr>
          <w:p w14:paraId="1ED08455" w14:textId="77777777" w:rsidR="005210BE" w:rsidRDefault="005210BE"/>
        </w:tc>
        <w:tc>
          <w:tcPr>
            <w:tcW w:w="80" w:type="dxa"/>
            <w:tcMar>
              <w:left w:w="0" w:type="dxa"/>
              <w:right w:w="60" w:type="dxa"/>
            </w:tcMar>
            <w:vAlign w:val="bottom"/>
          </w:tcPr>
          <w:p w14:paraId="40716328" w14:textId="77777777" w:rsidR="005210BE" w:rsidRDefault="005210BE">
            <w:pPr>
              <w:keepNext/>
              <w:keepLines/>
              <w:spacing w:before="40" w:after="40"/>
            </w:pPr>
          </w:p>
        </w:tc>
        <w:tc>
          <w:tcPr>
            <w:tcW w:w="1123" w:type="dxa"/>
            <w:gridSpan w:val="2"/>
            <w:tcMar>
              <w:left w:w="0" w:type="dxa"/>
              <w:right w:w="0" w:type="dxa"/>
            </w:tcMar>
            <w:vAlign w:val="bottom"/>
          </w:tcPr>
          <w:p w14:paraId="58F5CACC" w14:textId="77777777" w:rsidR="005210BE" w:rsidRDefault="000525ED">
            <w:pPr>
              <w:keepNext/>
              <w:keepLines/>
              <w:spacing w:before="40" w:after="40"/>
              <w:jc w:val="right"/>
            </w:pPr>
            <w:r>
              <w:rPr>
                <w:color w:val="000000"/>
              </w:rPr>
              <w:t>748,092</w:t>
            </w:r>
          </w:p>
        </w:tc>
        <w:tc>
          <w:tcPr>
            <w:tcW w:w="77" w:type="dxa"/>
            <w:tcMar>
              <w:left w:w="0" w:type="dxa"/>
              <w:right w:w="0" w:type="dxa"/>
            </w:tcMar>
          </w:tcPr>
          <w:p w14:paraId="6871E912" w14:textId="77777777" w:rsidR="005210BE" w:rsidRDefault="005210BE"/>
        </w:tc>
        <w:tc>
          <w:tcPr>
            <w:tcW w:w="80" w:type="dxa"/>
            <w:tcMar>
              <w:left w:w="0" w:type="dxa"/>
              <w:right w:w="60" w:type="dxa"/>
            </w:tcMar>
            <w:vAlign w:val="bottom"/>
          </w:tcPr>
          <w:p w14:paraId="75074621" w14:textId="77777777" w:rsidR="005210BE" w:rsidRDefault="005210BE">
            <w:pPr>
              <w:keepNext/>
              <w:keepLines/>
              <w:spacing w:before="40" w:after="40"/>
            </w:pPr>
          </w:p>
        </w:tc>
        <w:tc>
          <w:tcPr>
            <w:tcW w:w="1143" w:type="dxa"/>
            <w:gridSpan w:val="2"/>
            <w:tcMar>
              <w:left w:w="0" w:type="dxa"/>
              <w:right w:w="0" w:type="dxa"/>
            </w:tcMar>
            <w:vAlign w:val="bottom"/>
          </w:tcPr>
          <w:p w14:paraId="331A6417" w14:textId="77777777" w:rsidR="005210BE" w:rsidRDefault="000525ED">
            <w:pPr>
              <w:keepNext/>
              <w:keepLines/>
              <w:spacing w:before="40" w:after="40"/>
              <w:jc w:val="right"/>
            </w:pPr>
            <w:r>
              <w:rPr>
                <w:color w:val="000000"/>
              </w:rPr>
              <w:t>705,466</w:t>
            </w:r>
          </w:p>
        </w:tc>
        <w:tc>
          <w:tcPr>
            <w:tcW w:w="77" w:type="dxa"/>
            <w:tcMar>
              <w:left w:w="0" w:type="dxa"/>
              <w:right w:w="0" w:type="dxa"/>
            </w:tcMar>
          </w:tcPr>
          <w:p w14:paraId="167E82D3" w14:textId="77777777" w:rsidR="005210BE" w:rsidRDefault="005210BE"/>
        </w:tc>
      </w:tr>
      <w:tr w:rsidR="009C2E8C" w14:paraId="456C7619"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1F0118FE" w14:textId="77777777" w:rsidR="005210BE" w:rsidRDefault="000525ED">
            <w:pPr>
              <w:keepNext/>
              <w:keepLines/>
              <w:spacing w:before="40" w:after="40"/>
            </w:pPr>
            <w:r>
              <w:rPr>
                <w:color w:val="000000"/>
              </w:rPr>
              <w:t>Fair value of stock issued for payment of services</w:t>
            </w:r>
          </w:p>
        </w:tc>
        <w:tc>
          <w:tcPr>
            <w:tcW w:w="1123" w:type="dxa"/>
            <w:gridSpan w:val="2"/>
            <w:tcMar>
              <w:left w:w="0" w:type="dxa"/>
              <w:right w:w="0" w:type="dxa"/>
            </w:tcMar>
            <w:vAlign w:val="bottom"/>
          </w:tcPr>
          <w:p w14:paraId="08289D19" w14:textId="77777777" w:rsidR="005210BE" w:rsidRDefault="000525ED">
            <w:pPr>
              <w:keepNext/>
              <w:keepLines/>
              <w:spacing w:before="40" w:after="40"/>
              <w:jc w:val="right"/>
            </w:pPr>
            <w:r>
              <w:rPr>
                <w:color w:val="000000"/>
              </w:rPr>
              <w:t>181,995</w:t>
            </w:r>
          </w:p>
        </w:tc>
        <w:tc>
          <w:tcPr>
            <w:tcW w:w="77" w:type="dxa"/>
            <w:tcMar>
              <w:left w:w="0" w:type="dxa"/>
              <w:right w:w="0" w:type="dxa"/>
            </w:tcMar>
          </w:tcPr>
          <w:p w14:paraId="191F6CE0" w14:textId="77777777" w:rsidR="005210BE" w:rsidRDefault="005210BE"/>
        </w:tc>
        <w:tc>
          <w:tcPr>
            <w:tcW w:w="80" w:type="dxa"/>
            <w:tcMar>
              <w:left w:w="0" w:type="dxa"/>
              <w:right w:w="60" w:type="dxa"/>
            </w:tcMar>
            <w:vAlign w:val="bottom"/>
          </w:tcPr>
          <w:p w14:paraId="65A087F8" w14:textId="77777777" w:rsidR="005210BE" w:rsidRDefault="005210BE">
            <w:pPr>
              <w:keepNext/>
              <w:keepLines/>
              <w:spacing w:before="40" w:after="40"/>
            </w:pPr>
          </w:p>
        </w:tc>
        <w:tc>
          <w:tcPr>
            <w:tcW w:w="1123" w:type="dxa"/>
            <w:gridSpan w:val="2"/>
            <w:tcMar>
              <w:left w:w="0" w:type="dxa"/>
              <w:right w:w="0" w:type="dxa"/>
            </w:tcMar>
            <w:vAlign w:val="bottom"/>
          </w:tcPr>
          <w:p w14:paraId="5A8D1094" w14:textId="77777777" w:rsidR="005210BE" w:rsidRDefault="000525ED">
            <w:pPr>
              <w:keepNext/>
              <w:keepLines/>
              <w:spacing w:before="40" w:after="40"/>
              <w:jc w:val="right"/>
            </w:pPr>
            <w:r>
              <w:rPr>
                <w:color w:val="000000"/>
              </w:rPr>
              <w:t>133,897</w:t>
            </w:r>
          </w:p>
        </w:tc>
        <w:tc>
          <w:tcPr>
            <w:tcW w:w="77" w:type="dxa"/>
            <w:tcMar>
              <w:left w:w="0" w:type="dxa"/>
              <w:right w:w="0" w:type="dxa"/>
            </w:tcMar>
          </w:tcPr>
          <w:p w14:paraId="70C1F5A6" w14:textId="77777777" w:rsidR="005210BE" w:rsidRDefault="005210BE"/>
        </w:tc>
        <w:tc>
          <w:tcPr>
            <w:tcW w:w="80" w:type="dxa"/>
            <w:tcMar>
              <w:left w:w="0" w:type="dxa"/>
              <w:right w:w="60" w:type="dxa"/>
            </w:tcMar>
            <w:vAlign w:val="bottom"/>
          </w:tcPr>
          <w:p w14:paraId="5BF9D31F" w14:textId="77777777" w:rsidR="005210BE" w:rsidRDefault="005210BE">
            <w:pPr>
              <w:keepNext/>
              <w:keepLines/>
              <w:spacing w:before="40" w:after="40"/>
            </w:pPr>
          </w:p>
        </w:tc>
        <w:tc>
          <w:tcPr>
            <w:tcW w:w="1143" w:type="dxa"/>
            <w:gridSpan w:val="2"/>
            <w:tcMar>
              <w:left w:w="0" w:type="dxa"/>
              <w:right w:w="0" w:type="dxa"/>
            </w:tcMar>
            <w:vAlign w:val="bottom"/>
          </w:tcPr>
          <w:p w14:paraId="1A2522CE" w14:textId="77777777" w:rsidR="005210BE" w:rsidRDefault="000525ED">
            <w:pPr>
              <w:keepNext/>
              <w:keepLines/>
              <w:spacing w:before="40" w:after="40"/>
              <w:jc w:val="right"/>
            </w:pPr>
            <w:r>
              <w:rPr>
                <w:color w:val="000000"/>
              </w:rPr>
              <w:t>177,842</w:t>
            </w:r>
          </w:p>
        </w:tc>
        <w:tc>
          <w:tcPr>
            <w:tcW w:w="77" w:type="dxa"/>
            <w:tcMar>
              <w:left w:w="0" w:type="dxa"/>
              <w:right w:w="0" w:type="dxa"/>
            </w:tcMar>
          </w:tcPr>
          <w:p w14:paraId="1DB50ACF" w14:textId="77777777" w:rsidR="005210BE" w:rsidRDefault="005210BE"/>
        </w:tc>
      </w:tr>
      <w:tr w:rsidR="009C2E8C" w14:paraId="769E09DA"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6CFB812F" w14:textId="77777777" w:rsidR="005210BE" w:rsidRDefault="000525ED">
            <w:pPr>
              <w:keepNext/>
              <w:keepLines/>
              <w:spacing w:before="40" w:after="40"/>
            </w:pPr>
            <w:r>
              <w:rPr>
                <w:color w:val="000000"/>
              </w:rPr>
              <w:t>Increase in fair value of contingent acquisition costs payable</w:t>
            </w:r>
          </w:p>
        </w:tc>
        <w:tc>
          <w:tcPr>
            <w:tcW w:w="1123" w:type="dxa"/>
            <w:gridSpan w:val="2"/>
            <w:tcMar>
              <w:left w:w="0" w:type="dxa"/>
              <w:right w:w="0" w:type="dxa"/>
            </w:tcMar>
            <w:vAlign w:val="bottom"/>
          </w:tcPr>
          <w:p w14:paraId="0797DBB1" w14:textId="77777777" w:rsidR="005210BE" w:rsidRDefault="000525ED">
            <w:pPr>
              <w:keepNext/>
              <w:keepLines/>
              <w:spacing w:before="40" w:after="40"/>
              <w:jc w:val="right"/>
            </w:pPr>
            <w:r>
              <w:rPr>
                <w:color w:val="000000"/>
              </w:rPr>
              <w:t>234,565</w:t>
            </w:r>
          </w:p>
        </w:tc>
        <w:tc>
          <w:tcPr>
            <w:tcW w:w="77" w:type="dxa"/>
            <w:tcMar>
              <w:left w:w="0" w:type="dxa"/>
              <w:right w:w="0" w:type="dxa"/>
            </w:tcMar>
          </w:tcPr>
          <w:p w14:paraId="67D3D344" w14:textId="77777777" w:rsidR="005210BE" w:rsidRDefault="005210BE"/>
        </w:tc>
        <w:tc>
          <w:tcPr>
            <w:tcW w:w="80" w:type="dxa"/>
            <w:tcMar>
              <w:left w:w="0" w:type="dxa"/>
              <w:right w:w="60" w:type="dxa"/>
            </w:tcMar>
            <w:vAlign w:val="bottom"/>
          </w:tcPr>
          <w:p w14:paraId="445CB9DC" w14:textId="77777777" w:rsidR="005210BE" w:rsidRDefault="005210BE">
            <w:pPr>
              <w:keepNext/>
              <w:keepLines/>
              <w:spacing w:before="40" w:after="40"/>
            </w:pPr>
          </w:p>
        </w:tc>
        <w:tc>
          <w:tcPr>
            <w:tcW w:w="1123" w:type="dxa"/>
            <w:gridSpan w:val="2"/>
            <w:tcMar>
              <w:left w:w="0" w:type="dxa"/>
              <w:right w:w="0" w:type="dxa"/>
            </w:tcMar>
            <w:vAlign w:val="bottom"/>
          </w:tcPr>
          <w:p w14:paraId="345304D0" w14:textId="77777777" w:rsidR="005210BE" w:rsidRDefault="000525ED">
            <w:pPr>
              <w:keepNext/>
              <w:keepLines/>
              <w:spacing w:before="40" w:after="40"/>
              <w:jc w:val="right"/>
            </w:pPr>
            <w:r>
              <w:rPr>
                <w:color w:val="000000"/>
              </w:rPr>
              <w:t>94,000</w:t>
            </w:r>
          </w:p>
        </w:tc>
        <w:tc>
          <w:tcPr>
            <w:tcW w:w="77" w:type="dxa"/>
            <w:tcMar>
              <w:left w:w="0" w:type="dxa"/>
              <w:right w:w="0" w:type="dxa"/>
            </w:tcMar>
          </w:tcPr>
          <w:p w14:paraId="6FEC7BDF" w14:textId="77777777" w:rsidR="005210BE" w:rsidRDefault="005210BE"/>
        </w:tc>
        <w:tc>
          <w:tcPr>
            <w:tcW w:w="80" w:type="dxa"/>
            <w:tcMar>
              <w:left w:w="0" w:type="dxa"/>
              <w:right w:w="60" w:type="dxa"/>
            </w:tcMar>
            <w:vAlign w:val="bottom"/>
          </w:tcPr>
          <w:p w14:paraId="5E5911D2" w14:textId="77777777" w:rsidR="005210BE" w:rsidRDefault="005210BE">
            <w:pPr>
              <w:keepNext/>
              <w:keepLines/>
              <w:spacing w:before="40" w:after="40"/>
            </w:pPr>
          </w:p>
        </w:tc>
        <w:tc>
          <w:tcPr>
            <w:tcW w:w="1143" w:type="dxa"/>
            <w:gridSpan w:val="2"/>
            <w:tcMar>
              <w:left w:w="0" w:type="dxa"/>
              <w:right w:w="0" w:type="dxa"/>
            </w:tcMar>
            <w:vAlign w:val="bottom"/>
          </w:tcPr>
          <w:p w14:paraId="1A0D9037" w14:textId="77777777" w:rsidR="005210BE" w:rsidRDefault="000525ED">
            <w:pPr>
              <w:keepNext/>
              <w:keepLines/>
              <w:spacing w:before="40" w:after="40"/>
              <w:jc w:val="right"/>
            </w:pPr>
            <w:r>
              <w:rPr>
                <w:color w:val="000000"/>
              </w:rPr>
              <w:t>(1,834,300</w:t>
            </w:r>
          </w:p>
        </w:tc>
        <w:tc>
          <w:tcPr>
            <w:tcW w:w="77" w:type="dxa"/>
            <w:tcMar>
              <w:left w:w="0" w:type="dxa"/>
              <w:right w:w="0" w:type="dxa"/>
            </w:tcMar>
            <w:vAlign w:val="bottom"/>
          </w:tcPr>
          <w:p w14:paraId="1562492D" w14:textId="77777777" w:rsidR="005210BE" w:rsidRDefault="000525ED">
            <w:pPr>
              <w:keepNext/>
              <w:keepLines/>
              <w:spacing w:before="40" w:after="40"/>
            </w:pPr>
            <w:r>
              <w:rPr>
                <w:color w:val="000000"/>
              </w:rPr>
              <w:t>)</w:t>
            </w:r>
          </w:p>
        </w:tc>
      </w:tr>
      <w:tr w:rsidR="009C2E8C" w14:paraId="3BF236F1"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27ECED7A" w14:textId="77777777" w:rsidR="005210BE" w:rsidRDefault="000525ED">
            <w:pPr>
              <w:keepNext/>
              <w:keepLines/>
              <w:spacing w:before="40" w:after="40"/>
            </w:pPr>
            <w:r>
              <w:rPr>
                <w:color w:val="000000"/>
              </w:rPr>
              <w:t>Gain on settlement of acquisition costs payable</w:t>
            </w:r>
          </w:p>
        </w:tc>
        <w:tc>
          <w:tcPr>
            <w:tcW w:w="1123" w:type="dxa"/>
            <w:gridSpan w:val="2"/>
            <w:tcMar>
              <w:left w:w="0" w:type="dxa"/>
              <w:right w:w="0" w:type="dxa"/>
            </w:tcMar>
            <w:vAlign w:val="bottom"/>
          </w:tcPr>
          <w:p w14:paraId="475F2FC5" w14:textId="77777777" w:rsidR="005210BE" w:rsidRDefault="000525ED">
            <w:pPr>
              <w:keepNext/>
              <w:keepLines/>
              <w:spacing w:before="40" w:after="40"/>
              <w:jc w:val="right"/>
            </w:pPr>
            <w:r>
              <w:rPr>
                <w:color w:val="000000"/>
              </w:rPr>
              <w:t>(10,491</w:t>
            </w:r>
          </w:p>
        </w:tc>
        <w:tc>
          <w:tcPr>
            <w:tcW w:w="77" w:type="dxa"/>
            <w:tcMar>
              <w:left w:w="0" w:type="dxa"/>
              <w:right w:w="0" w:type="dxa"/>
            </w:tcMar>
            <w:vAlign w:val="bottom"/>
          </w:tcPr>
          <w:p w14:paraId="29B8793A"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250F65B0" w14:textId="77777777" w:rsidR="005210BE" w:rsidRDefault="005210BE">
            <w:pPr>
              <w:keepNext/>
              <w:keepLines/>
              <w:spacing w:before="40" w:after="40"/>
            </w:pPr>
          </w:p>
        </w:tc>
        <w:tc>
          <w:tcPr>
            <w:tcW w:w="1123" w:type="dxa"/>
            <w:gridSpan w:val="2"/>
            <w:tcMar>
              <w:left w:w="0" w:type="dxa"/>
              <w:right w:w="0" w:type="dxa"/>
            </w:tcMar>
            <w:vAlign w:val="bottom"/>
          </w:tcPr>
          <w:p w14:paraId="5ABCCC94" w14:textId="77777777" w:rsidR="005210BE" w:rsidRDefault="000525ED">
            <w:pPr>
              <w:keepNext/>
              <w:keepLines/>
              <w:spacing w:before="40" w:after="40"/>
              <w:jc w:val="right"/>
            </w:pPr>
            <w:r>
              <w:rPr>
                <w:color w:val="000000"/>
              </w:rPr>
              <w:t>—</w:t>
            </w:r>
          </w:p>
        </w:tc>
        <w:tc>
          <w:tcPr>
            <w:tcW w:w="77" w:type="dxa"/>
            <w:tcMar>
              <w:left w:w="0" w:type="dxa"/>
              <w:right w:w="0" w:type="dxa"/>
            </w:tcMar>
          </w:tcPr>
          <w:p w14:paraId="18013A16" w14:textId="77777777" w:rsidR="005210BE" w:rsidRDefault="005210BE"/>
        </w:tc>
        <w:tc>
          <w:tcPr>
            <w:tcW w:w="80" w:type="dxa"/>
            <w:tcMar>
              <w:left w:w="0" w:type="dxa"/>
              <w:right w:w="60" w:type="dxa"/>
            </w:tcMar>
            <w:vAlign w:val="bottom"/>
          </w:tcPr>
          <w:p w14:paraId="021E1C30" w14:textId="77777777" w:rsidR="005210BE" w:rsidRDefault="005210BE">
            <w:pPr>
              <w:keepNext/>
              <w:keepLines/>
              <w:spacing w:before="40" w:after="40"/>
            </w:pPr>
          </w:p>
        </w:tc>
        <w:tc>
          <w:tcPr>
            <w:tcW w:w="1143" w:type="dxa"/>
            <w:gridSpan w:val="2"/>
            <w:tcMar>
              <w:left w:w="0" w:type="dxa"/>
              <w:right w:w="0" w:type="dxa"/>
            </w:tcMar>
            <w:vAlign w:val="bottom"/>
          </w:tcPr>
          <w:p w14:paraId="582C07C5" w14:textId="77777777" w:rsidR="005210BE" w:rsidRDefault="000525ED">
            <w:pPr>
              <w:keepNext/>
              <w:keepLines/>
              <w:spacing w:before="40" w:after="40"/>
              <w:jc w:val="right"/>
            </w:pPr>
            <w:r>
              <w:rPr>
                <w:color w:val="000000"/>
              </w:rPr>
              <w:t>—</w:t>
            </w:r>
          </w:p>
        </w:tc>
        <w:tc>
          <w:tcPr>
            <w:tcW w:w="77" w:type="dxa"/>
            <w:tcMar>
              <w:left w:w="0" w:type="dxa"/>
              <w:right w:w="0" w:type="dxa"/>
            </w:tcMar>
          </w:tcPr>
          <w:p w14:paraId="2C330276" w14:textId="77777777" w:rsidR="005210BE" w:rsidRDefault="005210BE"/>
        </w:tc>
      </w:tr>
      <w:tr w:rsidR="009C2E8C" w14:paraId="5761A044"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56329FBB" w14:textId="77777777" w:rsidR="005210BE" w:rsidRDefault="000525ED">
            <w:pPr>
              <w:keepNext/>
              <w:keepLines/>
              <w:spacing w:before="40" w:after="40"/>
            </w:pPr>
            <w:r>
              <w:rPr>
                <w:color w:val="000000"/>
              </w:rPr>
              <w:t>Loss on exchange of warrants</w:t>
            </w:r>
          </w:p>
        </w:tc>
        <w:tc>
          <w:tcPr>
            <w:tcW w:w="1123" w:type="dxa"/>
            <w:gridSpan w:val="2"/>
            <w:tcMar>
              <w:left w:w="0" w:type="dxa"/>
              <w:right w:w="0" w:type="dxa"/>
            </w:tcMar>
            <w:vAlign w:val="bottom"/>
          </w:tcPr>
          <w:p w14:paraId="6F269D27" w14:textId="77777777" w:rsidR="005210BE" w:rsidRDefault="000525ED">
            <w:pPr>
              <w:keepNext/>
              <w:keepLines/>
              <w:spacing w:before="40" w:after="40"/>
              <w:jc w:val="right"/>
            </w:pPr>
            <w:r>
              <w:rPr>
                <w:color w:val="000000"/>
              </w:rPr>
              <w:t>—</w:t>
            </w:r>
          </w:p>
        </w:tc>
        <w:tc>
          <w:tcPr>
            <w:tcW w:w="77" w:type="dxa"/>
            <w:tcMar>
              <w:left w:w="0" w:type="dxa"/>
              <w:right w:w="0" w:type="dxa"/>
            </w:tcMar>
          </w:tcPr>
          <w:p w14:paraId="3767C14D" w14:textId="77777777" w:rsidR="005210BE" w:rsidRDefault="005210BE"/>
        </w:tc>
        <w:tc>
          <w:tcPr>
            <w:tcW w:w="80" w:type="dxa"/>
            <w:tcMar>
              <w:left w:w="0" w:type="dxa"/>
              <w:right w:w="60" w:type="dxa"/>
            </w:tcMar>
            <w:vAlign w:val="bottom"/>
          </w:tcPr>
          <w:p w14:paraId="226F829D" w14:textId="77777777" w:rsidR="005210BE" w:rsidRDefault="005210BE">
            <w:pPr>
              <w:keepNext/>
              <w:keepLines/>
              <w:spacing w:before="40" w:after="40"/>
            </w:pPr>
          </w:p>
        </w:tc>
        <w:tc>
          <w:tcPr>
            <w:tcW w:w="1123" w:type="dxa"/>
            <w:gridSpan w:val="2"/>
            <w:tcMar>
              <w:left w:w="0" w:type="dxa"/>
              <w:right w:w="0" w:type="dxa"/>
            </w:tcMar>
            <w:vAlign w:val="bottom"/>
          </w:tcPr>
          <w:p w14:paraId="2AF27A22" w14:textId="77777777" w:rsidR="005210BE" w:rsidRDefault="000525ED">
            <w:pPr>
              <w:keepNext/>
              <w:keepLines/>
              <w:spacing w:before="40" w:after="40"/>
              <w:jc w:val="right"/>
            </w:pPr>
            <w:r>
              <w:rPr>
                <w:color w:val="000000"/>
              </w:rPr>
              <w:t>—</w:t>
            </w:r>
          </w:p>
        </w:tc>
        <w:tc>
          <w:tcPr>
            <w:tcW w:w="77" w:type="dxa"/>
            <w:tcMar>
              <w:left w:w="0" w:type="dxa"/>
              <w:right w:w="0" w:type="dxa"/>
            </w:tcMar>
          </w:tcPr>
          <w:p w14:paraId="33442D90" w14:textId="77777777" w:rsidR="005210BE" w:rsidRDefault="005210BE"/>
        </w:tc>
        <w:tc>
          <w:tcPr>
            <w:tcW w:w="80" w:type="dxa"/>
            <w:tcMar>
              <w:left w:w="0" w:type="dxa"/>
              <w:right w:w="60" w:type="dxa"/>
            </w:tcMar>
            <w:vAlign w:val="bottom"/>
          </w:tcPr>
          <w:p w14:paraId="5994C487" w14:textId="77777777" w:rsidR="005210BE" w:rsidRDefault="005210BE">
            <w:pPr>
              <w:keepNext/>
              <w:keepLines/>
              <w:spacing w:before="40" w:after="40"/>
            </w:pPr>
          </w:p>
        </w:tc>
        <w:tc>
          <w:tcPr>
            <w:tcW w:w="1143" w:type="dxa"/>
            <w:gridSpan w:val="2"/>
            <w:tcMar>
              <w:left w:w="0" w:type="dxa"/>
              <w:right w:w="0" w:type="dxa"/>
            </w:tcMar>
            <w:vAlign w:val="bottom"/>
          </w:tcPr>
          <w:p w14:paraId="3B44595E" w14:textId="77777777" w:rsidR="005210BE" w:rsidRDefault="000525ED">
            <w:pPr>
              <w:keepNext/>
              <w:keepLines/>
              <w:spacing w:before="40" w:after="40"/>
              <w:jc w:val="right"/>
            </w:pPr>
            <w:r>
              <w:rPr>
                <w:color w:val="000000"/>
              </w:rPr>
              <w:t>1,845,810</w:t>
            </w:r>
          </w:p>
        </w:tc>
        <w:tc>
          <w:tcPr>
            <w:tcW w:w="77" w:type="dxa"/>
            <w:tcMar>
              <w:left w:w="0" w:type="dxa"/>
              <w:right w:w="0" w:type="dxa"/>
            </w:tcMar>
          </w:tcPr>
          <w:p w14:paraId="48253B52" w14:textId="77777777" w:rsidR="005210BE" w:rsidRDefault="005210BE"/>
        </w:tc>
      </w:tr>
      <w:tr w:rsidR="009C2E8C" w14:paraId="50665980" w14:textId="77777777" w:rsidTr="009C2E8C">
        <w:tblPrEx>
          <w:tblCellMar>
            <w:top w:w="0" w:type="dxa"/>
            <w:bottom w:w="0" w:type="dxa"/>
          </w:tblCellMar>
        </w:tblPrEx>
        <w:trPr>
          <w:trHeight w:hRule="exact" w:val="240"/>
          <w:jc w:val="center"/>
        </w:trPr>
        <w:tc>
          <w:tcPr>
            <w:tcW w:w="5340" w:type="dxa"/>
            <w:tcMar>
              <w:left w:w="420" w:type="dxa"/>
              <w:right w:w="40" w:type="dxa"/>
            </w:tcMar>
            <w:vAlign w:val="bottom"/>
          </w:tcPr>
          <w:p w14:paraId="574E249F" w14:textId="77777777" w:rsidR="005210BE" w:rsidRDefault="000525ED">
            <w:pPr>
              <w:keepNext/>
              <w:keepLines/>
              <w:spacing w:before="40" w:after="40"/>
            </w:pPr>
            <w:r>
              <w:rPr>
                <w:color w:val="000000"/>
              </w:rPr>
              <w:t>Change in fair value of derivatives, net</w:t>
            </w:r>
          </w:p>
        </w:tc>
        <w:tc>
          <w:tcPr>
            <w:tcW w:w="1123" w:type="dxa"/>
            <w:gridSpan w:val="2"/>
            <w:tcMar>
              <w:left w:w="0" w:type="dxa"/>
              <w:right w:w="0" w:type="dxa"/>
            </w:tcMar>
            <w:vAlign w:val="bottom"/>
          </w:tcPr>
          <w:p w14:paraId="6BDFD262" w14:textId="77777777" w:rsidR="005210BE" w:rsidRDefault="000525ED">
            <w:pPr>
              <w:keepNext/>
              <w:keepLines/>
              <w:spacing w:before="40" w:after="40"/>
              <w:jc w:val="right"/>
            </w:pPr>
            <w:r>
              <w:rPr>
                <w:color w:val="000000"/>
              </w:rPr>
              <w:t>(39,269</w:t>
            </w:r>
          </w:p>
        </w:tc>
        <w:tc>
          <w:tcPr>
            <w:tcW w:w="77" w:type="dxa"/>
            <w:tcMar>
              <w:left w:w="0" w:type="dxa"/>
              <w:right w:w="0" w:type="dxa"/>
            </w:tcMar>
            <w:vAlign w:val="bottom"/>
          </w:tcPr>
          <w:p w14:paraId="0496E5A7"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2BF4E873" w14:textId="77777777" w:rsidR="005210BE" w:rsidRDefault="005210BE">
            <w:pPr>
              <w:keepNext/>
              <w:keepLines/>
              <w:spacing w:before="40" w:after="40"/>
            </w:pPr>
          </w:p>
        </w:tc>
        <w:tc>
          <w:tcPr>
            <w:tcW w:w="1123" w:type="dxa"/>
            <w:gridSpan w:val="2"/>
            <w:tcMar>
              <w:left w:w="0" w:type="dxa"/>
              <w:right w:w="0" w:type="dxa"/>
            </w:tcMar>
            <w:vAlign w:val="bottom"/>
          </w:tcPr>
          <w:p w14:paraId="6D8640C4" w14:textId="77777777" w:rsidR="005210BE" w:rsidRDefault="000525ED">
            <w:pPr>
              <w:keepNext/>
              <w:keepLines/>
              <w:spacing w:before="40" w:after="40"/>
              <w:jc w:val="right"/>
            </w:pPr>
            <w:r>
              <w:rPr>
                <w:color w:val="000000"/>
              </w:rPr>
              <w:t>(9,163</w:t>
            </w:r>
          </w:p>
        </w:tc>
        <w:tc>
          <w:tcPr>
            <w:tcW w:w="77" w:type="dxa"/>
            <w:tcMar>
              <w:left w:w="0" w:type="dxa"/>
              <w:right w:w="0" w:type="dxa"/>
            </w:tcMar>
            <w:vAlign w:val="bottom"/>
          </w:tcPr>
          <w:p w14:paraId="526F99DC"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E6E741A" w14:textId="77777777" w:rsidR="005210BE" w:rsidRDefault="005210BE">
            <w:pPr>
              <w:keepNext/>
              <w:keepLines/>
              <w:spacing w:before="40" w:after="40"/>
            </w:pPr>
          </w:p>
        </w:tc>
        <w:tc>
          <w:tcPr>
            <w:tcW w:w="1143" w:type="dxa"/>
            <w:gridSpan w:val="2"/>
            <w:tcMar>
              <w:left w:w="0" w:type="dxa"/>
              <w:right w:w="0" w:type="dxa"/>
            </w:tcMar>
            <w:vAlign w:val="bottom"/>
          </w:tcPr>
          <w:p w14:paraId="0E68C17F" w14:textId="77777777" w:rsidR="005210BE" w:rsidRDefault="000525ED">
            <w:pPr>
              <w:keepNext/>
              <w:keepLines/>
              <w:spacing w:before="40" w:after="40"/>
              <w:jc w:val="right"/>
            </w:pPr>
            <w:r>
              <w:rPr>
                <w:color w:val="000000"/>
              </w:rPr>
              <w:t>2,133,820</w:t>
            </w:r>
          </w:p>
        </w:tc>
        <w:tc>
          <w:tcPr>
            <w:tcW w:w="77" w:type="dxa"/>
            <w:tcMar>
              <w:left w:w="0" w:type="dxa"/>
              <w:right w:w="0" w:type="dxa"/>
            </w:tcMar>
          </w:tcPr>
          <w:p w14:paraId="63D3D384" w14:textId="77777777" w:rsidR="005210BE" w:rsidRDefault="005210BE"/>
        </w:tc>
      </w:tr>
      <w:tr w:rsidR="009C2E8C" w14:paraId="468E5BEF" w14:textId="77777777" w:rsidTr="009C2E8C">
        <w:tblPrEx>
          <w:tblCellMar>
            <w:top w:w="0" w:type="dxa"/>
            <w:bottom w:w="0" w:type="dxa"/>
          </w:tblCellMar>
        </w:tblPrEx>
        <w:trPr>
          <w:trHeight w:hRule="exact" w:val="440"/>
          <w:jc w:val="center"/>
        </w:trPr>
        <w:tc>
          <w:tcPr>
            <w:tcW w:w="5340" w:type="dxa"/>
            <w:tcMar>
              <w:left w:w="60" w:type="dxa"/>
              <w:right w:w="40" w:type="dxa"/>
            </w:tcMar>
            <w:vAlign w:val="bottom"/>
          </w:tcPr>
          <w:p w14:paraId="01846895" w14:textId="77777777" w:rsidR="005210BE" w:rsidRDefault="000525ED">
            <w:pPr>
              <w:keepNext/>
              <w:keepLines/>
              <w:spacing w:before="40" w:after="40"/>
            </w:pPr>
            <w:r>
              <w:rPr>
                <w:color w:val="000000"/>
              </w:rPr>
              <w:t>Changes in operating assets and liabilities, net of effects of business acquired:</w:t>
            </w:r>
          </w:p>
        </w:tc>
        <w:tc>
          <w:tcPr>
            <w:tcW w:w="0" w:type="dxa"/>
            <w:gridSpan w:val="3"/>
            <w:tcMar>
              <w:left w:w="0" w:type="dxa"/>
              <w:right w:w="60" w:type="dxa"/>
            </w:tcMar>
            <w:vAlign w:val="bottom"/>
          </w:tcPr>
          <w:p w14:paraId="4FACD0E1" w14:textId="77777777" w:rsidR="005210BE" w:rsidRDefault="005210BE">
            <w:pPr>
              <w:keepNext/>
              <w:keepLines/>
              <w:spacing w:before="40" w:after="40"/>
            </w:pPr>
          </w:p>
        </w:tc>
        <w:tc>
          <w:tcPr>
            <w:tcW w:w="80" w:type="dxa"/>
            <w:tcMar>
              <w:left w:w="0" w:type="dxa"/>
              <w:right w:w="60" w:type="dxa"/>
            </w:tcMar>
            <w:vAlign w:val="bottom"/>
          </w:tcPr>
          <w:p w14:paraId="33D61CC9" w14:textId="77777777" w:rsidR="005210BE" w:rsidRDefault="005210BE">
            <w:pPr>
              <w:keepNext/>
              <w:keepLines/>
              <w:spacing w:before="40" w:after="40"/>
            </w:pPr>
          </w:p>
        </w:tc>
        <w:tc>
          <w:tcPr>
            <w:tcW w:w="0" w:type="dxa"/>
            <w:gridSpan w:val="3"/>
            <w:tcMar>
              <w:left w:w="0" w:type="dxa"/>
              <w:right w:w="60" w:type="dxa"/>
            </w:tcMar>
            <w:vAlign w:val="bottom"/>
          </w:tcPr>
          <w:p w14:paraId="381B102E" w14:textId="77777777" w:rsidR="005210BE" w:rsidRDefault="005210BE">
            <w:pPr>
              <w:keepNext/>
              <w:keepLines/>
              <w:spacing w:before="40" w:after="40"/>
            </w:pPr>
          </w:p>
        </w:tc>
        <w:tc>
          <w:tcPr>
            <w:tcW w:w="80" w:type="dxa"/>
            <w:tcMar>
              <w:left w:w="0" w:type="dxa"/>
              <w:right w:w="60" w:type="dxa"/>
            </w:tcMar>
            <w:vAlign w:val="bottom"/>
          </w:tcPr>
          <w:p w14:paraId="0148814B" w14:textId="77777777" w:rsidR="005210BE" w:rsidRDefault="005210BE">
            <w:pPr>
              <w:keepNext/>
              <w:keepLines/>
              <w:spacing w:before="40" w:after="40"/>
            </w:pPr>
          </w:p>
        </w:tc>
        <w:tc>
          <w:tcPr>
            <w:tcW w:w="0" w:type="dxa"/>
            <w:gridSpan w:val="3"/>
            <w:tcMar>
              <w:left w:w="0" w:type="dxa"/>
              <w:right w:w="60" w:type="dxa"/>
            </w:tcMar>
            <w:vAlign w:val="bottom"/>
          </w:tcPr>
          <w:p w14:paraId="5594BFC9" w14:textId="77777777" w:rsidR="005210BE" w:rsidRDefault="005210BE">
            <w:pPr>
              <w:keepNext/>
              <w:keepLines/>
              <w:spacing w:before="40" w:after="40"/>
            </w:pPr>
          </w:p>
        </w:tc>
      </w:tr>
      <w:tr w:rsidR="009C2E8C" w14:paraId="526959D0" w14:textId="77777777" w:rsidTr="009C2E8C">
        <w:tblPrEx>
          <w:tblCellMar>
            <w:top w:w="0" w:type="dxa"/>
            <w:bottom w:w="0" w:type="dxa"/>
          </w:tblCellMar>
        </w:tblPrEx>
        <w:trPr>
          <w:trHeight w:hRule="exact" w:val="240"/>
          <w:jc w:val="center"/>
        </w:trPr>
        <w:tc>
          <w:tcPr>
            <w:tcW w:w="5340" w:type="dxa"/>
            <w:tcMar>
              <w:left w:w="540" w:type="dxa"/>
              <w:right w:w="40" w:type="dxa"/>
            </w:tcMar>
            <w:vAlign w:val="bottom"/>
          </w:tcPr>
          <w:p w14:paraId="5E69C3ED" w14:textId="77777777" w:rsidR="005210BE" w:rsidRDefault="000525ED">
            <w:pPr>
              <w:keepNext/>
              <w:keepLines/>
              <w:spacing w:before="40" w:after="40"/>
            </w:pPr>
            <w:r>
              <w:rPr>
                <w:color w:val="000000"/>
              </w:rPr>
              <w:t>Accounts receivable</w:t>
            </w:r>
          </w:p>
        </w:tc>
        <w:tc>
          <w:tcPr>
            <w:tcW w:w="1123" w:type="dxa"/>
            <w:gridSpan w:val="2"/>
            <w:tcMar>
              <w:left w:w="0" w:type="dxa"/>
              <w:right w:w="0" w:type="dxa"/>
            </w:tcMar>
            <w:vAlign w:val="bottom"/>
          </w:tcPr>
          <w:p w14:paraId="1A8E4EB7" w14:textId="77777777" w:rsidR="005210BE" w:rsidRDefault="000525ED">
            <w:pPr>
              <w:keepNext/>
              <w:keepLines/>
              <w:spacing w:before="40" w:after="40"/>
              <w:jc w:val="right"/>
            </w:pPr>
            <w:r>
              <w:rPr>
                <w:color w:val="000000"/>
              </w:rPr>
              <w:t>58,368</w:t>
            </w:r>
          </w:p>
        </w:tc>
        <w:tc>
          <w:tcPr>
            <w:tcW w:w="77" w:type="dxa"/>
            <w:tcMar>
              <w:left w:w="0" w:type="dxa"/>
              <w:right w:w="0" w:type="dxa"/>
            </w:tcMar>
          </w:tcPr>
          <w:p w14:paraId="606E805F" w14:textId="77777777" w:rsidR="005210BE" w:rsidRDefault="005210BE"/>
        </w:tc>
        <w:tc>
          <w:tcPr>
            <w:tcW w:w="80" w:type="dxa"/>
            <w:tcMar>
              <w:left w:w="0" w:type="dxa"/>
              <w:right w:w="60" w:type="dxa"/>
            </w:tcMar>
            <w:vAlign w:val="bottom"/>
          </w:tcPr>
          <w:p w14:paraId="0A3F97B4" w14:textId="77777777" w:rsidR="005210BE" w:rsidRDefault="005210BE">
            <w:pPr>
              <w:keepNext/>
              <w:keepLines/>
              <w:spacing w:before="40" w:after="40"/>
            </w:pPr>
          </w:p>
        </w:tc>
        <w:tc>
          <w:tcPr>
            <w:tcW w:w="1123" w:type="dxa"/>
            <w:gridSpan w:val="2"/>
            <w:tcMar>
              <w:left w:w="0" w:type="dxa"/>
              <w:right w:w="0" w:type="dxa"/>
            </w:tcMar>
            <w:vAlign w:val="bottom"/>
          </w:tcPr>
          <w:p w14:paraId="44AB8A0A" w14:textId="77777777" w:rsidR="005210BE" w:rsidRDefault="000525ED">
            <w:pPr>
              <w:keepNext/>
              <w:keepLines/>
              <w:spacing w:before="40" w:after="40"/>
              <w:jc w:val="right"/>
            </w:pPr>
            <w:r>
              <w:rPr>
                <w:color w:val="000000"/>
              </w:rPr>
              <w:t>346,414</w:t>
            </w:r>
          </w:p>
        </w:tc>
        <w:tc>
          <w:tcPr>
            <w:tcW w:w="77" w:type="dxa"/>
            <w:tcMar>
              <w:left w:w="0" w:type="dxa"/>
              <w:right w:w="0" w:type="dxa"/>
            </w:tcMar>
          </w:tcPr>
          <w:p w14:paraId="03DB7D93" w14:textId="77777777" w:rsidR="005210BE" w:rsidRDefault="005210BE"/>
        </w:tc>
        <w:tc>
          <w:tcPr>
            <w:tcW w:w="80" w:type="dxa"/>
            <w:tcMar>
              <w:left w:w="0" w:type="dxa"/>
              <w:right w:w="60" w:type="dxa"/>
            </w:tcMar>
            <w:vAlign w:val="bottom"/>
          </w:tcPr>
          <w:p w14:paraId="166D1F03" w14:textId="77777777" w:rsidR="005210BE" w:rsidRDefault="005210BE">
            <w:pPr>
              <w:keepNext/>
              <w:keepLines/>
              <w:spacing w:before="40" w:after="40"/>
            </w:pPr>
          </w:p>
        </w:tc>
        <w:tc>
          <w:tcPr>
            <w:tcW w:w="1143" w:type="dxa"/>
            <w:gridSpan w:val="2"/>
            <w:tcMar>
              <w:left w:w="0" w:type="dxa"/>
              <w:right w:w="0" w:type="dxa"/>
            </w:tcMar>
            <w:vAlign w:val="bottom"/>
          </w:tcPr>
          <w:p w14:paraId="734B68D0" w14:textId="77777777" w:rsidR="005210BE" w:rsidRDefault="000525ED">
            <w:pPr>
              <w:keepNext/>
              <w:keepLines/>
              <w:spacing w:before="40" w:after="40"/>
              <w:jc w:val="right"/>
            </w:pPr>
            <w:r>
              <w:rPr>
                <w:color w:val="000000"/>
              </w:rPr>
              <w:t>(1,608,561</w:t>
            </w:r>
          </w:p>
        </w:tc>
        <w:tc>
          <w:tcPr>
            <w:tcW w:w="77" w:type="dxa"/>
            <w:tcMar>
              <w:left w:w="0" w:type="dxa"/>
              <w:right w:w="0" w:type="dxa"/>
            </w:tcMar>
            <w:vAlign w:val="bottom"/>
          </w:tcPr>
          <w:p w14:paraId="2F00F2A4" w14:textId="77777777" w:rsidR="005210BE" w:rsidRDefault="000525ED">
            <w:pPr>
              <w:keepNext/>
              <w:keepLines/>
              <w:spacing w:before="40" w:after="40"/>
            </w:pPr>
            <w:r>
              <w:rPr>
                <w:color w:val="000000"/>
              </w:rPr>
              <w:t>)</w:t>
            </w:r>
          </w:p>
        </w:tc>
      </w:tr>
      <w:tr w:rsidR="009C2E8C" w14:paraId="72C5D6EB" w14:textId="77777777" w:rsidTr="009C2E8C">
        <w:tblPrEx>
          <w:tblCellMar>
            <w:top w:w="0" w:type="dxa"/>
            <w:bottom w:w="0" w:type="dxa"/>
          </w:tblCellMar>
        </w:tblPrEx>
        <w:trPr>
          <w:trHeight w:hRule="exact" w:val="240"/>
          <w:jc w:val="center"/>
        </w:trPr>
        <w:tc>
          <w:tcPr>
            <w:tcW w:w="5340" w:type="dxa"/>
            <w:tcMar>
              <w:left w:w="540" w:type="dxa"/>
              <w:right w:w="40" w:type="dxa"/>
            </w:tcMar>
            <w:vAlign w:val="bottom"/>
          </w:tcPr>
          <w:p w14:paraId="2EA77168" w14:textId="77777777" w:rsidR="005210BE" w:rsidRDefault="000525ED">
            <w:pPr>
              <w:keepNext/>
              <w:keepLines/>
              <w:spacing w:before="40" w:after="40"/>
            </w:pPr>
            <w:r>
              <w:rPr>
                <w:color w:val="000000"/>
              </w:rPr>
              <w:t>Prepaid expenses and other current assets</w:t>
            </w:r>
          </w:p>
        </w:tc>
        <w:tc>
          <w:tcPr>
            <w:tcW w:w="1123" w:type="dxa"/>
            <w:gridSpan w:val="2"/>
            <w:tcMar>
              <w:left w:w="0" w:type="dxa"/>
              <w:right w:w="0" w:type="dxa"/>
            </w:tcMar>
            <w:vAlign w:val="bottom"/>
          </w:tcPr>
          <w:p w14:paraId="68B66B62" w14:textId="77777777" w:rsidR="005210BE" w:rsidRDefault="000525ED">
            <w:pPr>
              <w:keepNext/>
              <w:keepLines/>
              <w:spacing w:before="40" w:after="40"/>
              <w:jc w:val="right"/>
            </w:pPr>
            <w:r>
              <w:rPr>
                <w:color w:val="000000"/>
              </w:rPr>
              <w:t>(10,596</w:t>
            </w:r>
          </w:p>
        </w:tc>
        <w:tc>
          <w:tcPr>
            <w:tcW w:w="77" w:type="dxa"/>
            <w:tcMar>
              <w:left w:w="0" w:type="dxa"/>
              <w:right w:w="0" w:type="dxa"/>
            </w:tcMar>
            <w:vAlign w:val="bottom"/>
          </w:tcPr>
          <w:p w14:paraId="39428F2E"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497BA5DC" w14:textId="77777777" w:rsidR="005210BE" w:rsidRDefault="005210BE">
            <w:pPr>
              <w:keepNext/>
              <w:keepLines/>
              <w:spacing w:before="40" w:after="40"/>
            </w:pPr>
          </w:p>
        </w:tc>
        <w:tc>
          <w:tcPr>
            <w:tcW w:w="1123" w:type="dxa"/>
            <w:gridSpan w:val="2"/>
            <w:tcMar>
              <w:left w:w="0" w:type="dxa"/>
              <w:right w:w="0" w:type="dxa"/>
            </w:tcMar>
            <w:vAlign w:val="bottom"/>
          </w:tcPr>
          <w:p w14:paraId="2796D412" w14:textId="77777777" w:rsidR="005210BE" w:rsidRDefault="000525ED">
            <w:pPr>
              <w:keepNext/>
              <w:keepLines/>
              <w:spacing w:before="40" w:after="40"/>
              <w:jc w:val="right"/>
            </w:pPr>
            <w:r>
              <w:rPr>
                <w:color w:val="000000"/>
              </w:rPr>
              <w:t>(115,927</w:t>
            </w:r>
          </w:p>
        </w:tc>
        <w:tc>
          <w:tcPr>
            <w:tcW w:w="77" w:type="dxa"/>
            <w:tcMar>
              <w:left w:w="0" w:type="dxa"/>
              <w:right w:w="0" w:type="dxa"/>
            </w:tcMar>
            <w:vAlign w:val="bottom"/>
          </w:tcPr>
          <w:p w14:paraId="605286A3"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5903FBB9" w14:textId="77777777" w:rsidR="005210BE" w:rsidRDefault="005210BE">
            <w:pPr>
              <w:keepNext/>
              <w:keepLines/>
              <w:spacing w:before="40" w:after="40"/>
            </w:pPr>
          </w:p>
        </w:tc>
        <w:tc>
          <w:tcPr>
            <w:tcW w:w="1143" w:type="dxa"/>
            <w:gridSpan w:val="2"/>
            <w:tcMar>
              <w:left w:w="0" w:type="dxa"/>
              <w:right w:w="0" w:type="dxa"/>
            </w:tcMar>
            <w:vAlign w:val="bottom"/>
          </w:tcPr>
          <w:p w14:paraId="08DCC040" w14:textId="77777777" w:rsidR="005210BE" w:rsidRDefault="000525ED">
            <w:pPr>
              <w:keepNext/>
              <w:keepLines/>
              <w:spacing w:before="40" w:after="40"/>
              <w:jc w:val="right"/>
            </w:pPr>
            <w:r>
              <w:rPr>
                <w:color w:val="000000"/>
              </w:rPr>
              <w:t>83,244</w:t>
            </w:r>
          </w:p>
        </w:tc>
        <w:tc>
          <w:tcPr>
            <w:tcW w:w="77" w:type="dxa"/>
            <w:tcMar>
              <w:left w:w="0" w:type="dxa"/>
              <w:right w:w="0" w:type="dxa"/>
            </w:tcMar>
          </w:tcPr>
          <w:p w14:paraId="17C81B23" w14:textId="77777777" w:rsidR="005210BE" w:rsidRDefault="005210BE"/>
        </w:tc>
      </w:tr>
      <w:tr w:rsidR="009C2E8C" w14:paraId="408D5F06" w14:textId="77777777" w:rsidTr="009C2E8C">
        <w:tblPrEx>
          <w:tblCellMar>
            <w:top w:w="0" w:type="dxa"/>
            <w:bottom w:w="0" w:type="dxa"/>
          </w:tblCellMar>
        </w:tblPrEx>
        <w:trPr>
          <w:trHeight w:hRule="exact" w:val="240"/>
          <w:jc w:val="center"/>
        </w:trPr>
        <w:tc>
          <w:tcPr>
            <w:tcW w:w="5340" w:type="dxa"/>
            <w:tcMar>
              <w:left w:w="540" w:type="dxa"/>
              <w:right w:w="40" w:type="dxa"/>
            </w:tcMar>
            <w:vAlign w:val="bottom"/>
          </w:tcPr>
          <w:p w14:paraId="2AD2E0F8" w14:textId="77777777" w:rsidR="005210BE" w:rsidRDefault="000525ED">
            <w:pPr>
              <w:keepNext/>
              <w:keepLines/>
              <w:spacing w:before="40" w:after="40"/>
            </w:pPr>
            <w:r>
              <w:rPr>
                <w:color w:val="000000"/>
              </w:rPr>
              <w:t>Accounts payable</w:t>
            </w:r>
          </w:p>
        </w:tc>
        <w:tc>
          <w:tcPr>
            <w:tcW w:w="1123" w:type="dxa"/>
            <w:gridSpan w:val="2"/>
            <w:tcMar>
              <w:left w:w="0" w:type="dxa"/>
              <w:right w:w="0" w:type="dxa"/>
            </w:tcMar>
            <w:vAlign w:val="bottom"/>
          </w:tcPr>
          <w:p w14:paraId="770D5DA3" w14:textId="77777777" w:rsidR="005210BE" w:rsidRDefault="000525ED">
            <w:pPr>
              <w:keepNext/>
              <w:keepLines/>
              <w:spacing w:before="40" w:after="40"/>
              <w:jc w:val="right"/>
            </w:pPr>
            <w:r>
              <w:rPr>
                <w:color w:val="000000"/>
              </w:rPr>
              <w:t>318,452</w:t>
            </w:r>
          </w:p>
        </w:tc>
        <w:tc>
          <w:tcPr>
            <w:tcW w:w="77" w:type="dxa"/>
            <w:tcMar>
              <w:left w:w="0" w:type="dxa"/>
              <w:right w:w="0" w:type="dxa"/>
            </w:tcMar>
          </w:tcPr>
          <w:p w14:paraId="56CE245C" w14:textId="77777777" w:rsidR="005210BE" w:rsidRDefault="005210BE"/>
        </w:tc>
        <w:tc>
          <w:tcPr>
            <w:tcW w:w="80" w:type="dxa"/>
            <w:tcMar>
              <w:left w:w="0" w:type="dxa"/>
              <w:right w:w="60" w:type="dxa"/>
            </w:tcMar>
            <w:vAlign w:val="bottom"/>
          </w:tcPr>
          <w:p w14:paraId="3D55B7DC" w14:textId="77777777" w:rsidR="005210BE" w:rsidRDefault="005210BE">
            <w:pPr>
              <w:keepNext/>
              <w:keepLines/>
              <w:spacing w:before="40" w:after="40"/>
            </w:pPr>
          </w:p>
        </w:tc>
        <w:tc>
          <w:tcPr>
            <w:tcW w:w="1123" w:type="dxa"/>
            <w:gridSpan w:val="2"/>
            <w:tcMar>
              <w:left w:w="0" w:type="dxa"/>
              <w:right w:w="0" w:type="dxa"/>
            </w:tcMar>
            <w:vAlign w:val="bottom"/>
          </w:tcPr>
          <w:p w14:paraId="1C7B55FB" w14:textId="77777777" w:rsidR="005210BE" w:rsidRDefault="000525ED">
            <w:pPr>
              <w:keepNext/>
              <w:keepLines/>
              <w:spacing w:before="40" w:after="40"/>
              <w:jc w:val="right"/>
            </w:pPr>
            <w:r>
              <w:rPr>
                <w:color w:val="000000"/>
              </w:rPr>
              <w:t>443,114</w:t>
            </w:r>
          </w:p>
        </w:tc>
        <w:tc>
          <w:tcPr>
            <w:tcW w:w="77" w:type="dxa"/>
            <w:tcMar>
              <w:left w:w="0" w:type="dxa"/>
              <w:right w:w="0" w:type="dxa"/>
            </w:tcMar>
          </w:tcPr>
          <w:p w14:paraId="429E369B" w14:textId="77777777" w:rsidR="005210BE" w:rsidRDefault="005210BE"/>
        </w:tc>
        <w:tc>
          <w:tcPr>
            <w:tcW w:w="80" w:type="dxa"/>
            <w:tcMar>
              <w:left w:w="0" w:type="dxa"/>
              <w:right w:w="60" w:type="dxa"/>
            </w:tcMar>
            <w:vAlign w:val="bottom"/>
          </w:tcPr>
          <w:p w14:paraId="4AA1A988" w14:textId="77777777" w:rsidR="005210BE" w:rsidRDefault="005210BE">
            <w:pPr>
              <w:keepNext/>
              <w:keepLines/>
              <w:spacing w:before="40" w:after="40"/>
            </w:pPr>
          </w:p>
        </w:tc>
        <w:tc>
          <w:tcPr>
            <w:tcW w:w="1143" w:type="dxa"/>
            <w:gridSpan w:val="2"/>
            <w:tcMar>
              <w:left w:w="0" w:type="dxa"/>
              <w:right w:w="0" w:type="dxa"/>
            </w:tcMar>
            <w:vAlign w:val="bottom"/>
          </w:tcPr>
          <w:p w14:paraId="36F19C5A" w14:textId="77777777" w:rsidR="005210BE" w:rsidRDefault="000525ED">
            <w:pPr>
              <w:keepNext/>
              <w:keepLines/>
              <w:spacing w:before="40" w:after="40"/>
              <w:jc w:val="right"/>
            </w:pPr>
            <w:r>
              <w:rPr>
                <w:color w:val="000000"/>
              </w:rPr>
              <w:t>141,325</w:t>
            </w:r>
          </w:p>
        </w:tc>
        <w:tc>
          <w:tcPr>
            <w:tcW w:w="77" w:type="dxa"/>
            <w:tcMar>
              <w:left w:w="0" w:type="dxa"/>
              <w:right w:w="0" w:type="dxa"/>
            </w:tcMar>
          </w:tcPr>
          <w:p w14:paraId="6E07E948" w14:textId="77777777" w:rsidR="005210BE" w:rsidRDefault="005210BE"/>
        </w:tc>
      </w:tr>
      <w:tr w:rsidR="009C2E8C" w14:paraId="3C1C4CB5" w14:textId="77777777" w:rsidTr="009C2E8C">
        <w:tblPrEx>
          <w:tblCellMar>
            <w:top w:w="0" w:type="dxa"/>
            <w:bottom w:w="0" w:type="dxa"/>
          </w:tblCellMar>
        </w:tblPrEx>
        <w:trPr>
          <w:trHeight w:hRule="exact" w:val="240"/>
          <w:jc w:val="center"/>
        </w:trPr>
        <w:tc>
          <w:tcPr>
            <w:tcW w:w="5340" w:type="dxa"/>
            <w:tcMar>
              <w:left w:w="540" w:type="dxa"/>
              <w:right w:w="40" w:type="dxa"/>
            </w:tcMar>
            <w:vAlign w:val="bottom"/>
          </w:tcPr>
          <w:p w14:paraId="0A834A5E" w14:textId="77777777" w:rsidR="005210BE" w:rsidRDefault="000525ED">
            <w:pPr>
              <w:keepNext/>
              <w:keepLines/>
              <w:spacing w:before="40" w:after="40"/>
            </w:pPr>
            <w:r>
              <w:rPr>
                <w:color w:val="000000"/>
              </w:rPr>
              <w:t>Accrued expenses</w:t>
            </w:r>
          </w:p>
        </w:tc>
        <w:tc>
          <w:tcPr>
            <w:tcW w:w="1123" w:type="dxa"/>
            <w:gridSpan w:val="2"/>
            <w:tcMar>
              <w:left w:w="0" w:type="dxa"/>
              <w:right w:w="0" w:type="dxa"/>
            </w:tcMar>
            <w:vAlign w:val="bottom"/>
          </w:tcPr>
          <w:p w14:paraId="69C89BD0" w14:textId="77777777" w:rsidR="005210BE" w:rsidRDefault="000525ED">
            <w:pPr>
              <w:keepNext/>
              <w:keepLines/>
              <w:spacing w:before="40" w:after="40"/>
              <w:jc w:val="right"/>
            </w:pPr>
            <w:r>
              <w:rPr>
                <w:color w:val="000000"/>
              </w:rPr>
              <w:t>463,281</w:t>
            </w:r>
          </w:p>
        </w:tc>
        <w:tc>
          <w:tcPr>
            <w:tcW w:w="77" w:type="dxa"/>
            <w:tcMar>
              <w:left w:w="0" w:type="dxa"/>
              <w:right w:w="0" w:type="dxa"/>
            </w:tcMar>
          </w:tcPr>
          <w:p w14:paraId="500E6615" w14:textId="77777777" w:rsidR="005210BE" w:rsidRDefault="005210BE"/>
        </w:tc>
        <w:tc>
          <w:tcPr>
            <w:tcW w:w="80" w:type="dxa"/>
            <w:tcMar>
              <w:left w:w="0" w:type="dxa"/>
              <w:right w:w="60" w:type="dxa"/>
            </w:tcMar>
            <w:vAlign w:val="bottom"/>
          </w:tcPr>
          <w:p w14:paraId="536F2691" w14:textId="77777777" w:rsidR="005210BE" w:rsidRDefault="005210BE">
            <w:pPr>
              <w:keepNext/>
              <w:keepLines/>
              <w:spacing w:before="40" w:after="40"/>
            </w:pPr>
          </w:p>
        </w:tc>
        <w:tc>
          <w:tcPr>
            <w:tcW w:w="1123" w:type="dxa"/>
            <w:gridSpan w:val="2"/>
            <w:tcMar>
              <w:left w:w="0" w:type="dxa"/>
              <w:right w:w="0" w:type="dxa"/>
            </w:tcMar>
            <w:vAlign w:val="bottom"/>
          </w:tcPr>
          <w:p w14:paraId="6A277AF0" w14:textId="77777777" w:rsidR="005210BE" w:rsidRDefault="000525ED">
            <w:pPr>
              <w:keepNext/>
              <w:keepLines/>
              <w:spacing w:before="40" w:after="40"/>
              <w:jc w:val="right"/>
            </w:pPr>
            <w:r>
              <w:rPr>
                <w:color w:val="000000"/>
              </w:rPr>
              <w:t>17,487</w:t>
            </w:r>
          </w:p>
        </w:tc>
        <w:tc>
          <w:tcPr>
            <w:tcW w:w="77" w:type="dxa"/>
            <w:tcMar>
              <w:left w:w="0" w:type="dxa"/>
              <w:right w:w="0" w:type="dxa"/>
            </w:tcMar>
          </w:tcPr>
          <w:p w14:paraId="07A44978" w14:textId="77777777" w:rsidR="005210BE" w:rsidRDefault="005210BE"/>
        </w:tc>
        <w:tc>
          <w:tcPr>
            <w:tcW w:w="80" w:type="dxa"/>
            <w:tcMar>
              <w:left w:w="0" w:type="dxa"/>
              <w:right w:w="60" w:type="dxa"/>
            </w:tcMar>
            <w:vAlign w:val="bottom"/>
          </w:tcPr>
          <w:p w14:paraId="44A332DF" w14:textId="77777777" w:rsidR="005210BE" w:rsidRDefault="005210BE">
            <w:pPr>
              <w:keepNext/>
              <w:keepLines/>
              <w:spacing w:before="40" w:after="40"/>
            </w:pPr>
          </w:p>
        </w:tc>
        <w:tc>
          <w:tcPr>
            <w:tcW w:w="1143" w:type="dxa"/>
            <w:gridSpan w:val="2"/>
            <w:tcMar>
              <w:left w:w="0" w:type="dxa"/>
              <w:right w:w="0" w:type="dxa"/>
            </w:tcMar>
            <w:vAlign w:val="bottom"/>
          </w:tcPr>
          <w:p w14:paraId="43E36A48" w14:textId="77777777" w:rsidR="005210BE" w:rsidRDefault="000525ED">
            <w:pPr>
              <w:keepNext/>
              <w:keepLines/>
              <w:spacing w:before="40" w:after="40"/>
              <w:jc w:val="right"/>
            </w:pPr>
            <w:r>
              <w:rPr>
                <w:color w:val="000000"/>
              </w:rPr>
              <w:t>582,851</w:t>
            </w:r>
          </w:p>
        </w:tc>
        <w:tc>
          <w:tcPr>
            <w:tcW w:w="77" w:type="dxa"/>
            <w:tcMar>
              <w:left w:w="0" w:type="dxa"/>
              <w:right w:w="0" w:type="dxa"/>
            </w:tcMar>
          </w:tcPr>
          <w:p w14:paraId="06711AC3" w14:textId="77777777" w:rsidR="005210BE" w:rsidRDefault="005210BE"/>
        </w:tc>
      </w:tr>
      <w:tr w:rsidR="009C2E8C" w14:paraId="5CC2289D" w14:textId="77777777" w:rsidTr="009C2E8C">
        <w:tblPrEx>
          <w:tblCellMar>
            <w:top w:w="0" w:type="dxa"/>
            <w:bottom w:w="0" w:type="dxa"/>
          </w:tblCellMar>
        </w:tblPrEx>
        <w:trPr>
          <w:trHeight w:hRule="exact" w:val="240"/>
          <w:jc w:val="center"/>
        </w:trPr>
        <w:tc>
          <w:tcPr>
            <w:tcW w:w="5340" w:type="dxa"/>
            <w:tcMar>
              <w:left w:w="540" w:type="dxa"/>
              <w:right w:w="40" w:type="dxa"/>
            </w:tcMar>
            <w:vAlign w:val="bottom"/>
          </w:tcPr>
          <w:p w14:paraId="24B7997E" w14:textId="77777777" w:rsidR="005210BE" w:rsidRDefault="000525ED">
            <w:pPr>
              <w:keepNext/>
              <w:keepLines/>
              <w:spacing w:before="40" w:after="40"/>
            </w:pPr>
            <w:r>
              <w:rPr>
                <w:color w:val="000000"/>
              </w:rPr>
              <w:t>Unearned revenue</w:t>
            </w:r>
          </w:p>
        </w:tc>
        <w:tc>
          <w:tcPr>
            <w:tcW w:w="1123" w:type="dxa"/>
            <w:gridSpan w:val="2"/>
            <w:tcMar>
              <w:left w:w="0" w:type="dxa"/>
              <w:right w:w="0" w:type="dxa"/>
            </w:tcMar>
            <w:vAlign w:val="bottom"/>
          </w:tcPr>
          <w:p w14:paraId="3288332B" w14:textId="77777777" w:rsidR="005210BE" w:rsidRDefault="000525ED">
            <w:pPr>
              <w:keepNext/>
              <w:keepLines/>
              <w:spacing w:before="40" w:after="40"/>
              <w:jc w:val="right"/>
            </w:pPr>
            <w:r>
              <w:rPr>
                <w:color w:val="000000"/>
              </w:rPr>
              <w:t>(245,061</w:t>
            </w:r>
          </w:p>
        </w:tc>
        <w:tc>
          <w:tcPr>
            <w:tcW w:w="77" w:type="dxa"/>
            <w:tcMar>
              <w:left w:w="0" w:type="dxa"/>
              <w:right w:w="0" w:type="dxa"/>
            </w:tcMar>
            <w:vAlign w:val="bottom"/>
          </w:tcPr>
          <w:p w14:paraId="2E1FBB89"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26A321E" w14:textId="77777777" w:rsidR="005210BE" w:rsidRDefault="005210BE">
            <w:pPr>
              <w:keepNext/>
              <w:keepLines/>
              <w:spacing w:before="40" w:after="40"/>
            </w:pPr>
          </w:p>
        </w:tc>
        <w:tc>
          <w:tcPr>
            <w:tcW w:w="1123" w:type="dxa"/>
            <w:gridSpan w:val="2"/>
            <w:tcMar>
              <w:left w:w="0" w:type="dxa"/>
              <w:right w:w="0" w:type="dxa"/>
            </w:tcMar>
            <w:vAlign w:val="bottom"/>
          </w:tcPr>
          <w:p w14:paraId="0F1156FC" w14:textId="77777777" w:rsidR="005210BE" w:rsidRDefault="000525ED">
            <w:pPr>
              <w:keepNext/>
              <w:keepLines/>
              <w:spacing w:before="40" w:after="40"/>
              <w:jc w:val="right"/>
            </w:pPr>
            <w:r>
              <w:rPr>
                <w:color w:val="000000"/>
              </w:rPr>
              <w:t>(268,964</w:t>
            </w:r>
          </w:p>
        </w:tc>
        <w:tc>
          <w:tcPr>
            <w:tcW w:w="77" w:type="dxa"/>
            <w:tcMar>
              <w:left w:w="0" w:type="dxa"/>
              <w:right w:w="0" w:type="dxa"/>
            </w:tcMar>
            <w:vAlign w:val="bottom"/>
          </w:tcPr>
          <w:p w14:paraId="2742A9DC"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437B2C1F" w14:textId="77777777" w:rsidR="005210BE" w:rsidRDefault="005210BE">
            <w:pPr>
              <w:keepNext/>
              <w:keepLines/>
              <w:spacing w:before="40" w:after="40"/>
            </w:pPr>
          </w:p>
        </w:tc>
        <w:tc>
          <w:tcPr>
            <w:tcW w:w="1143" w:type="dxa"/>
            <w:gridSpan w:val="2"/>
            <w:tcMar>
              <w:left w:w="0" w:type="dxa"/>
              <w:right w:w="0" w:type="dxa"/>
            </w:tcMar>
            <w:vAlign w:val="bottom"/>
          </w:tcPr>
          <w:p w14:paraId="67587AE0" w14:textId="77777777" w:rsidR="005210BE" w:rsidRDefault="000525ED">
            <w:pPr>
              <w:keepNext/>
              <w:keepLines/>
              <w:spacing w:before="40" w:after="40"/>
              <w:jc w:val="right"/>
            </w:pPr>
            <w:r>
              <w:rPr>
                <w:color w:val="000000"/>
              </w:rPr>
              <w:t>1,783,559</w:t>
            </w:r>
          </w:p>
        </w:tc>
        <w:tc>
          <w:tcPr>
            <w:tcW w:w="77" w:type="dxa"/>
            <w:tcMar>
              <w:left w:w="0" w:type="dxa"/>
              <w:right w:w="0" w:type="dxa"/>
            </w:tcMar>
          </w:tcPr>
          <w:p w14:paraId="486EC681" w14:textId="77777777" w:rsidR="005210BE" w:rsidRDefault="005210BE"/>
        </w:tc>
      </w:tr>
      <w:tr w:rsidR="009C2E8C" w14:paraId="50A95AEF" w14:textId="77777777" w:rsidTr="009C2E8C">
        <w:tblPrEx>
          <w:tblCellMar>
            <w:top w:w="0" w:type="dxa"/>
            <w:bottom w:w="0" w:type="dxa"/>
          </w:tblCellMar>
        </w:tblPrEx>
        <w:trPr>
          <w:trHeight w:hRule="exact" w:val="240"/>
          <w:jc w:val="center"/>
        </w:trPr>
        <w:tc>
          <w:tcPr>
            <w:tcW w:w="5340" w:type="dxa"/>
            <w:tcBorders>
              <w:bottom w:val="single" w:sz="16" w:space="0" w:color="auto"/>
            </w:tcBorders>
            <w:tcMar>
              <w:left w:w="540" w:type="dxa"/>
              <w:right w:w="40" w:type="dxa"/>
            </w:tcMar>
            <w:vAlign w:val="bottom"/>
          </w:tcPr>
          <w:p w14:paraId="1F9D0281" w14:textId="77777777" w:rsidR="005210BE" w:rsidRDefault="000525ED">
            <w:pPr>
              <w:keepNext/>
              <w:keepLines/>
              <w:spacing w:before="40" w:after="40"/>
            </w:pPr>
            <w:r>
              <w:rPr>
                <w:color w:val="000000"/>
              </w:rPr>
              <w:t>Deferred rent</w:t>
            </w:r>
          </w:p>
        </w:tc>
        <w:tc>
          <w:tcPr>
            <w:tcW w:w="1123" w:type="dxa"/>
            <w:gridSpan w:val="2"/>
            <w:tcBorders>
              <w:bottom w:val="single" w:sz="16" w:space="0" w:color="auto"/>
            </w:tcBorders>
            <w:tcMar>
              <w:left w:w="0" w:type="dxa"/>
              <w:right w:w="0" w:type="dxa"/>
            </w:tcMar>
            <w:vAlign w:val="bottom"/>
          </w:tcPr>
          <w:p w14:paraId="6575BED1" w14:textId="77777777" w:rsidR="005210BE" w:rsidRDefault="000525ED">
            <w:pPr>
              <w:keepNext/>
              <w:keepLines/>
              <w:spacing w:before="40" w:after="40"/>
              <w:jc w:val="right"/>
            </w:pPr>
            <w:r>
              <w:rPr>
                <w:color w:val="000000"/>
              </w:rPr>
              <w:t>(34,291</w:t>
            </w:r>
          </w:p>
        </w:tc>
        <w:tc>
          <w:tcPr>
            <w:tcW w:w="77" w:type="dxa"/>
            <w:tcBorders>
              <w:bottom w:val="single" w:sz="16" w:space="0" w:color="auto"/>
            </w:tcBorders>
            <w:tcMar>
              <w:left w:w="0" w:type="dxa"/>
              <w:right w:w="0" w:type="dxa"/>
            </w:tcMar>
            <w:vAlign w:val="bottom"/>
          </w:tcPr>
          <w:p w14:paraId="71263B5A" w14:textId="77777777" w:rsidR="005210BE" w:rsidRDefault="000525E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62BFED52" w14:textId="77777777" w:rsidR="005210BE" w:rsidRDefault="005210BE">
            <w:pPr>
              <w:keepNext/>
              <w:keepLines/>
              <w:spacing w:before="40" w:after="40"/>
            </w:pPr>
          </w:p>
        </w:tc>
        <w:tc>
          <w:tcPr>
            <w:tcW w:w="1123" w:type="dxa"/>
            <w:gridSpan w:val="2"/>
            <w:tcBorders>
              <w:bottom w:val="single" w:sz="16" w:space="0" w:color="auto"/>
            </w:tcBorders>
            <w:tcMar>
              <w:left w:w="0" w:type="dxa"/>
              <w:right w:w="0" w:type="dxa"/>
            </w:tcMar>
            <w:vAlign w:val="bottom"/>
          </w:tcPr>
          <w:p w14:paraId="780045EB" w14:textId="77777777" w:rsidR="005210BE" w:rsidRDefault="000525ED">
            <w:pPr>
              <w:keepNext/>
              <w:keepLines/>
              <w:spacing w:before="40" w:after="40"/>
              <w:jc w:val="right"/>
            </w:pPr>
            <w:r>
              <w:rPr>
                <w:color w:val="000000"/>
              </w:rPr>
              <w:t>(20,490</w:t>
            </w:r>
          </w:p>
        </w:tc>
        <w:tc>
          <w:tcPr>
            <w:tcW w:w="77" w:type="dxa"/>
            <w:tcBorders>
              <w:bottom w:val="single" w:sz="16" w:space="0" w:color="auto"/>
            </w:tcBorders>
            <w:tcMar>
              <w:left w:w="0" w:type="dxa"/>
              <w:right w:w="0" w:type="dxa"/>
            </w:tcMar>
            <w:vAlign w:val="bottom"/>
          </w:tcPr>
          <w:p w14:paraId="3D872E20" w14:textId="77777777" w:rsidR="005210BE" w:rsidRDefault="000525E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06014EE1" w14:textId="77777777" w:rsidR="005210BE" w:rsidRDefault="005210BE">
            <w:pPr>
              <w:keepNext/>
              <w:keepLines/>
              <w:spacing w:before="40" w:after="40"/>
            </w:pPr>
          </w:p>
        </w:tc>
        <w:tc>
          <w:tcPr>
            <w:tcW w:w="1143" w:type="dxa"/>
            <w:gridSpan w:val="2"/>
            <w:tcBorders>
              <w:bottom w:val="single" w:sz="16" w:space="0" w:color="auto"/>
            </w:tcBorders>
            <w:tcMar>
              <w:left w:w="0" w:type="dxa"/>
              <w:right w:w="0" w:type="dxa"/>
            </w:tcMar>
            <w:vAlign w:val="bottom"/>
          </w:tcPr>
          <w:p w14:paraId="7B3BCBA0" w14:textId="77777777" w:rsidR="005210BE" w:rsidRDefault="000525ED">
            <w:pPr>
              <w:keepNext/>
              <w:keepLines/>
              <w:spacing w:before="40" w:after="40"/>
              <w:jc w:val="right"/>
            </w:pPr>
            <w:r>
              <w:rPr>
                <w:color w:val="000000"/>
              </w:rPr>
              <w:t>896</w:t>
            </w:r>
          </w:p>
        </w:tc>
        <w:tc>
          <w:tcPr>
            <w:tcW w:w="77" w:type="dxa"/>
            <w:tcBorders>
              <w:bottom w:val="single" w:sz="16" w:space="0" w:color="auto"/>
            </w:tcBorders>
            <w:tcMar>
              <w:left w:w="0" w:type="dxa"/>
              <w:right w:w="0" w:type="dxa"/>
            </w:tcMar>
          </w:tcPr>
          <w:p w14:paraId="3FFFBAAD" w14:textId="77777777" w:rsidR="005210BE" w:rsidRDefault="005210BE"/>
        </w:tc>
      </w:tr>
      <w:tr w:rsidR="009C2E8C" w14:paraId="0A382BDC" w14:textId="77777777" w:rsidTr="009C2E8C">
        <w:tblPrEx>
          <w:tblCellMar>
            <w:top w:w="0" w:type="dxa"/>
            <w:bottom w:w="0" w:type="dxa"/>
          </w:tblCellMar>
        </w:tblPrEx>
        <w:trPr>
          <w:trHeight w:hRule="exact" w:val="300"/>
          <w:jc w:val="center"/>
        </w:trPr>
        <w:tc>
          <w:tcPr>
            <w:tcW w:w="5340" w:type="dxa"/>
            <w:tcBorders>
              <w:bottom w:val="single" w:sz="16" w:space="0" w:color="auto"/>
            </w:tcBorders>
            <w:tcMar>
              <w:left w:w="60" w:type="dxa"/>
              <w:right w:w="40" w:type="dxa"/>
            </w:tcMar>
            <w:vAlign w:val="bottom"/>
          </w:tcPr>
          <w:p w14:paraId="0C1265BC" w14:textId="77777777" w:rsidR="005210BE" w:rsidRDefault="000525ED">
            <w:pPr>
              <w:keepNext/>
              <w:keepLines/>
              <w:spacing w:before="40" w:after="40"/>
            </w:pPr>
            <w:r>
              <w:rPr>
                <w:color w:val="000000"/>
              </w:rPr>
              <w:t>Net cash used for operating activities</w:t>
            </w:r>
          </w:p>
        </w:tc>
        <w:tc>
          <w:tcPr>
            <w:tcW w:w="1123" w:type="dxa"/>
            <w:gridSpan w:val="2"/>
            <w:tcBorders>
              <w:bottom w:val="single" w:sz="16" w:space="0" w:color="auto"/>
            </w:tcBorders>
            <w:tcMar>
              <w:left w:w="0" w:type="dxa"/>
              <w:right w:w="0" w:type="dxa"/>
            </w:tcMar>
            <w:vAlign w:val="bottom"/>
          </w:tcPr>
          <w:p w14:paraId="38D587C8" w14:textId="77777777" w:rsidR="005210BE" w:rsidRDefault="000525ED">
            <w:pPr>
              <w:keepNext/>
              <w:keepLines/>
              <w:spacing w:before="40" w:after="40"/>
              <w:jc w:val="right"/>
            </w:pPr>
            <w:r>
              <w:rPr>
                <w:color w:val="000000"/>
              </w:rPr>
              <w:t>(2,366,967</w:t>
            </w:r>
          </w:p>
        </w:tc>
        <w:tc>
          <w:tcPr>
            <w:tcW w:w="77" w:type="dxa"/>
            <w:tcBorders>
              <w:bottom w:val="single" w:sz="16" w:space="0" w:color="auto"/>
            </w:tcBorders>
            <w:tcMar>
              <w:left w:w="0" w:type="dxa"/>
              <w:right w:w="0" w:type="dxa"/>
            </w:tcMar>
            <w:vAlign w:val="bottom"/>
          </w:tcPr>
          <w:p w14:paraId="72C6DD1E" w14:textId="77777777" w:rsidR="005210BE" w:rsidRDefault="000525E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521DC374" w14:textId="77777777" w:rsidR="005210BE" w:rsidRDefault="005210BE">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5AE02735" w14:textId="77777777" w:rsidR="005210BE" w:rsidRDefault="000525ED">
            <w:pPr>
              <w:keepNext/>
              <w:keepLines/>
              <w:spacing w:before="40" w:after="40"/>
              <w:jc w:val="right"/>
            </w:pPr>
            <w:r>
              <w:rPr>
                <w:color w:val="000000"/>
              </w:rPr>
              <w:t>(4,719,454</w:t>
            </w:r>
          </w:p>
        </w:tc>
        <w:tc>
          <w:tcPr>
            <w:tcW w:w="77" w:type="dxa"/>
            <w:tcBorders>
              <w:top w:val="single" w:sz="16" w:space="0" w:color="auto"/>
              <w:bottom w:val="single" w:sz="16" w:space="0" w:color="auto"/>
            </w:tcBorders>
            <w:tcMar>
              <w:left w:w="0" w:type="dxa"/>
              <w:right w:w="0" w:type="dxa"/>
            </w:tcMar>
            <w:vAlign w:val="bottom"/>
          </w:tcPr>
          <w:p w14:paraId="644D15F0" w14:textId="77777777" w:rsidR="005210BE" w:rsidRDefault="000525E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7C4F716C" w14:textId="77777777" w:rsidR="005210BE" w:rsidRDefault="005210BE">
            <w:pPr>
              <w:keepNext/>
              <w:keepLines/>
              <w:spacing w:before="40" w:after="40"/>
            </w:pPr>
          </w:p>
        </w:tc>
        <w:tc>
          <w:tcPr>
            <w:tcW w:w="1143" w:type="dxa"/>
            <w:gridSpan w:val="2"/>
            <w:tcBorders>
              <w:bottom w:val="single" w:sz="16" w:space="0" w:color="auto"/>
            </w:tcBorders>
            <w:tcMar>
              <w:left w:w="0" w:type="dxa"/>
              <w:right w:w="0" w:type="dxa"/>
            </w:tcMar>
            <w:vAlign w:val="bottom"/>
          </w:tcPr>
          <w:p w14:paraId="0EBF4941" w14:textId="77777777" w:rsidR="005210BE" w:rsidRDefault="000525ED">
            <w:pPr>
              <w:keepNext/>
              <w:keepLines/>
              <w:spacing w:before="40" w:after="40"/>
              <w:jc w:val="right"/>
            </w:pPr>
            <w:r>
              <w:rPr>
                <w:color w:val="000000"/>
              </w:rPr>
              <w:t>(6,072,958</w:t>
            </w:r>
          </w:p>
        </w:tc>
        <w:tc>
          <w:tcPr>
            <w:tcW w:w="77" w:type="dxa"/>
            <w:tcBorders>
              <w:bottom w:val="single" w:sz="16" w:space="0" w:color="auto"/>
            </w:tcBorders>
            <w:tcMar>
              <w:left w:w="0" w:type="dxa"/>
              <w:right w:w="0" w:type="dxa"/>
            </w:tcMar>
            <w:vAlign w:val="bottom"/>
          </w:tcPr>
          <w:p w14:paraId="5B69F065" w14:textId="77777777" w:rsidR="005210BE" w:rsidRDefault="000525ED">
            <w:pPr>
              <w:keepNext/>
              <w:keepLines/>
              <w:spacing w:before="40" w:after="40"/>
            </w:pPr>
            <w:r>
              <w:rPr>
                <w:color w:val="000000"/>
              </w:rPr>
              <w:t>)</w:t>
            </w:r>
          </w:p>
        </w:tc>
      </w:tr>
      <w:tr w:rsidR="009C2E8C" w14:paraId="6EBF981F" w14:textId="77777777" w:rsidTr="009C2E8C">
        <w:tblPrEx>
          <w:tblCellMar>
            <w:top w:w="0" w:type="dxa"/>
            <w:bottom w:w="0" w:type="dxa"/>
          </w:tblCellMar>
        </w:tblPrEx>
        <w:trPr>
          <w:trHeight w:hRule="exact" w:val="160"/>
          <w:jc w:val="center"/>
        </w:trPr>
        <w:tc>
          <w:tcPr>
            <w:tcW w:w="5340" w:type="dxa"/>
            <w:tcMar>
              <w:left w:w="60" w:type="dxa"/>
              <w:right w:w="0" w:type="dxa"/>
            </w:tcMar>
            <w:vAlign w:val="bottom"/>
          </w:tcPr>
          <w:p w14:paraId="27F7503E" w14:textId="77777777" w:rsidR="005210BE" w:rsidRDefault="005210BE">
            <w:pPr>
              <w:keepNext/>
              <w:keepLines/>
              <w:spacing w:before="40" w:after="40"/>
            </w:pPr>
          </w:p>
        </w:tc>
        <w:tc>
          <w:tcPr>
            <w:tcW w:w="0" w:type="dxa"/>
            <w:gridSpan w:val="3"/>
            <w:tcMar>
              <w:left w:w="0" w:type="dxa"/>
              <w:right w:w="60" w:type="dxa"/>
            </w:tcMar>
            <w:vAlign w:val="bottom"/>
          </w:tcPr>
          <w:p w14:paraId="55CE32A3" w14:textId="77777777" w:rsidR="005210BE" w:rsidRDefault="005210BE">
            <w:pPr>
              <w:keepNext/>
              <w:keepLines/>
              <w:spacing w:before="40" w:after="40"/>
            </w:pPr>
          </w:p>
        </w:tc>
        <w:tc>
          <w:tcPr>
            <w:tcW w:w="80" w:type="dxa"/>
            <w:tcMar>
              <w:left w:w="0" w:type="dxa"/>
              <w:right w:w="60" w:type="dxa"/>
            </w:tcMar>
            <w:vAlign w:val="bottom"/>
          </w:tcPr>
          <w:p w14:paraId="6279886E" w14:textId="77777777" w:rsidR="005210BE" w:rsidRDefault="005210BE">
            <w:pPr>
              <w:keepNext/>
              <w:keepLines/>
              <w:spacing w:before="40" w:after="40"/>
            </w:pPr>
          </w:p>
        </w:tc>
        <w:tc>
          <w:tcPr>
            <w:tcW w:w="0" w:type="dxa"/>
            <w:gridSpan w:val="3"/>
            <w:tcMar>
              <w:left w:w="0" w:type="dxa"/>
              <w:right w:w="60" w:type="dxa"/>
            </w:tcMar>
            <w:vAlign w:val="bottom"/>
          </w:tcPr>
          <w:p w14:paraId="6B73CF68" w14:textId="77777777" w:rsidR="005210BE" w:rsidRDefault="005210BE">
            <w:pPr>
              <w:keepNext/>
              <w:keepLines/>
              <w:spacing w:before="40" w:after="40"/>
            </w:pPr>
          </w:p>
        </w:tc>
        <w:tc>
          <w:tcPr>
            <w:tcW w:w="80" w:type="dxa"/>
            <w:tcMar>
              <w:left w:w="0" w:type="dxa"/>
              <w:right w:w="60" w:type="dxa"/>
            </w:tcMar>
            <w:vAlign w:val="bottom"/>
          </w:tcPr>
          <w:p w14:paraId="54E8B4C1" w14:textId="77777777" w:rsidR="005210BE" w:rsidRDefault="005210BE">
            <w:pPr>
              <w:keepNext/>
              <w:keepLines/>
              <w:spacing w:before="40" w:after="40"/>
            </w:pPr>
          </w:p>
        </w:tc>
        <w:tc>
          <w:tcPr>
            <w:tcW w:w="0" w:type="dxa"/>
            <w:gridSpan w:val="3"/>
            <w:tcMar>
              <w:left w:w="0" w:type="dxa"/>
              <w:right w:w="60" w:type="dxa"/>
            </w:tcMar>
            <w:vAlign w:val="bottom"/>
          </w:tcPr>
          <w:p w14:paraId="7E6B2035" w14:textId="77777777" w:rsidR="005210BE" w:rsidRDefault="005210BE">
            <w:pPr>
              <w:keepNext/>
              <w:keepLines/>
              <w:spacing w:before="40" w:after="40"/>
            </w:pPr>
          </w:p>
        </w:tc>
      </w:tr>
      <w:tr w:rsidR="009C2E8C" w14:paraId="65E39810" w14:textId="77777777" w:rsidTr="009C2E8C">
        <w:tblPrEx>
          <w:tblCellMar>
            <w:top w:w="0" w:type="dxa"/>
            <w:bottom w:w="0" w:type="dxa"/>
          </w:tblCellMar>
        </w:tblPrEx>
        <w:trPr>
          <w:trHeight w:hRule="exact" w:val="240"/>
          <w:jc w:val="center"/>
        </w:trPr>
        <w:tc>
          <w:tcPr>
            <w:tcW w:w="5340" w:type="dxa"/>
            <w:tcMar>
              <w:left w:w="60" w:type="dxa"/>
              <w:right w:w="40" w:type="dxa"/>
            </w:tcMar>
            <w:vAlign w:val="bottom"/>
          </w:tcPr>
          <w:p w14:paraId="473BDBAA" w14:textId="77777777" w:rsidR="005210BE" w:rsidRDefault="000525ED">
            <w:pPr>
              <w:keepNext/>
              <w:keepLines/>
              <w:spacing w:before="40" w:after="40"/>
            </w:pPr>
            <w:r>
              <w:rPr>
                <w:color w:val="000000"/>
              </w:rPr>
              <w:t>Cash flows from investing activities:</w:t>
            </w:r>
          </w:p>
        </w:tc>
        <w:tc>
          <w:tcPr>
            <w:tcW w:w="0" w:type="dxa"/>
            <w:gridSpan w:val="3"/>
            <w:tcMar>
              <w:left w:w="0" w:type="dxa"/>
              <w:right w:w="60" w:type="dxa"/>
            </w:tcMar>
            <w:vAlign w:val="bottom"/>
          </w:tcPr>
          <w:p w14:paraId="5E66F314" w14:textId="77777777" w:rsidR="005210BE" w:rsidRDefault="005210BE">
            <w:pPr>
              <w:keepNext/>
              <w:keepLines/>
              <w:spacing w:before="40" w:after="40"/>
            </w:pPr>
          </w:p>
        </w:tc>
        <w:tc>
          <w:tcPr>
            <w:tcW w:w="80" w:type="dxa"/>
            <w:tcMar>
              <w:left w:w="0" w:type="dxa"/>
              <w:right w:w="60" w:type="dxa"/>
            </w:tcMar>
            <w:vAlign w:val="bottom"/>
          </w:tcPr>
          <w:p w14:paraId="2E883CCE" w14:textId="77777777" w:rsidR="005210BE" w:rsidRDefault="005210BE">
            <w:pPr>
              <w:keepNext/>
              <w:keepLines/>
              <w:spacing w:before="40" w:after="40"/>
            </w:pPr>
          </w:p>
        </w:tc>
        <w:tc>
          <w:tcPr>
            <w:tcW w:w="0" w:type="dxa"/>
            <w:gridSpan w:val="3"/>
            <w:tcMar>
              <w:left w:w="0" w:type="dxa"/>
              <w:right w:w="60" w:type="dxa"/>
            </w:tcMar>
            <w:vAlign w:val="bottom"/>
          </w:tcPr>
          <w:p w14:paraId="3B916BF3" w14:textId="77777777" w:rsidR="005210BE" w:rsidRDefault="005210BE">
            <w:pPr>
              <w:keepNext/>
              <w:keepLines/>
              <w:spacing w:before="40" w:after="40"/>
            </w:pPr>
          </w:p>
        </w:tc>
        <w:tc>
          <w:tcPr>
            <w:tcW w:w="80" w:type="dxa"/>
            <w:tcMar>
              <w:left w:w="0" w:type="dxa"/>
              <w:right w:w="60" w:type="dxa"/>
            </w:tcMar>
            <w:vAlign w:val="bottom"/>
          </w:tcPr>
          <w:p w14:paraId="54E71D32" w14:textId="77777777" w:rsidR="005210BE" w:rsidRDefault="005210BE">
            <w:pPr>
              <w:keepNext/>
              <w:keepLines/>
              <w:spacing w:before="40" w:after="40"/>
            </w:pPr>
          </w:p>
        </w:tc>
        <w:tc>
          <w:tcPr>
            <w:tcW w:w="0" w:type="dxa"/>
            <w:gridSpan w:val="3"/>
            <w:tcMar>
              <w:left w:w="0" w:type="dxa"/>
              <w:right w:w="60" w:type="dxa"/>
            </w:tcMar>
            <w:vAlign w:val="bottom"/>
          </w:tcPr>
          <w:p w14:paraId="4157F1CA" w14:textId="77777777" w:rsidR="005210BE" w:rsidRDefault="005210BE">
            <w:pPr>
              <w:keepNext/>
              <w:keepLines/>
              <w:spacing w:before="40" w:after="40"/>
            </w:pPr>
          </w:p>
        </w:tc>
      </w:tr>
      <w:tr w:rsidR="009C2E8C" w14:paraId="1A0359EF"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674D9B2A" w14:textId="77777777" w:rsidR="005210BE" w:rsidRDefault="000525ED">
            <w:pPr>
              <w:keepNext/>
              <w:keepLines/>
              <w:spacing w:before="40" w:after="40"/>
            </w:pPr>
            <w:r>
              <w:rPr>
                <w:color w:val="000000"/>
              </w:rPr>
              <w:t>Purchase of equipment</w:t>
            </w:r>
          </w:p>
        </w:tc>
        <w:tc>
          <w:tcPr>
            <w:tcW w:w="1123" w:type="dxa"/>
            <w:gridSpan w:val="2"/>
            <w:tcMar>
              <w:left w:w="0" w:type="dxa"/>
              <w:right w:w="0" w:type="dxa"/>
            </w:tcMar>
            <w:vAlign w:val="bottom"/>
          </w:tcPr>
          <w:p w14:paraId="2746960B" w14:textId="77777777" w:rsidR="005210BE" w:rsidRDefault="000525ED">
            <w:pPr>
              <w:keepNext/>
              <w:keepLines/>
              <w:spacing w:before="40" w:after="40"/>
              <w:jc w:val="right"/>
            </w:pPr>
            <w:r>
              <w:rPr>
                <w:color w:val="000000"/>
              </w:rPr>
              <w:t>(28,405</w:t>
            </w:r>
          </w:p>
        </w:tc>
        <w:tc>
          <w:tcPr>
            <w:tcW w:w="77" w:type="dxa"/>
            <w:tcMar>
              <w:left w:w="0" w:type="dxa"/>
              <w:right w:w="0" w:type="dxa"/>
            </w:tcMar>
            <w:vAlign w:val="bottom"/>
          </w:tcPr>
          <w:p w14:paraId="59F6DA2B"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6E1C89F8" w14:textId="77777777" w:rsidR="005210BE" w:rsidRDefault="005210BE">
            <w:pPr>
              <w:keepNext/>
              <w:keepLines/>
              <w:spacing w:before="40" w:after="40"/>
            </w:pPr>
          </w:p>
        </w:tc>
        <w:tc>
          <w:tcPr>
            <w:tcW w:w="1123" w:type="dxa"/>
            <w:gridSpan w:val="2"/>
            <w:tcMar>
              <w:left w:w="0" w:type="dxa"/>
              <w:right w:w="0" w:type="dxa"/>
            </w:tcMar>
            <w:vAlign w:val="bottom"/>
          </w:tcPr>
          <w:p w14:paraId="57E5F3F1" w14:textId="77777777" w:rsidR="005210BE" w:rsidRDefault="000525ED">
            <w:pPr>
              <w:keepNext/>
              <w:keepLines/>
              <w:spacing w:before="40" w:after="40"/>
              <w:jc w:val="right"/>
            </w:pPr>
            <w:r>
              <w:rPr>
                <w:color w:val="000000"/>
              </w:rPr>
              <w:t>(122,530</w:t>
            </w:r>
          </w:p>
        </w:tc>
        <w:tc>
          <w:tcPr>
            <w:tcW w:w="77" w:type="dxa"/>
            <w:tcMar>
              <w:left w:w="0" w:type="dxa"/>
              <w:right w:w="0" w:type="dxa"/>
            </w:tcMar>
            <w:vAlign w:val="bottom"/>
          </w:tcPr>
          <w:p w14:paraId="2BCC4057"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55CD10A3" w14:textId="77777777" w:rsidR="005210BE" w:rsidRDefault="005210BE">
            <w:pPr>
              <w:keepNext/>
              <w:keepLines/>
              <w:spacing w:before="40" w:after="40"/>
            </w:pPr>
          </w:p>
        </w:tc>
        <w:tc>
          <w:tcPr>
            <w:tcW w:w="1143" w:type="dxa"/>
            <w:gridSpan w:val="2"/>
            <w:tcMar>
              <w:left w:w="0" w:type="dxa"/>
              <w:right w:w="0" w:type="dxa"/>
            </w:tcMar>
            <w:vAlign w:val="bottom"/>
          </w:tcPr>
          <w:p w14:paraId="37041E8C" w14:textId="77777777" w:rsidR="005210BE" w:rsidRDefault="000525ED">
            <w:pPr>
              <w:keepNext/>
              <w:keepLines/>
              <w:spacing w:before="40" w:after="40"/>
              <w:jc w:val="right"/>
            </w:pPr>
            <w:r>
              <w:rPr>
                <w:color w:val="000000"/>
              </w:rPr>
              <w:t>(187,160</w:t>
            </w:r>
          </w:p>
        </w:tc>
        <w:tc>
          <w:tcPr>
            <w:tcW w:w="77" w:type="dxa"/>
            <w:tcMar>
              <w:left w:w="0" w:type="dxa"/>
              <w:right w:w="0" w:type="dxa"/>
            </w:tcMar>
            <w:vAlign w:val="bottom"/>
          </w:tcPr>
          <w:p w14:paraId="3414B8D4" w14:textId="77777777" w:rsidR="005210BE" w:rsidRDefault="000525ED">
            <w:pPr>
              <w:keepNext/>
              <w:keepLines/>
              <w:spacing w:before="40" w:after="40"/>
            </w:pPr>
            <w:r>
              <w:rPr>
                <w:color w:val="000000"/>
              </w:rPr>
              <w:t>)</w:t>
            </w:r>
          </w:p>
        </w:tc>
      </w:tr>
      <w:tr w:rsidR="009C2E8C" w14:paraId="4BA63799"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0D9DF327" w14:textId="77777777" w:rsidR="005210BE" w:rsidRDefault="000525ED">
            <w:pPr>
              <w:keepNext/>
              <w:keepLines/>
              <w:spacing w:before="40" w:after="40"/>
            </w:pPr>
            <w:r>
              <w:rPr>
                <w:color w:val="000000"/>
              </w:rPr>
              <w:t>Increase in software development costs</w:t>
            </w:r>
          </w:p>
        </w:tc>
        <w:tc>
          <w:tcPr>
            <w:tcW w:w="1123" w:type="dxa"/>
            <w:gridSpan w:val="2"/>
            <w:tcMar>
              <w:left w:w="0" w:type="dxa"/>
              <w:right w:w="0" w:type="dxa"/>
            </w:tcMar>
            <w:vAlign w:val="bottom"/>
          </w:tcPr>
          <w:p w14:paraId="7F85E406" w14:textId="77777777" w:rsidR="005210BE" w:rsidRDefault="000525ED">
            <w:pPr>
              <w:keepNext/>
              <w:keepLines/>
              <w:spacing w:before="40" w:after="40"/>
              <w:jc w:val="right"/>
            </w:pPr>
            <w:r>
              <w:rPr>
                <w:color w:val="000000"/>
              </w:rPr>
              <w:t>(174,379</w:t>
            </w:r>
          </w:p>
        </w:tc>
        <w:tc>
          <w:tcPr>
            <w:tcW w:w="77" w:type="dxa"/>
            <w:tcMar>
              <w:left w:w="0" w:type="dxa"/>
              <w:right w:w="0" w:type="dxa"/>
            </w:tcMar>
            <w:vAlign w:val="bottom"/>
          </w:tcPr>
          <w:p w14:paraId="4E89B79C"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455B836" w14:textId="77777777" w:rsidR="005210BE" w:rsidRDefault="005210BE">
            <w:pPr>
              <w:keepNext/>
              <w:keepLines/>
              <w:spacing w:before="40" w:after="40"/>
            </w:pPr>
          </w:p>
        </w:tc>
        <w:tc>
          <w:tcPr>
            <w:tcW w:w="1123" w:type="dxa"/>
            <w:gridSpan w:val="2"/>
            <w:tcMar>
              <w:left w:w="0" w:type="dxa"/>
              <w:right w:w="0" w:type="dxa"/>
            </w:tcMar>
            <w:vAlign w:val="bottom"/>
          </w:tcPr>
          <w:p w14:paraId="3788AF9B" w14:textId="77777777" w:rsidR="005210BE" w:rsidRDefault="000525ED">
            <w:pPr>
              <w:keepNext/>
              <w:keepLines/>
              <w:spacing w:before="40" w:after="40"/>
              <w:jc w:val="right"/>
            </w:pPr>
            <w:r>
              <w:rPr>
                <w:color w:val="000000"/>
              </w:rPr>
              <w:t>(471,219</w:t>
            </w:r>
          </w:p>
        </w:tc>
        <w:tc>
          <w:tcPr>
            <w:tcW w:w="77" w:type="dxa"/>
            <w:tcMar>
              <w:left w:w="0" w:type="dxa"/>
              <w:right w:w="0" w:type="dxa"/>
            </w:tcMar>
            <w:vAlign w:val="bottom"/>
          </w:tcPr>
          <w:p w14:paraId="11C5ABCC"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675C6675" w14:textId="77777777" w:rsidR="005210BE" w:rsidRDefault="005210BE">
            <w:pPr>
              <w:keepNext/>
              <w:keepLines/>
              <w:spacing w:before="40" w:after="40"/>
            </w:pPr>
          </w:p>
        </w:tc>
        <w:tc>
          <w:tcPr>
            <w:tcW w:w="1143" w:type="dxa"/>
            <w:gridSpan w:val="2"/>
            <w:tcMar>
              <w:left w:w="0" w:type="dxa"/>
              <w:right w:w="0" w:type="dxa"/>
            </w:tcMar>
            <w:vAlign w:val="bottom"/>
          </w:tcPr>
          <w:p w14:paraId="5ED37CEE" w14:textId="77777777" w:rsidR="005210BE" w:rsidRDefault="000525ED">
            <w:pPr>
              <w:keepNext/>
              <w:keepLines/>
              <w:spacing w:before="40" w:after="40"/>
              <w:jc w:val="right"/>
            </w:pPr>
            <w:r>
              <w:rPr>
                <w:color w:val="000000"/>
              </w:rPr>
              <w:t>(452,571</w:t>
            </w:r>
          </w:p>
        </w:tc>
        <w:tc>
          <w:tcPr>
            <w:tcW w:w="77" w:type="dxa"/>
            <w:tcMar>
              <w:left w:w="0" w:type="dxa"/>
              <w:right w:w="0" w:type="dxa"/>
            </w:tcMar>
            <w:vAlign w:val="bottom"/>
          </w:tcPr>
          <w:p w14:paraId="726C9BE9" w14:textId="77777777" w:rsidR="005210BE" w:rsidRDefault="000525ED">
            <w:pPr>
              <w:keepNext/>
              <w:keepLines/>
              <w:spacing w:before="40" w:after="40"/>
            </w:pPr>
            <w:r>
              <w:rPr>
                <w:color w:val="000000"/>
              </w:rPr>
              <w:t>)</w:t>
            </w:r>
          </w:p>
        </w:tc>
      </w:tr>
      <w:tr w:rsidR="009C2E8C" w14:paraId="2806956C"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42AFCF75" w14:textId="77777777" w:rsidR="005210BE" w:rsidRDefault="000525ED">
            <w:pPr>
              <w:keepNext/>
              <w:keepLines/>
              <w:spacing w:before="40" w:after="40"/>
            </w:pPr>
            <w:r>
              <w:rPr>
                <w:color w:val="000000"/>
              </w:rPr>
              <w:t>Acquisition, net of cash acquired</w:t>
            </w:r>
          </w:p>
        </w:tc>
        <w:tc>
          <w:tcPr>
            <w:tcW w:w="1123" w:type="dxa"/>
            <w:gridSpan w:val="2"/>
            <w:tcMar>
              <w:left w:w="0" w:type="dxa"/>
              <w:right w:w="0" w:type="dxa"/>
            </w:tcMar>
            <w:vAlign w:val="bottom"/>
          </w:tcPr>
          <w:p w14:paraId="6DB6A467" w14:textId="77777777" w:rsidR="005210BE" w:rsidRDefault="000525ED">
            <w:pPr>
              <w:keepNext/>
              <w:keepLines/>
              <w:spacing w:before="40" w:after="40"/>
              <w:jc w:val="right"/>
            </w:pPr>
            <w:r>
              <w:rPr>
                <w:color w:val="000000"/>
              </w:rPr>
              <w:t>—</w:t>
            </w:r>
          </w:p>
        </w:tc>
        <w:tc>
          <w:tcPr>
            <w:tcW w:w="77" w:type="dxa"/>
            <w:tcMar>
              <w:left w:w="0" w:type="dxa"/>
              <w:right w:w="0" w:type="dxa"/>
            </w:tcMar>
          </w:tcPr>
          <w:p w14:paraId="12CDE8A6" w14:textId="77777777" w:rsidR="005210BE" w:rsidRDefault="005210BE"/>
        </w:tc>
        <w:tc>
          <w:tcPr>
            <w:tcW w:w="80" w:type="dxa"/>
            <w:tcMar>
              <w:left w:w="0" w:type="dxa"/>
              <w:right w:w="60" w:type="dxa"/>
            </w:tcMar>
            <w:vAlign w:val="bottom"/>
          </w:tcPr>
          <w:p w14:paraId="0062EB12" w14:textId="77777777" w:rsidR="005210BE" w:rsidRDefault="005210BE">
            <w:pPr>
              <w:keepNext/>
              <w:keepLines/>
              <w:spacing w:before="40" w:after="40"/>
            </w:pPr>
          </w:p>
        </w:tc>
        <w:tc>
          <w:tcPr>
            <w:tcW w:w="1123" w:type="dxa"/>
            <w:gridSpan w:val="2"/>
            <w:tcMar>
              <w:left w:w="0" w:type="dxa"/>
              <w:right w:w="0" w:type="dxa"/>
            </w:tcMar>
            <w:vAlign w:val="bottom"/>
          </w:tcPr>
          <w:p w14:paraId="6DE0BEF1" w14:textId="77777777" w:rsidR="005210BE" w:rsidRDefault="000525ED">
            <w:pPr>
              <w:keepNext/>
              <w:keepLines/>
              <w:spacing w:before="40" w:after="40"/>
              <w:jc w:val="right"/>
            </w:pPr>
            <w:r>
              <w:rPr>
                <w:color w:val="000000"/>
              </w:rPr>
              <w:t>(329,468</w:t>
            </w:r>
          </w:p>
        </w:tc>
        <w:tc>
          <w:tcPr>
            <w:tcW w:w="77" w:type="dxa"/>
            <w:tcMar>
              <w:left w:w="0" w:type="dxa"/>
              <w:right w:w="0" w:type="dxa"/>
            </w:tcMar>
            <w:vAlign w:val="bottom"/>
          </w:tcPr>
          <w:p w14:paraId="620A269A"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3A77BE55" w14:textId="77777777" w:rsidR="005210BE" w:rsidRDefault="005210BE">
            <w:pPr>
              <w:keepNext/>
              <w:keepLines/>
              <w:spacing w:before="40" w:after="40"/>
            </w:pPr>
          </w:p>
        </w:tc>
        <w:tc>
          <w:tcPr>
            <w:tcW w:w="1143" w:type="dxa"/>
            <w:gridSpan w:val="2"/>
            <w:tcMar>
              <w:left w:w="0" w:type="dxa"/>
              <w:right w:w="0" w:type="dxa"/>
            </w:tcMar>
            <w:vAlign w:val="bottom"/>
          </w:tcPr>
          <w:p w14:paraId="1ECD9B4C" w14:textId="77777777" w:rsidR="005210BE" w:rsidRDefault="000525ED">
            <w:pPr>
              <w:keepNext/>
              <w:keepLines/>
              <w:spacing w:before="40" w:after="40"/>
              <w:jc w:val="right"/>
            </w:pPr>
            <w:r>
              <w:rPr>
                <w:color w:val="000000"/>
              </w:rPr>
              <w:t>(1,072,055</w:t>
            </w:r>
          </w:p>
        </w:tc>
        <w:tc>
          <w:tcPr>
            <w:tcW w:w="77" w:type="dxa"/>
            <w:tcMar>
              <w:left w:w="0" w:type="dxa"/>
              <w:right w:w="0" w:type="dxa"/>
            </w:tcMar>
            <w:vAlign w:val="bottom"/>
          </w:tcPr>
          <w:p w14:paraId="50CB72F9" w14:textId="77777777" w:rsidR="005210BE" w:rsidRDefault="000525ED">
            <w:pPr>
              <w:keepNext/>
              <w:keepLines/>
              <w:spacing w:before="40" w:after="40"/>
            </w:pPr>
            <w:r>
              <w:rPr>
                <w:color w:val="000000"/>
              </w:rPr>
              <w:t>)</w:t>
            </w:r>
          </w:p>
        </w:tc>
      </w:tr>
      <w:tr w:rsidR="009C2E8C" w14:paraId="333C791A"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1F9F1758" w14:textId="77777777" w:rsidR="005210BE" w:rsidRDefault="000525ED">
            <w:pPr>
              <w:keepNext/>
              <w:keepLines/>
              <w:spacing w:before="40" w:after="40"/>
            </w:pPr>
            <w:r>
              <w:rPr>
                <w:color w:val="000000"/>
              </w:rPr>
              <w:t>Security deposits</w:t>
            </w:r>
          </w:p>
        </w:tc>
        <w:tc>
          <w:tcPr>
            <w:tcW w:w="1123" w:type="dxa"/>
            <w:gridSpan w:val="2"/>
            <w:tcBorders>
              <w:bottom w:val="single" w:sz="16" w:space="0" w:color="auto"/>
            </w:tcBorders>
            <w:tcMar>
              <w:left w:w="0" w:type="dxa"/>
              <w:right w:w="0" w:type="dxa"/>
            </w:tcMar>
            <w:vAlign w:val="bottom"/>
          </w:tcPr>
          <w:p w14:paraId="354F4CE8" w14:textId="77777777" w:rsidR="005210BE" w:rsidRDefault="000525ED">
            <w:pPr>
              <w:keepNext/>
              <w:keepLines/>
              <w:spacing w:before="40" w:after="40"/>
              <w:jc w:val="right"/>
            </w:pPr>
            <w:r>
              <w:rPr>
                <w:color w:val="000000"/>
              </w:rPr>
              <w:t>13,098</w:t>
            </w:r>
          </w:p>
        </w:tc>
        <w:tc>
          <w:tcPr>
            <w:tcW w:w="77" w:type="dxa"/>
            <w:tcBorders>
              <w:bottom w:val="single" w:sz="16" w:space="0" w:color="auto"/>
            </w:tcBorders>
            <w:tcMar>
              <w:left w:w="0" w:type="dxa"/>
              <w:right w:w="0" w:type="dxa"/>
            </w:tcMar>
          </w:tcPr>
          <w:p w14:paraId="3E463420" w14:textId="77777777" w:rsidR="005210BE" w:rsidRDefault="005210BE"/>
        </w:tc>
        <w:tc>
          <w:tcPr>
            <w:tcW w:w="80" w:type="dxa"/>
            <w:tcMar>
              <w:left w:w="0" w:type="dxa"/>
              <w:right w:w="60" w:type="dxa"/>
            </w:tcMar>
            <w:vAlign w:val="bottom"/>
          </w:tcPr>
          <w:p w14:paraId="264A9348" w14:textId="77777777" w:rsidR="005210BE" w:rsidRDefault="005210BE">
            <w:pPr>
              <w:keepNext/>
              <w:keepLines/>
              <w:spacing w:before="40" w:after="40"/>
            </w:pPr>
          </w:p>
        </w:tc>
        <w:tc>
          <w:tcPr>
            <w:tcW w:w="1123" w:type="dxa"/>
            <w:gridSpan w:val="2"/>
            <w:tcBorders>
              <w:bottom w:val="single" w:sz="16" w:space="0" w:color="auto"/>
            </w:tcBorders>
            <w:tcMar>
              <w:left w:w="0" w:type="dxa"/>
              <w:right w:w="0" w:type="dxa"/>
            </w:tcMar>
            <w:vAlign w:val="bottom"/>
          </w:tcPr>
          <w:p w14:paraId="1600FAF7" w14:textId="77777777" w:rsidR="005210BE" w:rsidRDefault="000525ED">
            <w:pPr>
              <w:keepNext/>
              <w:keepLines/>
              <w:spacing w:before="40" w:after="40"/>
              <w:jc w:val="right"/>
            </w:pPr>
            <w:r>
              <w:rPr>
                <w:color w:val="000000"/>
              </w:rPr>
              <w:t>(43,790</w:t>
            </w:r>
          </w:p>
        </w:tc>
        <w:tc>
          <w:tcPr>
            <w:tcW w:w="77" w:type="dxa"/>
            <w:tcBorders>
              <w:bottom w:val="single" w:sz="16" w:space="0" w:color="auto"/>
            </w:tcBorders>
            <w:tcMar>
              <w:left w:w="0" w:type="dxa"/>
              <w:right w:w="0" w:type="dxa"/>
            </w:tcMar>
            <w:vAlign w:val="bottom"/>
          </w:tcPr>
          <w:p w14:paraId="3EA885FC"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6228ED7C" w14:textId="77777777" w:rsidR="005210BE" w:rsidRDefault="005210BE">
            <w:pPr>
              <w:keepNext/>
              <w:keepLines/>
              <w:spacing w:before="40" w:after="40"/>
            </w:pPr>
          </w:p>
        </w:tc>
        <w:tc>
          <w:tcPr>
            <w:tcW w:w="1143" w:type="dxa"/>
            <w:gridSpan w:val="2"/>
            <w:tcMar>
              <w:left w:w="0" w:type="dxa"/>
              <w:right w:w="0" w:type="dxa"/>
            </w:tcMar>
            <w:vAlign w:val="bottom"/>
          </w:tcPr>
          <w:p w14:paraId="572B9F30" w14:textId="77777777" w:rsidR="005210BE" w:rsidRDefault="000525ED">
            <w:pPr>
              <w:keepNext/>
              <w:keepLines/>
              <w:spacing w:before="40" w:after="40"/>
              <w:jc w:val="right"/>
            </w:pPr>
            <w:r>
              <w:rPr>
                <w:color w:val="000000"/>
              </w:rPr>
              <w:t>1,248</w:t>
            </w:r>
          </w:p>
        </w:tc>
        <w:tc>
          <w:tcPr>
            <w:tcW w:w="77" w:type="dxa"/>
            <w:tcMar>
              <w:left w:w="0" w:type="dxa"/>
              <w:right w:w="0" w:type="dxa"/>
            </w:tcMar>
          </w:tcPr>
          <w:p w14:paraId="3F86D8EB" w14:textId="77777777" w:rsidR="005210BE" w:rsidRDefault="005210BE"/>
        </w:tc>
      </w:tr>
      <w:tr w:rsidR="009C2E8C" w14:paraId="034473D1" w14:textId="77777777" w:rsidTr="009C2E8C">
        <w:tblPrEx>
          <w:tblCellMar>
            <w:top w:w="0" w:type="dxa"/>
            <w:bottom w:w="0" w:type="dxa"/>
          </w:tblCellMar>
        </w:tblPrEx>
        <w:trPr>
          <w:trHeight w:hRule="exact" w:val="300"/>
          <w:jc w:val="center"/>
        </w:trPr>
        <w:tc>
          <w:tcPr>
            <w:tcW w:w="5340" w:type="dxa"/>
            <w:tcBorders>
              <w:top w:val="single" w:sz="16" w:space="0" w:color="auto"/>
              <w:bottom w:val="single" w:sz="16" w:space="0" w:color="auto"/>
            </w:tcBorders>
            <w:tcMar>
              <w:left w:w="60" w:type="dxa"/>
              <w:right w:w="40" w:type="dxa"/>
            </w:tcMar>
            <w:vAlign w:val="bottom"/>
          </w:tcPr>
          <w:p w14:paraId="31FEAA18" w14:textId="77777777" w:rsidR="005210BE" w:rsidRDefault="000525ED">
            <w:pPr>
              <w:keepNext/>
              <w:keepLines/>
              <w:spacing w:before="40" w:after="40"/>
            </w:pPr>
            <w:r>
              <w:rPr>
                <w:color w:val="000000"/>
              </w:rPr>
              <w:t>Net cash used for investing activities</w:t>
            </w:r>
          </w:p>
        </w:tc>
        <w:tc>
          <w:tcPr>
            <w:tcW w:w="1123" w:type="dxa"/>
            <w:gridSpan w:val="2"/>
            <w:tcBorders>
              <w:top w:val="single" w:sz="16" w:space="0" w:color="auto"/>
              <w:bottom w:val="single" w:sz="16" w:space="0" w:color="auto"/>
            </w:tcBorders>
            <w:tcMar>
              <w:left w:w="0" w:type="dxa"/>
              <w:right w:w="0" w:type="dxa"/>
            </w:tcMar>
            <w:vAlign w:val="bottom"/>
          </w:tcPr>
          <w:p w14:paraId="11D037C8" w14:textId="77777777" w:rsidR="005210BE" w:rsidRDefault="000525ED">
            <w:pPr>
              <w:keepNext/>
              <w:keepLines/>
              <w:spacing w:before="40" w:after="40"/>
              <w:jc w:val="right"/>
            </w:pPr>
            <w:r>
              <w:rPr>
                <w:color w:val="000000"/>
              </w:rPr>
              <w:t>(189,686</w:t>
            </w:r>
          </w:p>
        </w:tc>
        <w:tc>
          <w:tcPr>
            <w:tcW w:w="77" w:type="dxa"/>
            <w:tcBorders>
              <w:top w:val="single" w:sz="16" w:space="0" w:color="auto"/>
              <w:bottom w:val="single" w:sz="16" w:space="0" w:color="auto"/>
            </w:tcBorders>
            <w:tcMar>
              <w:left w:w="0" w:type="dxa"/>
              <w:right w:w="0" w:type="dxa"/>
            </w:tcMar>
            <w:vAlign w:val="bottom"/>
          </w:tcPr>
          <w:p w14:paraId="7BF8BE0F" w14:textId="77777777" w:rsidR="005210BE" w:rsidRDefault="000525E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10A02D74" w14:textId="77777777" w:rsidR="005210BE" w:rsidRDefault="005210BE">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6BFC731C" w14:textId="77777777" w:rsidR="005210BE" w:rsidRDefault="000525ED">
            <w:pPr>
              <w:keepNext/>
              <w:keepLines/>
              <w:spacing w:before="40" w:after="40"/>
              <w:jc w:val="right"/>
            </w:pPr>
            <w:r>
              <w:rPr>
                <w:color w:val="000000"/>
              </w:rPr>
              <w:t>(967,007</w:t>
            </w:r>
          </w:p>
        </w:tc>
        <w:tc>
          <w:tcPr>
            <w:tcW w:w="77" w:type="dxa"/>
            <w:tcBorders>
              <w:top w:val="single" w:sz="16" w:space="0" w:color="auto"/>
              <w:bottom w:val="single" w:sz="16" w:space="0" w:color="auto"/>
            </w:tcBorders>
            <w:tcMar>
              <w:left w:w="0" w:type="dxa"/>
              <w:right w:w="0" w:type="dxa"/>
            </w:tcMar>
            <w:vAlign w:val="bottom"/>
          </w:tcPr>
          <w:p w14:paraId="4ED8ED4F" w14:textId="77777777" w:rsidR="005210BE" w:rsidRDefault="000525E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7314DE84" w14:textId="77777777" w:rsidR="005210BE" w:rsidRDefault="005210BE">
            <w:pPr>
              <w:keepNext/>
              <w:keepLines/>
              <w:spacing w:before="40" w:after="40"/>
            </w:pPr>
          </w:p>
        </w:tc>
        <w:tc>
          <w:tcPr>
            <w:tcW w:w="1143" w:type="dxa"/>
            <w:gridSpan w:val="2"/>
            <w:tcBorders>
              <w:top w:val="single" w:sz="16" w:space="0" w:color="auto"/>
              <w:bottom w:val="single" w:sz="16" w:space="0" w:color="auto"/>
            </w:tcBorders>
            <w:tcMar>
              <w:left w:w="0" w:type="dxa"/>
              <w:right w:w="0" w:type="dxa"/>
            </w:tcMar>
            <w:vAlign w:val="bottom"/>
          </w:tcPr>
          <w:p w14:paraId="02A96099" w14:textId="77777777" w:rsidR="005210BE" w:rsidRDefault="000525ED">
            <w:pPr>
              <w:keepNext/>
              <w:keepLines/>
              <w:spacing w:before="40" w:after="40"/>
              <w:jc w:val="right"/>
            </w:pPr>
            <w:r>
              <w:rPr>
                <w:color w:val="000000"/>
              </w:rPr>
              <w:t>(1,710,538</w:t>
            </w:r>
          </w:p>
        </w:tc>
        <w:tc>
          <w:tcPr>
            <w:tcW w:w="77" w:type="dxa"/>
            <w:tcBorders>
              <w:top w:val="single" w:sz="16" w:space="0" w:color="auto"/>
              <w:bottom w:val="single" w:sz="16" w:space="0" w:color="auto"/>
            </w:tcBorders>
            <w:tcMar>
              <w:left w:w="0" w:type="dxa"/>
              <w:right w:w="0" w:type="dxa"/>
            </w:tcMar>
            <w:vAlign w:val="bottom"/>
          </w:tcPr>
          <w:p w14:paraId="36EB7DC3" w14:textId="77777777" w:rsidR="005210BE" w:rsidRDefault="000525ED">
            <w:pPr>
              <w:keepNext/>
              <w:keepLines/>
              <w:spacing w:before="40" w:after="40"/>
            </w:pPr>
            <w:r>
              <w:rPr>
                <w:color w:val="000000"/>
              </w:rPr>
              <w:t>)</w:t>
            </w:r>
          </w:p>
        </w:tc>
      </w:tr>
      <w:tr w:rsidR="009C2E8C" w14:paraId="3C5C1DBB" w14:textId="77777777" w:rsidTr="009C2E8C">
        <w:tblPrEx>
          <w:tblCellMar>
            <w:top w:w="0" w:type="dxa"/>
            <w:bottom w:w="0" w:type="dxa"/>
          </w:tblCellMar>
        </w:tblPrEx>
        <w:trPr>
          <w:trHeight w:hRule="exact" w:val="160"/>
          <w:jc w:val="center"/>
        </w:trPr>
        <w:tc>
          <w:tcPr>
            <w:tcW w:w="5340" w:type="dxa"/>
            <w:tcMar>
              <w:left w:w="60" w:type="dxa"/>
              <w:right w:w="0" w:type="dxa"/>
            </w:tcMar>
            <w:vAlign w:val="bottom"/>
          </w:tcPr>
          <w:p w14:paraId="741BD876" w14:textId="77777777" w:rsidR="005210BE" w:rsidRDefault="005210BE">
            <w:pPr>
              <w:keepNext/>
              <w:keepLines/>
              <w:spacing w:before="40" w:after="40"/>
            </w:pPr>
          </w:p>
        </w:tc>
        <w:tc>
          <w:tcPr>
            <w:tcW w:w="0" w:type="dxa"/>
            <w:gridSpan w:val="3"/>
            <w:tcMar>
              <w:left w:w="0" w:type="dxa"/>
              <w:right w:w="60" w:type="dxa"/>
            </w:tcMar>
            <w:vAlign w:val="bottom"/>
          </w:tcPr>
          <w:p w14:paraId="6B4C2845" w14:textId="77777777" w:rsidR="005210BE" w:rsidRDefault="005210BE">
            <w:pPr>
              <w:keepNext/>
              <w:keepLines/>
              <w:spacing w:before="40" w:after="40"/>
            </w:pPr>
          </w:p>
        </w:tc>
        <w:tc>
          <w:tcPr>
            <w:tcW w:w="80" w:type="dxa"/>
            <w:tcMar>
              <w:left w:w="0" w:type="dxa"/>
              <w:right w:w="60" w:type="dxa"/>
            </w:tcMar>
            <w:vAlign w:val="bottom"/>
          </w:tcPr>
          <w:p w14:paraId="63B1C425" w14:textId="77777777" w:rsidR="005210BE" w:rsidRDefault="005210BE">
            <w:pPr>
              <w:keepNext/>
              <w:keepLines/>
              <w:spacing w:before="40" w:after="40"/>
            </w:pPr>
          </w:p>
        </w:tc>
        <w:tc>
          <w:tcPr>
            <w:tcW w:w="0" w:type="dxa"/>
            <w:gridSpan w:val="3"/>
            <w:tcMar>
              <w:left w:w="0" w:type="dxa"/>
              <w:right w:w="60" w:type="dxa"/>
            </w:tcMar>
            <w:vAlign w:val="bottom"/>
          </w:tcPr>
          <w:p w14:paraId="35BE9AA1" w14:textId="77777777" w:rsidR="005210BE" w:rsidRDefault="005210BE">
            <w:pPr>
              <w:keepNext/>
              <w:keepLines/>
              <w:spacing w:before="40" w:after="40"/>
            </w:pPr>
          </w:p>
        </w:tc>
        <w:tc>
          <w:tcPr>
            <w:tcW w:w="80" w:type="dxa"/>
            <w:tcMar>
              <w:left w:w="0" w:type="dxa"/>
              <w:right w:w="60" w:type="dxa"/>
            </w:tcMar>
            <w:vAlign w:val="bottom"/>
          </w:tcPr>
          <w:p w14:paraId="6C3EEE7F" w14:textId="77777777" w:rsidR="005210BE" w:rsidRDefault="005210BE">
            <w:pPr>
              <w:keepNext/>
              <w:keepLines/>
              <w:spacing w:before="40" w:after="40"/>
            </w:pPr>
          </w:p>
        </w:tc>
        <w:tc>
          <w:tcPr>
            <w:tcW w:w="0" w:type="dxa"/>
            <w:gridSpan w:val="3"/>
            <w:tcMar>
              <w:left w:w="0" w:type="dxa"/>
              <w:right w:w="60" w:type="dxa"/>
            </w:tcMar>
            <w:vAlign w:val="bottom"/>
          </w:tcPr>
          <w:p w14:paraId="45508070" w14:textId="77777777" w:rsidR="005210BE" w:rsidRDefault="005210BE">
            <w:pPr>
              <w:keepNext/>
              <w:keepLines/>
              <w:spacing w:before="40" w:after="40"/>
            </w:pPr>
          </w:p>
        </w:tc>
      </w:tr>
      <w:tr w:rsidR="009C2E8C" w14:paraId="4901DA4B" w14:textId="77777777" w:rsidTr="009C2E8C">
        <w:tblPrEx>
          <w:tblCellMar>
            <w:top w:w="0" w:type="dxa"/>
            <w:bottom w:w="0" w:type="dxa"/>
          </w:tblCellMar>
        </w:tblPrEx>
        <w:trPr>
          <w:trHeight w:hRule="exact" w:val="240"/>
          <w:jc w:val="center"/>
        </w:trPr>
        <w:tc>
          <w:tcPr>
            <w:tcW w:w="5340" w:type="dxa"/>
            <w:tcMar>
              <w:left w:w="60" w:type="dxa"/>
              <w:right w:w="40" w:type="dxa"/>
            </w:tcMar>
            <w:vAlign w:val="bottom"/>
          </w:tcPr>
          <w:p w14:paraId="34ED6EFE" w14:textId="77777777" w:rsidR="005210BE" w:rsidRDefault="000525ED">
            <w:pPr>
              <w:keepNext/>
              <w:keepLines/>
              <w:spacing w:before="40" w:after="40"/>
            </w:pPr>
            <w:r>
              <w:rPr>
                <w:color w:val="000000"/>
              </w:rPr>
              <w:t>Cash flows from financing activities:</w:t>
            </w:r>
          </w:p>
        </w:tc>
        <w:tc>
          <w:tcPr>
            <w:tcW w:w="0" w:type="dxa"/>
            <w:gridSpan w:val="3"/>
            <w:tcMar>
              <w:left w:w="0" w:type="dxa"/>
              <w:right w:w="60" w:type="dxa"/>
            </w:tcMar>
            <w:vAlign w:val="bottom"/>
          </w:tcPr>
          <w:p w14:paraId="13C7DADF" w14:textId="77777777" w:rsidR="005210BE" w:rsidRDefault="005210BE">
            <w:pPr>
              <w:keepNext/>
              <w:keepLines/>
              <w:spacing w:before="40" w:after="40"/>
            </w:pPr>
          </w:p>
        </w:tc>
        <w:tc>
          <w:tcPr>
            <w:tcW w:w="80" w:type="dxa"/>
            <w:tcMar>
              <w:left w:w="0" w:type="dxa"/>
              <w:right w:w="60" w:type="dxa"/>
            </w:tcMar>
            <w:vAlign w:val="bottom"/>
          </w:tcPr>
          <w:p w14:paraId="75245342" w14:textId="77777777" w:rsidR="005210BE" w:rsidRDefault="005210BE">
            <w:pPr>
              <w:keepNext/>
              <w:keepLines/>
              <w:spacing w:before="40" w:after="40"/>
            </w:pPr>
          </w:p>
        </w:tc>
        <w:tc>
          <w:tcPr>
            <w:tcW w:w="0" w:type="dxa"/>
            <w:gridSpan w:val="3"/>
            <w:tcMar>
              <w:left w:w="0" w:type="dxa"/>
              <w:right w:w="60" w:type="dxa"/>
            </w:tcMar>
            <w:vAlign w:val="bottom"/>
          </w:tcPr>
          <w:p w14:paraId="0D9AF84D" w14:textId="77777777" w:rsidR="005210BE" w:rsidRDefault="005210BE">
            <w:pPr>
              <w:keepNext/>
              <w:keepLines/>
              <w:spacing w:before="40" w:after="40"/>
            </w:pPr>
          </w:p>
        </w:tc>
        <w:tc>
          <w:tcPr>
            <w:tcW w:w="80" w:type="dxa"/>
            <w:tcMar>
              <w:left w:w="0" w:type="dxa"/>
              <w:right w:w="60" w:type="dxa"/>
            </w:tcMar>
            <w:vAlign w:val="bottom"/>
          </w:tcPr>
          <w:p w14:paraId="0D34560D" w14:textId="77777777" w:rsidR="005210BE" w:rsidRDefault="005210BE">
            <w:pPr>
              <w:keepNext/>
              <w:keepLines/>
              <w:spacing w:before="40" w:after="40"/>
            </w:pPr>
          </w:p>
        </w:tc>
        <w:tc>
          <w:tcPr>
            <w:tcW w:w="0" w:type="dxa"/>
            <w:gridSpan w:val="3"/>
            <w:tcMar>
              <w:left w:w="0" w:type="dxa"/>
              <w:right w:w="60" w:type="dxa"/>
            </w:tcMar>
            <w:vAlign w:val="bottom"/>
          </w:tcPr>
          <w:p w14:paraId="2BD5ED6B" w14:textId="77777777" w:rsidR="005210BE" w:rsidRDefault="005210BE">
            <w:pPr>
              <w:keepNext/>
              <w:keepLines/>
              <w:spacing w:before="40" w:after="40"/>
            </w:pPr>
          </w:p>
        </w:tc>
      </w:tr>
      <w:tr w:rsidR="009C2E8C" w14:paraId="72FC39BE"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67204077" w14:textId="77777777" w:rsidR="005210BE" w:rsidRDefault="000525ED">
            <w:pPr>
              <w:keepNext/>
              <w:keepLines/>
              <w:spacing w:before="40" w:after="40"/>
            </w:pPr>
            <w:r>
              <w:rPr>
                <w:color w:val="000000"/>
              </w:rPr>
              <w:t>Proceeds from line of credit</w:t>
            </w:r>
          </w:p>
        </w:tc>
        <w:tc>
          <w:tcPr>
            <w:tcW w:w="1123" w:type="dxa"/>
            <w:gridSpan w:val="2"/>
            <w:tcMar>
              <w:left w:w="0" w:type="dxa"/>
              <w:right w:w="0" w:type="dxa"/>
            </w:tcMar>
            <w:vAlign w:val="bottom"/>
          </w:tcPr>
          <w:p w14:paraId="5B561189" w14:textId="77777777" w:rsidR="005210BE" w:rsidRDefault="000525ED">
            <w:pPr>
              <w:keepNext/>
              <w:keepLines/>
              <w:spacing w:before="40" w:after="40"/>
              <w:jc w:val="right"/>
            </w:pPr>
            <w:r>
              <w:rPr>
                <w:color w:val="000000"/>
              </w:rPr>
              <w:t>500,550</w:t>
            </w:r>
          </w:p>
        </w:tc>
        <w:tc>
          <w:tcPr>
            <w:tcW w:w="77" w:type="dxa"/>
            <w:tcMar>
              <w:left w:w="0" w:type="dxa"/>
              <w:right w:w="0" w:type="dxa"/>
            </w:tcMar>
          </w:tcPr>
          <w:p w14:paraId="0FEB9BB9" w14:textId="77777777" w:rsidR="005210BE" w:rsidRDefault="005210BE"/>
        </w:tc>
        <w:tc>
          <w:tcPr>
            <w:tcW w:w="80" w:type="dxa"/>
            <w:tcMar>
              <w:left w:w="0" w:type="dxa"/>
              <w:right w:w="60" w:type="dxa"/>
            </w:tcMar>
            <w:vAlign w:val="bottom"/>
          </w:tcPr>
          <w:p w14:paraId="5CC1D1B6" w14:textId="77777777" w:rsidR="005210BE" w:rsidRDefault="005210BE">
            <w:pPr>
              <w:keepNext/>
              <w:keepLines/>
              <w:spacing w:before="40" w:after="40"/>
            </w:pPr>
          </w:p>
        </w:tc>
        <w:tc>
          <w:tcPr>
            <w:tcW w:w="1123" w:type="dxa"/>
            <w:gridSpan w:val="2"/>
            <w:tcMar>
              <w:left w:w="0" w:type="dxa"/>
              <w:right w:w="0" w:type="dxa"/>
            </w:tcMar>
            <w:vAlign w:val="bottom"/>
          </w:tcPr>
          <w:p w14:paraId="1297143A" w14:textId="77777777" w:rsidR="005210BE" w:rsidRDefault="000525ED">
            <w:pPr>
              <w:keepNext/>
              <w:keepLines/>
              <w:spacing w:before="40" w:after="40"/>
              <w:jc w:val="right"/>
            </w:pPr>
            <w:r>
              <w:rPr>
                <w:color w:val="000000"/>
              </w:rPr>
              <w:t>—</w:t>
            </w:r>
          </w:p>
        </w:tc>
        <w:tc>
          <w:tcPr>
            <w:tcW w:w="77" w:type="dxa"/>
            <w:tcMar>
              <w:left w:w="0" w:type="dxa"/>
              <w:right w:w="0" w:type="dxa"/>
            </w:tcMar>
          </w:tcPr>
          <w:p w14:paraId="48EFB822" w14:textId="77777777" w:rsidR="005210BE" w:rsidRDefault="005210BE"/>
        </w:tc>
        <w:tc>
          <w:tcPr>
            <w:tcW w:w="80" w:type="dxa"/>
            <w:tcMar>
              <w:left w:w="0" w:type="dxa"/>
              <w:right w:w="60" w:type="dxa"/>
            </w:tcMar>
            <w:vAlign w:val="bottom"/>
          </w:tcPr>
          <w:p w14:paraId="2F77B9A2" w14:textId="77777777" w:rsidR="005210BE" w:rsidRDefault="005210BE">
            <w:pPr>
              <w:keepNext/>
              <w:keepLines/>
              <w:spacing w:before="40" w:after="40"/>
            </w:pPr>
          </w:p>
        </w:tc>
        <w:tc>
          <w:tcPr>
            <w:tcW w:w="1143" w:type="dxa"/>
            <w:gridSpan w:val="2"/>
            <w:tcMar>
              <w:left w:w="0" w:type="dxa"/>
              <w:right w:w="0" w:type="dxa"/>
            </w:tcMar>
            <w:vAlign w:val="bottom"/>
          </w:tcPr>
          <w:p w14:paraId="1F19480E" w14:textId="77777777" w:rsidR="005210BE" w:rsidRDefault="000525ED">
            <w:pPr>
              <w:keepNext/>
              <w:keepLines/>
              <w:spacing w:before="40" w:after="40"/>
              <w:jc w:val="right"/>
            </w:pPr>
            <w:r>
              <w:rPr>
                <w:color w:val="000000"/>
              </w:rPr>
              <w:t>—</w:t>
            </w:r>
          </w:p>
        </w:tc>
        <w:tc>
          <w:tcPr>
            <w:tcW w:w="77" w:type="dxa"/>
            <w:tcMar>
              <w:left w:w="0" w:type="dxa"/>
              <w:right w:w="0" w:type="dxa"/>
            </w:tcMar>
          </w:tcPr>
          <w:p w14:paraId="27EE1083" w14:textId="77777777" w:rsidR="005210BE" w:rsidRDefault="005210BE"/>
        </w:tc>
      </w:tr>
      <w:tr w:rsidR="009C2E8C" w14:paraId="42D1A602"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51402B27" w14:textId="77777777" w:rsidR="005210BE" w:rsidRDefault="000525ED">
            <w:pPr>
              <w:keepNext/>
              <w:keepLines/>
              <w:spacing w:before="40" w:after="40"/>
            </w:pPr>
            <w:r>
              <w:rPr>
                <w:color w:val="000000"/>
              </w:rPr>
              <w:t>Proceeds from stock purchase plan issuances</w:t>
            </w:r>
          </w:p>
        </w:tc>
        <w:tc>
          <w:tcPr>
            <w:tcW w:w="1123" w:type="dxa"/>
            <w:gridSpan w:val="2"/>
            <w:tcMar>
              <w:left w:w="0" w:type="dxa"/>
              <w:right w:w="0" w:type="dxa"/>
            </w:tcMar>
            <w:vAlign w:val="bottom"/>
          </w:tcPr>
          <w:p w14:paraId="25C45E32" w14:textId="77777777" w:rsidR="005210BE" w:rsidRDefault="000525ED">
            <w:pPr>
              <w:keepNext/>
              <w:keepLines/>
              <w:spacing w:before="40" w:after="40"/>
              <w:jc w:val="right"/>
            </w:pPr>
            <w:r>
              <w:rPr>
                <w:color w:val="000000"/>
              </w:rPr>
              <w:t>26,249</w:t>
            </w:r>
          </w:p>
        </w:tc>
        <w:tc>
          <w:tcPr>
            <w:tcW w:w="77" w:type="dxa"/>
            <w:tcMar>
              <w:left w:w="0" w:type="dxa"/>
              <w:right w:w="0" w:type="dxa"/>
            </w:tcMar>
          </w:tcPr>
          <w:p w14:paraId="795E74A2" w14:textId="77777777" w:rsidR="005210BE" w:rsidRDefault="005210BE"/>
        </w:tc>
        <w:tc>
          <w:tcPr>
            <w:tcW w:w="80" w:type="dxa"/>
            <w:tcMar>
              <w:left w:w="0" w:type="dxa"/>
              <w:right w:w="60" w:type="dxa"/>
            </w:tcMar>
            <w:vAlign w:val="bottom"/>
          </w:tcPr>
          <w:p w14:paraId="37AD6E34" w14:textId="77777777" w:rsidR="005210BE" w:rsidRDefault="005210BE">
            <w:pPr>
              <w:keepNext/>
              <w:keepLines/>
              <w:spacing w:before="40" w:after="40"/>
            </w:pPr>
          </w:p>
        </w:tc>
        <w:tc>
          <w:tcPr>
            <w:tcW w:w="1123" w:type="dxa"/>
            <w:gridSpan w:val="2"/>
            <w:tcMar>
              <w:left w:w="0" w:type="dxa"/>
              <w:right w:w="0" w:type="dxa"/>
            </w:tcMar>
            <w:vAlign w:val="bottom"/>
          </w:tcPr>
          <w:p w14:paraId="13698467" w14:textId="77777777" w:rsidR="005210BE" w:rsidRDefault="000525ED">
            <w:pPr>
              <w:keepNext/>
              <w:keepLines/>
              <w:spacing w:before="40" w:after="40"/>
              <w:jc w:val="right"/>
            </w:pPr>
            <w:r>
              <w:rPr>
                <w:color w:val="000000"/>
              </w:rPr>
              <w:t>58,021</w:t>
            </w:r>
          </w:p>
        </w:tc>
        <w:tc>
          <w:tcPr>
            <w:tcW w:w="77" w:type="dxa"/>
            <w:tcMar>
              <w:left w:w="0" w:type="dxa"/>
              <w:right w:w="0" w:type="dxa"/>
            </w:tcMar>
          </w:tcPr>
          <w:p w14:paraId="52093025" w14:textId="77777777" w:rsidR="005210BE" w:rsidRDefault="005210BE"/>
        </w:tc>
        <w:tc>
          <w:tcPr>
            <w:tcW w:w="80" w:type="dxa"/>
            <w:tcMar>
              <w:left w:w="0" w:type="dxa"/>
              <w:right w:w="60" w:type="dxa"/>
            </w:tcMar>
            <w:vAlign w:val="bottom"/>
          </w:tcPr>
          <w:p w14:paraId="4588D548" w14:textId="77777777" w:rsidR="005210BE" w:rsidRDefault="005210BE">
            <w:pPr>
              <w:keepNext/>
              <w:keepLines/>
              <w:spacing w:before="40" w:after="40"/>
            </w:pPr>
          </w:p>
        </w:tc>
        <w:tc>
          <w:tcPr>
            <w:tcW w:w="1143" w:type="dxa"/>
            <w:gridSpan w:val="2"/>
            <w:tcMar>
              <w:left w:w="0" w:type="dxa"/>
              <w:right w:w="0" w:type="dxa"/>
            </w:tcMar>
            <w:vAlign w:val="bottom"/>
          </w:tcPr>
          <w:p w14:paraId="2D6AFCD4" w14:textId="77777777" w:rsidR="005210BE" w:rsidRDefault="000525ED">
            <w:pPr>
              <w:keepNext/>
              <w:keepLines/>
              <w:spacing w:before="40" w:after="40"/>
              <w:jc w:val="right"/>
            </w:pPr>
            <w:r>
              <w:rPr>
                <w:color w:val="000000"/>
              </w:rPr>
              <w:t>76,170</w:t>
            </w:r>
          </w:p>
        </w:tc>
        <w:tc>
          <w:tcPr>
            <w:tcW w:w="77" w:type="dxa"/>
            <w:tcMar>
              <w:left w:w="0" w:type="dxa"/>
              <w:right w:w="0" w:type="dxa"/>
            </w:tcMar>
          </w:tcPr>
          <w:p w14:paraId="7C722A67" w14:textId="77777777" w:rsidR="005210BE" w:rsidRDefault="005210BE"/>
        </w:tc>
      </w:tr>
      <w:tr w:rsidR="009C2E8C" w14:paraId="2E95AA7E"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7FDA667A" w14:textId="77777777" w:rsidR="005210BE" w:rsidRDefault="000525ED">
            <w:pPr>
              <w:keepNext/>
              <w:keepLines/>
              <w:spacing w:before="40" w:after="40"/>
            </w:pPr>
            <w:r>
              <w:rPr>
                <w:color w:val="000000"/>
              </w:rPr>
              <w:t>Proceeds from exercise of warrants</w:t>
            </w:r>
          </w:p>
        </w:tc>
        <w:tc>
          <w:tcPr>
            <w:tcW w:w="1123" w:type="dxa"/>
            <w:gridSpan w:val="2"/>
            <w:tcMar>
              <w:left w:w="0" w:type="dxa"/>
              <w:right w:w="0" w:type="dxa"/>
            </w:tcMar>
            <w:vAlign w:val="bottom"/>
          </w:tcPr>
          <w:p w14:paraId="789A48A8" w14:textId="77777777" w:rsidR="005210BE" w:rsidRDefault="000525ED">
            <w:pPr>
              <w:keepNext/>
              <w:keepLines/>
              <w:spacing w:before="40" w:after="40"/>
              <w:jc w:val="right"/>
            </w:pPr>
            <w:r>
              <w:rPr>
                <w:color w:val="000000"/>
              </w:rPr>
              <w:t>—</w:t>
            </w:r>
          </w:p>
        </w:tc>
        <w:tc>
          <w:tcPr>
            <w:tcW w:w="77" w:type="dxa"/>
            <w:tcMar>
              <w:left w:w="0" w:type="dxa"/>
              <w:right w:w="0" w:type="dxa"/>
            </w:tcMar>
          </w:tcPr>
          <w:p w14:paraId="51E25C6D" w14:textId="77777777" w:rsidR="005210BE" w:rsidRDefault="005210BE"/>
        </w:tc>
        <w:tc>
          <w:tcPr>
            <w:tcW w:w="80" w:type="dxa"/>
            <w:tcMar>
              <w:left w:w="0" w:type="dxa"/>
              <w:right w:w="60" w:type="dxa"/>
            </w:tcMar>
            <w:vAlign w:val="bottom"/>
          </w:tcPr>
          <w:p w14:paraId="7400A420" w14:textId="77777777" w:rsidR="005210BE" w:rsidRDefault="005210BE">
            <w:pPr>
              <w:keepNext/>
              <w:keepLines/>
              <w:spacing w:before="40" w:after="40"/>
            </w:pPr>
          </w:p>
        </w:tc>
        <w:tc>
          <w:tcPr>
            <w:tcW w:w="1123" w:type="dxa"/>
            <w:gridSpan w:val="2"/>
            <w:tcMar>
              <w:left w:w="0" w:type="dxa"/>
              <w:right w:w="0" w:type="dxa"/>
            </w:tcMar>
            <w:vAlign w:val="bottom"/>
          </w:tcPr>
          <w:p w14:paraId="57A55A5B" w14:textId="77777777" w:rsidR="005210BE" w:rsidRDefault="000525ED">
            <w:pPr>
              <w:keepNext/>
              <w:keepLines/>
              <w:spacing w:before="40" w:after="40"/>
              <w:jc w:val="right"/>
            </w:pPr>
            <w:r>
              <w:rPr>
                <w:color w:val="000000"/>
              </w:rPr>
              <w:t>—</w:t>
            </w:r>
          </w:p>
        </w:tc>
        <w:tc>
          <w:tcPr>
            <w:tcW w:w="77" w:type="dxa"/>
            <w:tcMar>
              <w:left w:w="0" w:type="dxa"/>
              <w:right w:w="0" w:type="dxa"/>
            </w:tcMar>
          </w:tcPr>
          <w:p w14:paraId="7D884346" w14:textId="77777777" w:rsidR="005210BE" w:rsidRDefault="005210BE"/>
        </w:tc>
        <w:tc>
          <w:tcPr>
            <w:tcW w:w="80" w:type="dxa"/>
            <w:tcMar>
              <w:left w:w="0" w:type="dxa"/>
              <w:right w:w="60" w:type="dxa"/>
            </w:tcMar>
            <w:vAlign w:val="bottom"/>
          </w:tcPr>
          <w:p w14:paraId="6F89DC0C" w14:textId="77777777" w:rsidR="005210BE" w:rsidRDefault="005210BE">
            <w:pPr>
              <w:keepNext/>
              <w:keepLines/>
              <w:spacing w:before="40" w:after="40"/>
            </w:pPr>
          </w:p>
        </w:tc>
        <w:tc>
          <w:tcPr>
            <w:tcW w:w="1143" w:type="dxa"/>
            <w:gridSpan w:val="2"/>
            <w:tcMar>
              <w:left w:w="0" w:type="dxa"/>
              <w:right w:w="0" w:type="dxa"/>
            </w:tcMar>
            <w:vAlign w:val="bottom"/>
          </w:tcPr>
          <w:p w14:paraId="16CBAFDF" w14:textId="77777777" w:rsidR="005210BE" w:rsidRDefault="000525ED">
            <w:pPr>
              <w:keepNext/>
              <w:keepLines/>
              <w:spacing w:before="40" w:after="40"/>
              <w:jc w:val="right"/>
            </w:pPr>
            <w:r>
              <w:rPr>
                <w:color w:val="000000"/>
              </w:rPr>
              <w:t>12,861,157</w:t>
            </w:r>
          </w:p>
        </w:tc>
        <w:tc>
          <w:tcPr>
            <w:tcW w:w="77" w:type="dxa"/>
            <w:tcMar>
              <w:left w:w="0" w:type="dxa"/>
              <w:right w:w="0" w:type="dxa"/>
            </w:tcMar>
          </w:tcPr>
          <w:p w14:paraId="1F26CD10" w14:textId="77777777" w:rsidR="005210BE" w:rsidRDefault="005210BE"/>
        </w:tc>
      </w:tr>
      <w:tr w:rsidR="009C2E8C" w14:paraId="2D03F29C" w14:textId="77777777" w:rsidTr="009C2E8C">
        <w:tblPrEx>
          <w:tblCellMar>
            <w:top w:w="0" w:type="dxa"/>
            <w:bottom w:w="0" w:type="dxa"/>
          </w:tblCellMar>
        </w:tblPrEx>
        <w:trPr>
          <w:trHeight w:hRule="exact" w:val="240"/>
          <w:jc w:val="center"/>
        </w:trPr>
        <w:tc>
          <w:tcPr>
            <w:tcW w:w="5340" w:type="dxa"/>
            <w:tcMar>
              <w:left w:w="180" w:type="dxa"/>
              <w:right w:w="40" w:type="dxa"/>
            </w:tcMar>
            <w:vAlign w:val="bottom"/>
          </w:tcPr>
          <w:p w14:paraId="3EBA68C8" w14:textId="77777777" w:rsidR="005210BE" w:rsidRDefault="000525ED">
            <w:pPr>
              <w:keepNext/>
              <w:keepLines/>
              <w:spacing w:before="40" w:after="40"/>
            </w:pPr>
            <w:r>
              <w:rPr>
                <w:color w:val="000000"/>
              </w:rPr>
              <w:t>Stock issuance costs</w:t>
            </w:r>
          </w:p>
        </w:tc>
        <w:tc>
          <w:tcPr>
            <w:tcW w:w="1123" w:type="dxa"/>
            <w:gridSpan w:val="2"/>
            <w:tcMar>
              <w:left w:w="0" w:type="dxa"/>
              <w:right w:w="0" w:type="dxa"/>
            </w:tcMar>
            <w:vAlign w:val="bottom"/>
          </w:tcPr>
          <w:p w14:paraId="1052A5AA" w14:textId="77777777" w:rsidR="005210BE" w:rsidRDefault="000525ED">
            <w:pPr>
              <w:keepNext/>
              <w:keepLines/>
              <w:spacing w:before="40" w:after="40"/>
              <w:jc w:val="right"/>
            </w:pPr>
            <w:r>
              <w:rPr>
                <w:color w:val="000000"/>
              </w:rPr>
              <w:t>(12,353</w:t>
            </w:r>
          </w:p>
        </w:tc>
        <w:tc>
          <w:tcPr>
            <w:tcW w:w="77" w:type="dxa"/>
            <w:tcMar>
              <w:left w:w="0" w:type="dxa"/>
              <w:right w:w="0" w:type="dxa"/>
            </w:tcMar>
            <w:vAlign w:val="bottom"/>
          </w:tcPr>
          <w:p w14:paraId="4DAA188A"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17C3F4D" w14:textId="77777777" w:rsidR="005210BE" w:rsidRDefault="005210BE">
            <w:pPr>
              <w:keepNext/>
              <w:keepLines/>
              <w:spacing w:before="40" w:after="40"/>
            </w:pPr>
          </w:p>
        </w:tc>
        <w:tc>
          <w:tcPr>
            <w:tcW w:w="1123" w:type="dxa"/>
            <w:gridSpan w:val="2"/>
            <w:tcMar>
              <w:left w:w="0" w:type="dxa"/>
              <w:right w:w="0" w:type="dxa"/>
            </w:tcMar>
            <w:vAlign w:val="bottom"/>
          </w:tcPr>
          <w:p w14:paraId="6695264A" w14:textId="77777777" w:rsidR="005210BE" w:rsidRDefault="000525ED">
            <w:pPr>
              <w:keepNext/>
              <w:keepLines/>
              <w:spacing w:before="40" w:after="40"/>
              <w:jc w:val="right"/>
            </w:pPr>
            <w:r>
              <w:rPr>
                <w:color w:val="000000"/>
              </w:rPr>
              <w:t>(23,717</w:t>
            </w:r>
          </w:p>
        </w:tc>
        <w:tc>
          <w:tcPr>
            <w:tcW w:w="77" w:type="dxa"/>
            <w:tcMar>
              <w:left w:w="0" w:type="dxa"/>
              <w:right w:w="0" w:type="dxa"/>
            </w:tcMar>
            <w:vAlign w:val="bottom"/>
          </w:tcPr>
          <w:p w14:paraId="02EAE35E"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082131A4" w14:textId="77777777" w:rsidR="005210BE" w:rsidRDefault="005210BE">
            <w:pPr>
              <w:keepNext/>
              <w:keepLines/>
              <w:spacing w:before="40" w:after="40"/>
            </w:pPr>
          </w:p>
        </w:tc>
        <w:tc>
          <w:tcPr>
            <w:tcW w:w="1143" w:type="dxa"/>
            <w:gridSpan w:val="2"/>
            <w:tcMar>
              <w:left w:w="0" w:type="dxa"/>
              <w:right w:w="0" w:type="dxa"/>
            </w:tcMar>
            <w:vAlign w:val="bottom"/>
          </w:tcPr>
          <w:p w14:paraId="7C7A25A9" w14:textId="77777777" w:rsidR="005210BE" w:rsidRDefault="000525ED">
            <w:pPr>
              <w:keepNext/>
              <w:keepLines/>
              <w:spacing w:before="40" w:after="40"/>
              <w:jc w:val="right"/>
            </w:pPr>
            <w:r>
              <w:rPr>
                <w:color w:val="000000"/>
              </w:rPr>
              <w:t>(12,933</w:t>
            </w:r>
          </w:p>
        </w:tc>
        <w:tc>
          <w:tcPr>
            <w:tcW w:w="77" w:type="dxa"/>
            <w:tcMar>
              <w:left w:w="0" w:type="dxa"/>
              <w:right w:w="0" w:type="dxa"/>
            </w:tcMar>
            <w:vAlign w:val="bottom"/>
          </w:tcPr>
          <w:p w14:paraId="7503C75B" w14:textId="77777777" w:rsidR="005210BE" w:rsidRDefault="000525ED">
            <w:pPr>
              <w:keepNext/>
              <w:keepLines/>
              <w:spacing w:before="40" w:after="40"/>
            </w:pPr>
            <w:r>
              <w:rPr>
                <w:color w:val="000000"/>
              </w:rPr>
              <w:t>)</w:t>
            </w:r>
          </w:p>
        </w:tc>
      </w:tr>
      <w:tr w:rsidR="009C2E8C" w14:paraId="017C19F7" w14:textId="77777777" w:rsidTr="009C2E8C">
        <w:tblPrEx>
          <w:tblCellMar>
            <w:top w:w="0" w:type="dxa"/>
            <w:bottom w:w="0" w:type="dxa"/>
          </w:tblCellMar>
        </w:tblPrEx>
        <w:trPr>
          <w:trHeight w:hRule="exact" w:val="240"/>
          <w:jc w:val="center"/>
        </w:trPr>
        <w:tc>
          <w:tcPr>
            <w:tcW w:w="5340" w:type="dxa"/>
            <w:tcBorders>
              <w:bottom w:val="single" w:sz="16" w:space="0" w:color="auto"/>
            </w:tcBorders>
            <w:tcMar>
              <w:left w:w="180" w:type="dxa"/>
              <w:right w:w="40" w:type="dxa"/>
            </w:tcMar>
            <w:vAlign w:val="bottom"/>
          </w:tcPr>
          <w:p w14:paraId="0B7F0A97" w14:textId="77777777" w:rsidR="005210BE" w:rsidRDefault="000525ED">
            <w:pPr>
              <w:keepNext/>
              <w:keepLines/>
              <w:spacing w:before="40" w:after="40"/>
            </w:pPr>
            <w:r>
              <w:rPr>
                <w:color w:val="000000"/>
              </w:rPr>
              <w:t>Payments on capital lease obligations</w:t>
            </w:r>
          </w:p>
        </w:tc>
        <w:tc>
          <w:tcPr>
            <w:tcW w:w="1123" w:type="dxa"/>
            <w:gridSpan w:val="2"/>
            <w:tcBorders>
              <w:bottom w:val="single" w:sz="16" w:space="0" w:color="auto"/>
            </w:tcBorders>
            <w:tcMar>
              <w:left w:w="0" w:type="dxa"/>
              <w:right w:w="0" w:type="dxa"/>
            </w:tcMar>
            <w:vAlign w:val="bottom"/>
          </w:tcPr>
          <w:p w14:paraId="23C5F403"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7C2ED08E" w14:textId="77777777" w:rsidR="005210BE" w:rsidRDefault="005210BE"/>
        </w:tc>
        <w:tc>
          <w:tcPr>
            <w:tcW w:w="80" w:type="dxa"/>
            <w:tcBorders>
              <w:bottom w:val="single" w:sz="16" w:space="0" w:color="auto"/>
            </w:tcBorders>
            <w:tcMar>
              <w:left w:w="0" w:type="dxa"/>
              <w:right w:w="60" w:type="dxa"/>
            </w:tcMar>
            <w:vAlign w:val="bottom"/>
          </w:tcPr>
          <w:p w14:paraId="2B03E401" w14:textId="77777777" w:rsidR="005210BE" w:rsidRDefault="005210BE">
            <w:pPr>
              <w:keepNext/>
              <w:keepLines/>
              <w:spacing w:before="40" w:after="40"/>
            </w:pPr>
          </w:p>
        </w:tc>
        <w:tc>
          <w:tcPr>
            <w:tcW w:w="1123" w:type="dxa"/>
            <w:gridSpan w:val="2"/>
            <w:tcBorders>
              <w:bottom w:val="single" w:sz="16" w:space="0" w:color="auto"/>
            </w:tcBorders>
            <w:tcMar>
              <w:left w:w="0" w:type="dxa"/>
              <w:right w:w="0" w:type="dxa"/>
            </w:tcMar>
            <w:vAlign w:val="bottom"/>
          </w:tcPr>
          <w:p w14:paraId="4F4EBD20" w14:textId="77777777" w:rsidR="005210BE" w:rsidRDefault="000525ED">
            <w:pPr>
              <w:keepNext/>
              <w:keepLines/>
              <w:spacing w:before="40" w:after="40"/>
              <w:jc w:val="right"/>
            </w:pPr>
            <w:r>
              <w:rPr>
                <w:color w:val="000000"/>
              </w:rPr>
              <w:t>(7,291</w:t>
            </w:r>
          </w:p>
        </w:tc>
        <w:tc>
          <w:tcPr>
            <w:tcW w:w="77" w:type="dxa"/>
            <w:tcBorders>
              <w:bottom w:val="single" w:sz="16" w:space="0" w:color="auto"/>
            </w:tcBorders>
            <w:tcMar>
              <w:left w:w="0" w:type="dxa"/>
              <w:right w:w="0" w:type="dxa"/>
            </w:tcMar>
            <w:vAlign w:val="bottom"/>
          </w:tcPr>
          <w:p w14:paraId="1ABA4866" w14:textId="77777777" w:rsidR="005210BE" w:rsidRDefault="000525E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77782760" w14:textId="77777777" w:rsidR="005210BE" w:rsidRDefault="005210BE">
            <w:pPr>
              <w:keepNext/>
              <w:keepLines/>
              <w:spacing w:before="40" w:after="40"/>
            </w:pPr>
          </w:p>
        </w:tc>
        <w:tc>
          <w:tcPr>
            <w:tcW w:w="1143" w:type="dxa"/>
            <w:gridSpan w:val="2"/>
            <w:tcBorders>
              <w:bottom w:val="single" w:sz="16" w:space="0" w:color="auto"/>
            </w:tcBorders>
            <w:tcMar>
              <w:left w:w="0" w:type="dxa"/>
              <w:right w:w="0" w:type="dxa"/>
            </w:tcMar>
            <w:vAlign w:val="bottom"/>
          </w:tcPr>
          <w:p w14:paraId="578B822A" w14:textId="77777777" w:rsidR="005210BE" w:rsidRDefault="000525ED">
            <w:pPr>
              <w:keepNext/>
              <w:keepLines/>
              <w:spacing w:before="40" w:after="40"/>
              <w:jc w:val="right"/>
            </w:pPr>
            <w:r>
              <w:rPr>
                <w:color w:val="000000"/>
              </w:rPr>
              <w:t>(54,376</w:t>
            </w:r>
          </w:p>
        </w:tc>
        <w:tc>
          <w:tcPr>
            <w:tcW w:w="77" w:type="dxa"/>
            <w:tcBorders>
              <w:bottom w:val="single" w:sz="16" w:space="0" w:color="auto"/>
            </w:tcBorders>
            <w:tcMar>
              <w:left w:w="0" w:type="dxa"/>
              <w:right w:w="0" w:type="dxa"/>
            </w:tcMar>
            <w:vAlign w:val="bottom"/>
          </w:tcPr>
          <w:p w14:paraId="1E0D5B81" w14:textId="77777777" w:rsidR="005210BE" w:rsidRDefault="000525ED">
            <w:pPr>
              <w:keepNext/>
              <w:keepLines/>
              <w:spacing w:before="40" w:after="40"/>
            </w:pPr>
            <w:r>
              <w:rPr>
                <w:color w:val="000000"/>
              </w:rPr>
              <w:t>)</w:t>
            </w:r>
          </w:p>
        </w:tc>
      </w:tr>
      <w:tr w:rsidR="009C2E8C" w14:paraId="316F04E1" w14:textId="77777777" w:rsidTr="009C2E8C">
        <w:tblPrEx>
          <w:tblCellMar>
            <w:top w:w="0" w:type="dxa"/>
            <w:bottom w:w="0" w:type="dxa"/>
          </w:tblCellMar>
        </w:tblPrEx>
        <w:trPr>
          <w:trHeight w:hRule="exact" w:val="300"/>
          <w:jc w:val="center"/>
        </w:trPr>
        <w:tc>
          <w:tcPr>
            <w:tcW w:w="5340" w:type="dxa"/>
            <w:tcBorders>
              <w:bottom w:val="single" w:sz="16" w:space="0" w:color="auto"/>
            </w:tcBorders>
            <w:tcMar>
              <w:left w:w="60" w:type="dxa"/>
              <w:right w:w="40" w:type="dxa"/>
            </w:tcMar>
            <w:vAlign w:val="bottom"/>
          </w:tcPr>
          <w:p w14:paraId="10FCD1C1" w14:textId="77777777" w:rsidR="005210BE" w:rsidRDefault="000525ED">
            <w:pPr>
              <w:keepNext/>
              <w:keepLines/>
              <w:spacing w:before="40" w:after="40"/>
            </w:pPr>
            <w:r>
              <w:rPr>
                <w:color w:val="000000"/>
              </w:rPr>
              <w:t>Net cash from financing activities</w:t>
            </w:r>
          </w:p>
        </w:tc>
        <w:tc>
          <w:tcPr>
            <w:tcW w:w="1123" w:type="dxa"/>
            <w:gridSpan w:val="2"/>
            <w:tcBorders>
              <w:bottom w:val="single" w:sz="16" w:space="0" w:color="auto"/>
            </w:tcBorders>
            <w:tcMar>
              <w:left w:w="0" w:type="dxa"/>
              <w:right w:w="0" w:type="dxa"/>
            </w:tcMar>
            <w:vAlign w:val="bottom"/>
          </w:tcPr>
          <w:p w14:paraId="4E07955B" w14:textId="77777777" w:rsidR="005210BE" w:rsidRDefault="000525ED">
            <w:pPr>
              <w:keepNext/>
              <w:keepLines/>
              <w:spacing w:before="40" w:after="40"/>
              <w:jc w:val="right"/>
            </w:pPr>
            <w:r>
              <w:rPr>
                <w:color w:val="000000"/>
              </w:rPr>
              <w:t>514,446</w:t>
            </w:r>
          </w:p>
        </w:tc>
        <w:tc>
          <w:tcPr>
            <w:tcW w:w="77" w:type="dxa"/>
            <w:tcBorders>
              <w:bottom w:val="single" w:sz="16" w:space="0" w:color="auto"/>
            </w:tcBorders>
            <w:tcMar>
              <w:left w:w="0" w:type="dxa"/>
              <w:right w:w="0" w:type="dxa"/>
            </w:tcMar>
          </w:tcPr>
          <w:p w14:paraId="13F9AAE7" w14:textId="77777777" w:rsidR="005210BE" w:rsidRDefault="005210BE"/>
        </w:tc>
        <w:tc>
          <w:tcPr>
            <w:tcW w:w="80" w:type="dxa"/>
            <w:tcBorders>
              <w:bottom w:val="single" w:sz="16" w:space="0" w:color="auto"/>
            </w:tcBorders>
            <w:tcMar>
              <w:left w:w="0" w:type="dxa"/>
              <w:right w:w="60" w:type="dxa"/>
            </w:tcMar>
            <w:vAlign w:val="bottom"/>
          </w:tcPr>
          <w:p w14:paraId="6C1E0BD3" w14:textId="77777777" w:rsidR="005210BE" w:rsidRDefault="005210BE">
            <w:pPr>
              <w:keepNext/>
              <w:keepLines/>
              <w:spacing w:before="40" w:after="40"/>
            </w:pPr>
          </w:p>
        </w:tc>
        <w:tc>
          <w:tcPr>
            <w:tcW w:w="1123" w:type="dxa"/>
            <w:gridSpan w:val="2"/>
            <w:tcBorders>
              <w:bottom w:val="single" w:sz="16" w:space="0" w:color="auto"/>
            </w:tcBorders>
            <w:tcMar>
              <w:left w:w="0" w:type="dxa"/>
              <w:right w:w="0" w:type="dxa"/>
            </w:tcMar>
            <w:vAlign w:val="bottom"/>
          </w:tcPr>
          <w:p w14:paraId="57B8886D" w14:textId="77777777" w:rsidR="005210BE" w:rsidRDefault="000525ED">
            <w:pPr>
              <w:keepNext/>
              <w:keepLines/>
              <w:spacing w:before="40" w:after="40"/>
              <w:jc w:val="right"/>
            </w:pPr>
            <w:r>
              <w:rPr>
                <w:color w:val="000000"/>
              </w:rPr>
              <w:t>27,013</w:t>
            </w:r>
          </w:p>
        </w:tc>
        <w:tc>
          <w:tcPr>
            <w:tcW w:w="77" w:type="dxa"/>
            <w:tcBorders>
              <w:bottom w:val="single" w:sz="16" w:space="0" w:color="auto"/>
            </w:tcBorders>
            <w:tcMar>
              <w:left w:w="0" w:type="dxa"/>
              <w:right w:w="0" w:type="dxa"/>
            </w:tcMar>
          </w:tcPr>
          <w:p w14:paraId="5D56914B" w14:textId="77777777" w:rsidR="005210BE" w:rsidRDefault="005210BE"/>
        </w:tc>
        <w:tc>
          <w:tcPr>
            <w:tcW w:w="80" w:type="dxa"/>
            <w:tcBorders>
              <w:bottom w:val="single" w:sz="16" w:space="0" w:color="auto"/>
            </w:tcBorders>
            <w:tcMar>
              <w:left w:w="0" w:type="dxa"/>
              <w:right w:w="60" w:type="dxa"/>
            </w:tcMar>
            <w:vAlign w:val="bottom"/>
          </w:tcPr>
          <w:p w14:paraId="5D10BFF6" w14:textId="77777777" w:rsidR="005210BE" w:rsidRDefault="005210BE">
            <w:pPr>
              <w:keepNext/>
              <w:keepLines/>
              <w:spacing w:before="40" w:after="40"/>
            </w:pPr>
          </w:p>
        </w:tc>
        <w:tc>
          <w:tcPr>
            <w:tcW w:w="1143" w:type="dxa"/>
            <w:gridSpan w:val="2"/>
            <w:tcBorders>
              <w:bottom w:val="single" w:sz="16" w:space="0" w:color="auto"/>
            </w:tcBorders>
            <w:tcMar>
              <w:left w:w="0" w:type="dxa"/>
              <w:right w:w="0" w:type="dxa"/>
            </w:tcMar>
            <w:vAlign w:val="bottom"/>
          </w:tcPr>
          <w:p w14:paraId="66A138C6" w14:textId="77777777" w:rsidR="005210BE" w:rsidRDefault="000525ED">
            <w:pPr>
              <w:keepNext/>
              <w:keepLines/>
              <w:spacing w:before="40" w:after="40"/>
              <w:jc w:val="right"/>
            </w:pPr>
            <w:r>
              <w:rPr>
                <w:color w:val="000000"/>
              </w:rPr>
              <w:t>12,870,018</w:t>
            </w:r>
          </w:p>
        </w:tc>
        <w:tc>
          <w:tcPr>
            <w:tcW w:w="77" w:type="dxa"/>
            <w:tcBorders>
              <w:bottom w:val="single" w:sz="16" w:space="0" w:color="auto"/>
            </w:tcBorders>
            <w:tcMar>
              <w:left w:w="0" w:type="dxa"/>
              <w:right w:w="0" w:type="dxa"/>
            </w:tcMar>
          </w:tcPr>
          <w:p w14:paraId="520C0029" w14:textId="77777777" w:rsidR="005210BE" w:rsidRDefault="005210BE"/>
        </w:tc>
      </w:tr>
      <w:tr w:rsidR="009C2E8C" w14:paraId="2DAC7A86" w14:textId="77777777" w:rsidTr="009C2E8C">
        <w:tblPrEx>
          <w:tblCellMar>
            <w:top w:w="0" w:type="dxa"/>
            <w:bottom w:w="0" w:type="dxa"/>
          </w:tblCellMar>
        </w:tblPrEx>
        <w:trPr>
          <w:trHeight w:hRule="exact" w:val="100"/>
          <w:jc w:val="center"/>
        </w:trPr>
        <w:tc>
          <w:tcPr>
            <w:tcW w:w="5340" w:type="dxa"/>
            <w:tcMar>
              <w:left w:w="60" w:type="dxa"/>
              <w:right w:w="0" w:type="dxa"/>
            </w:tcMar>
            <w:vAlign w:val="bottom"/>
          </w:tcPr>
          <w:p w14:paraId="0B1AF95E" w14:textId="77777777" w:rsidR="005210BE" w:rsidRDefault="005210BE">
            <w:pPr>
              <w:keepNext/>
              <w:keepLines/>
            </w:pPr>
          </w:p>
        </w:tc>
        <w:tc>
          <w:tcPr>
            <w:tcW w:w="0" w:type="dxa"/>
            <w:gridSpan w:val="3"/>
            <w:tcMar>
              <w:left w:w="0" w:type="dxa"/>
              <w:right w:w="60" w:type="dxa"/>
            </w:tcMar>
            <w:vAlign w:val="bottom"/>
          </w:tcPr>
          <w:p w14:paraId="24DD4585" w14:textId="77777777" w:rsidR="005210BE" w:rsidRDefault="005210BE">
            <w:pPr>
              <w:keepNext/>
              <w:keepLines/>
            </w:pPr>
          </w:p>
        </w:tc>
        <w:tc>
          <w:tcPr>
            <w:tcW w:w="80" w:type="dxa"/>
            <w:tcMar>
              <w:left w:w="0" w:type="dxa"/>
              <w:right w:w="60" w:type="dxa"/>
            </w:tcMar>
            <w:vAlign w:val="bottom"/>
          </w:tcPr>
          <w:p w14:paraId="57C0C5E6" w14:textId="77777777" w:rsidR="005210BE" w:rsidRDefault="005210BE">
            <w:pPr>
              <w:keepNext/>
              <w:keepLines/>
            </w:pPr>
          </w:p>
        </w:tc>
        <w:tc>
          <w:tcPr>
            <w:tcW w:w="0" w:type="dxa"/>
            <w:gridSpan w:val="3"/>
            <w:tcMar>
              <w:left w:w="60" w:type="dxa"/>
              <w:right w:w="0" w:type="dxa"/>
            </w:tcMar>
            <w:vAlign w:val="bottom"/>
          </w:tcPr>
          <w:p w14:paraId="1974E671" w14:textId="77777777" w:rsidR="005210BE" w:rsidRDefault="005210BE">
            <w:pPr>
              <w:keepNext/>
              <w:keepLines/>
            </w:pPr>
          </w:p>
        </w:tc>
        <w:tc>
          <w:tcPr>
            <w:tcW w:w="80" w:type="dxa"/>
            <w:tcMar>
              <w:left w:w="0" w:type="dxa"/>
              <w:right w:w="60" w:type="dxa"/>
            </w:tcMar>
            <w:vAlign w:val="bottom"/>
          </w:tcPr>
          <w:p w14:paraId="34B94761" w14:textId="77777777" w:rsidR="005210BE" w:rsidRDefault="005210BE">
            <w:pPr>
              <w:keepNext/>
              <w:keepLines/>
            </w:pPr>
          </w:p>
        </w:tc>
        <w:tc>
          <w:tcPr>
            <w:tcW w:w="0" w:type="dxa"/>
            <w:gridSpan w:val="3"/>
            <w:tcMar>
              <w:left w:w="0" w:type="dxa"/>
              <w:right w:w="60" w:type="dxa"/>
            </w:tcMar>
            <w:vAlign w:val="bottom"/>
          </w:tcPr>
          <w:p w14:paraId="42F43545" w14:textId="77777777" w:rsidR="005210BE" w:rsidRDefault="005210BE">
            <w:pPr>
              <w:keepNext/>
              <w:keepLines/>
            </w:pPr>
          </w:p>
        </w:tc>
      </w:tr>
      <w:tr w:rsidR="009C2E8C" w14:paraId="5E4E36B3" w14:textId="77777777" w:rsidTr="009C2E8C">
        <w:tblPrEx>
          <w:tblCellMar>
            <w:top w:w="0" w:type="dxa"/>
            <w:bottom w:w="0" w:type="dxa"/>
          </w:tblCellMar>
        </w:tblPrEx>
        <w:trPr>
          <w:trHeight w:hRule="exact" w:val="260"/>
          <w:jc w:val="center"/>
        </w:trPr>
        <w:tc>
          <w:tcPr>
            <w:tcW w:w="5340" w:type="dxa"/>
            <w:tcMar>
              <w:left w:w="60" w:type="dxa"/>
              <w:right w:w="40" w:type="dxa"/>
            </w:tcMar>
            <w:vAlign w:val="bottom"/>
          </w:tcPr>
          <w:p w14:paraId="4CE53415" w14:textId="77777777" w:rsidR="005210BE" w:rsidRDefault="000525ED">
            <w:pPr>
              <w:keepNext/>
              <w:keepLines/>
              <w:spacing w:before="40" w:after="40"/>
            </w:pPr>
            <w:r>
              <w:rPr>
                <w:color w:val="000000"/>
              </w:rPr>
              <w:t>Net increase (decrease) in cash and cash equivalents</w:t>
            </w:r>
          </w:p>
        </w:tc>
        <w:tc>
          <w:tcPr>
            <w:tcW w:w="1123" w:type="dxa"/>
            <w:gridSpan w:val="2"/>
            <w:tcMar>
              <w:left w:w="0" w:type="dxa"/>
              <w:right w:w="0" w:type="dxa"/>
            </w:tcMar>
            <w:vAlign w:val="bottom"/>
          </w:tcPr>
          <w:p w14:paraId="100BD576" w14:textId="77777777" w:rsidR="005210BE" w:rsidRDefault="000525ED">
            <w:pPr>
              <w:keepNext/>
              <w:keepLines/>
              <w:spacing w:before="40" w:after="40"/>
              <w:jc w:val="right"/>
            </w:pPr>
            <w:r>
              <w:rPr>
                <w:color w:val="000000"/>
              </w:rPr>
              <w:t>(2,042,207</w:t>
            </w:r>
          </w:p>
        </w:tc>
        <w:tc>
          <w:tcPr>
            <w:tcW w:w="77" w:type="dxa"/>
            <w:tcMar>
              <w:left w:w="0" w:type="dxa"/>
              <w:right w:w="0" w:type="dxa"/>
            </w:tcMar>
            <w:vAlign w:val="bottom"/>
          </w:tcPr>
          <w:p w14:paraId="3108BC73"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3732648A" w14:textId="77777777" w:rsidR="005210BE" w:rsidRDefault="005210BE">
            <w:pPr>
              <w:keepNext/>
              <w:keepLines/>
              <w:spacing w:before="40" w:after="40"/>
            </w:pPr>
          </w:p>
        </w:tc>
        <w:tc>
          <w:tcPr>
            <w:tcW w:w="1123" w:type="dxa"/>
            <w:gridSpan w:val="2"/>
            <w:tcMar>
              <w:left w:w="0" w:type="dxa"/>
              <w:right w:w="0" w:type="dxa"/>
            </w:tcMar>
            <w:vAlign w:val="bottom"/>
          </w:tcPr>
          <w:p w14:paraId="2347D707" w14:textId="77777777" w:rsidR="005210BE" w:rsidRDefault="000525ED">
            <w:pPr>
              <w:keepNext/>
              <w:keepLines/>
              <w:spacing w:before="40" w:after="40"/>
              <w:jc w:val="right"/>
            </w:pPr>
            <w:r>
              <w:rPr>
                <w:color w:val="000000"/>
              </w:rPr>
              <w:t>(5,659,448</w:t>
            </w:r>
          </w:p>
        </w:tc>
        <w:tc>
          <w:tcPr>
            <w:tcW w:w="77" w:type="dxa"/>
            <w:tcMar>
              <w:left w:w="0" w:type="dxa"/>
              <w:right w:w="0" w:type="dxa"/>
            </w:tcMar>
            <w:vAlign w:val="bottom"/>
          </w:tcPr>
          <w:p w14:paraId="1610F9AB"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2446CB99" w14:textId="77777777" w:rsidR="005210BE" w:rsidRDefault="005210BE">
            <w:pPr>
              <w:keepNext/>
              <w:keepLines/>
              <w:spacing w:before="40" w:after="40"/>
            </w:pPr>
          </w:p>
        </w:tc>
        <w:tc>
          <w:tcPr>
            <w:tcW w:w="1143" w:type="dxa"/>
            <w:gridSpan w:val="2"/>
            <w:tcMar>
              <w:left w:w="0" w:type="dxa"/>
              <w:right w:w="0" w:type="dxa"/>
            </w:tcMar>
            <w:vAlign w:val="bottom"/>
          </w:tcPr>
          <w:p w14:paraId="4AFD6215" w14:textId="77777777" w:rsidR="005210BE" w:rsidRDefault="000525ED">
            <w:pPr>
              <w:keepNext/>
              <w:keepLines/>
              <w:spacing w:before="40" w:after="40"/>
              <w:jc w:val="right"/>
            </w:pPr>
            <w:r>
              <w:rPr>
                <w:color w:val="000000"/>
              </w:rPr>
              <w:t>5,086,522</w:t>
            </w:r>
          </w:p>
        </w:tc>
        <w:tc>
          <w:tcPr>
            <w:tcW w:w="77" w:type="dxa"/>
            <w:tcMar>
              <w:left w:w="0" w:type="dxa"/>
              <w:right w:w="0" w:type="dxa"/>
            </w:tcMar>
          </w:tcPr>
          <w:p w14:paraId="75A88DA0" w14:textId="77777777" w:rsidR="005210BE" w:rsidRDefault="005210BE"/>
        </w:tc>
      </w:tr>
      <w:tr w:rsidR="009C2E8C" w14:paraId="4089D391" w14:textId="77777777" w:rsidTr="009C2E8C">
        <w:tblPrEx>
          <w:tblCellMar>
            <w:top w:w="0" w:type="dxa"/>
            <w:bottom w:w="0" w:type="dxa"/>
          </w:tblCellMar>
        </w:tblPrEx>
        <w:trPr>
          <w:trHeight w:hRule="exact" w:val="260"/>
          <w:jc w:val="center"/>
        </w:trPr>
        <w:tc>
          <w:tcPr>
            <w:tcW w:w="5340" w:type="dxa"/>
            <w:tcBorders>
              <w:bottom w:val="single" w:sz="16" w:space="0" w:color="auto"/>
            </w:tcBorders>
            <w:tcMar>
              <w:left w:w="60" w:type="dxa"/>
              <w:right w:w="40" w:type="dxa"/>
            </w:tcMar>
            <w:vAlign w:val="bottom"/>
          </w:tcPr>
          <w:p w14:paraId="7995495D" w14:textId="77777777" w:rsidR="005210BE" w:rsidRDefault="000525ED">
            <w:pPr>
              <w:keepNext/>
              <w:keepLines/>
              <w:spacing w:before="40" w:after="40"/>
            </w:pPr>
            <w:r>
              <w:rPr>
                <w:color w:val="000000"/>
              </w:rPr>
              <w:t>Cash and cash equivalents, beginning of year</w:t>
            </w:r>
          </w:p>
        </w:tc>
        <w:tc>
          <w:tcPr>
            <w:tcW w:w="1123" w:type="dxa"/>
            <w:gridSpan w:val="2"/>
            <w:tcBorders>
              <w:bottom w:val="single" w:sz="16" w:space="0" w:color="auto"/>
            </w:tcBorders>
            <w:tcMar>
              <w:left w:w="0" w:type="dxa"/>
              <w:right w:w="0" w:type="dxa"/>
            </w:tcMar>
            <w:vAlign w:val="bottom"/>
          </w:tcPr>
          <w:p w14:paraId="6F2C7AE7" w14:textId="77777777" w:rsidR="005210BE" w:rsidRDefault="000525ED">
            <w:pPr>
              <w:keepNext/>
              <w:keepLines/>
              <w:spacing w:before="40" w:after="40"/>
              <w:jc w:val="right"/>
            </w:pPr>
            <w:r>
              <w:rPr>
                <w:color w:val="000000"/>
              </w:rPr>
              <w:t>5,949,004</w:t>
            </w:r>
          </w:p>
        </w:tc>
        <w:tc>
          <w:tcPr>
            <w:tcW w:w="77" w:type="dxa"/>
            <w:tcBorders>
              <w:bottom w:val="single" w:sz="16" w:space="0" w:color="auto"/>
            </w:tcBorders>
            <w:tcMar>
              <w:left w:w="0" w:type="dxa"/>
              <w:right w:w="0" w:type="dxa"/>
            </w:tcMar>
          </w:tcPr>
          <w:p w14:paraId="1873F585" w14:textId="77777777" w:rsidR="005210BE" w:rsidRDefault="005210BE"/>
        </w:tc>
        <w:tc>
          <w:tcPr>
            <w:tcW w:w="80" w:type="dxa"/>
            <w:tcBorders>
              <w:bottom w:val="single" w:sz="16" w:space="0" w:color="auto"/>
            </w:tcBorders>
            <w:tcMar>
              <w:left w:w="0" w:type="dxa"/>
              <w:right w:w="60" w:type="dxa"/>
            </w:tcMar>
            <w:vAlign w:val="bottom"/>
          </w:tcPr>
          <w:p w14:paraId="339E9DB3" w14:textId="77777777" w:rsidR="005210BE" w:rsidRDefault="005210BE">
            <w:pPr>
              <w:keepNext/>
              <w:keepLines/>
              <w:spacing w:before="40" w:after="40"/>
            </w:pPr>
          </w:p>
        </w:tc>
        <w:tc>
          <w:tcPr>
            <w:tcW w:w="1123" w:type="dxa"/>
            <w:gridSpan w:val="2"/>
            <w:tcBorders>
              <w:bottom w:val="single" w:sz="16" w:space="0" w:color="auto"/>
            </w:tcBorders>
            <w:tcMar>
              <w:left w:w="0" w:type="dxa"/>
              <w:right w:w="0" w:type="dxa"/>
            </w:tcMar>
            <w:vAlign w:val="bottom"/>
          </w:tcPr>
          <w:p w14:paraId="6714A036" w14:textId="77777777" w:rsidR="005210BE" w:rsidRDefault="000525ED">
            <w:pPr>
              <w:keepNext/>
              <w:keepLines/>
              <w:spacing w:before="40" w:after="40"/>
              <w:jc w:val="right"/>
            </w:pPr>
            <w:r>
              <w:rPr>
                <w:color w:val="000000"/>
              </w:rPr>
              <w:t>11,608,452</w:t>
            </w:r>
          </w:p>
        </w:tc>
        <w:tc>
          <w:tcPr>
            <w:tcW w:w="77" w:type="dxa"/>
            <w:tcBorders>
              <w:bottom w:val="single" w:sz="16" w:space="0" w:color="auto"/>
            </w:tcBorders>
            <w:tcMar>
              <w:left w:w="0" w:type="dxa"/>
              <w:right w:w="0" w:type="dxa"/>
            </w:tcMar>
          </w:tcPr>
          <w:p w14:paraId="1D531CB3" w14:textId="77777777" w:rsidR="005210BE" w:rsidRDefault="005210BE"/>
        </w:tc>
        <w:tc>
          <w:tcPr>
            <w:tcW w:w="80" w:type="dxa"/>
            <w:tcBorders>
              <w:bottom w:val="single" w:sz="16" w:space="0" w:color="auto"/>
            </w:tcBorders>
            <w:tcMar>
              <w:left w:w="0" w:type="dxa"/>
              <w:right w:w="60" w:type="dxa"/>
            </w:tcMar>
            <w:vAlign w:val="bottom"/>
          </w:tcPr>
          <w:p w14:paraId="1880B3C8" w14:textId="77777777" w:rsidR="005210BE" w:rsidRDefault="005210BE">
            <w:pPr>
              <w:keepNext/>
              <w:keepLines/>
              <w:spacing w:before="40" w:after="40"/>
            </w:pPr>
          </w:p>
        </w:tc>
        <w:tc>
          <w:tcPr>
            <w:tcW w:w="1143" w:type="dxa"/>
            <w:gridSpan w:val="2"/>
            <w:tcBorders>
              <w:bottom w:val="single" w:sz="16" w:space="0" w:color="auto"/>
            </w:tcBorders>
            <w:tcMar>
              <w:left w:w="0" w:type="dxa"/>
              <w:right w:w="0" w:type="dxa"/>
            </w:tcMar>
            <w:vAlign w:val="bottom"/>
          </w:tcPr>
          <w:p w14:paraId="1C7DAE57" w14:textId="77777777" w:rsidR="005210BE" w:rsidRDefault="000525ED">
            <w:pPr>
              <w:keepNext/>
              <w:keepLines/>
              <w:spacing w:before="40" w:after="40"/>
              <w:jc w:val="right"/>
            </w:pPr>
            <w:r>
              <w:rPr>
                <w:color w:val="000000"/>
              </w:rPr>
              <w:t>6,521,930</w:t>
            </w:r>
          </w:p>
        </w:tc>
        <w:tc>
          <w:tcPr>
            <w:tcW w:w="77" w:type="dxa"/>
            <w:tcBorders>
              <w:bottom w:val="single" w:sz="16" w:space="0" w:color="auto"/>
            </w:tcBorders>
            <w:tcMar>
              <w:left w:w="0" w:type="dxa"/>
              <w:right w:w="0" w:type="dxa"/>
            </w:tcMar>
          </w:tcPr>
          <w:p w14:paraId="1C95F94E" w14:textId="77777777" w:rsidR="005210BE" w:rsidRDefault="005210BE"/>
        </w:tc>
      </w:tr>
      <w:tr w:rsidR="009C2E8C" w14:paraId="58AE5C4D" w14:textId="77777777" w:rsidTr="009C2E8C">
        <w:tblPrEx>
          <w:tblCellMar>
            <w:top w:w="0" w:type="dxa"/>
            <w:bottom w:w="0" w:type="dxa"/>
          </w:tblCellMar>
        </w:tblPrEx>
        <w:trPr>
          <w:trHeight w:hRule="exact" w:val="100"/>
          <w:jc w:val="center"/>
        </w:trPr>
        <w:tc>
          <w:tcPr>
            <w:tcW w:w="5340" w:type="dxa"/>
            <w:tcMar>
              <w:left w:w="60" w:type="dxa"/>
              <w:right w:w="0" w:type="dxa"/>
            </w:tcMar>
            <w:vAlign w:val="bottom"/>
          </w:tcPr>
          <w:p w14:paraId="02863E4B" w14:textId="77777777" w:rsidR="005210BE" w:rsidRDefault="005210BE">
            <w:pPr>
              <w:keepNext/>
              <w:keepLines/>
            </w:pPr>
          </w:p>
        </w:tc>
        <w:tc>
          <w:tcPr>
            <w:tcW w:w="0" w:type="dxa"/>
            <w:gridSpan w:val="3"/>
            <w:tcMar>
              <w:left w:w="0" w:type="dxa"/>
              <w:right w:w="60" w:type="dxa"/>
            </w:tcMar>
            <w:vAlign w:val="bottom"/>
          </w:tcPr>
          <w:p w14:paraId="731063D6" w14:textId="77777777" w:rsidR="005210BE" w:rsidRDefault="005210BE">
            <w:pPr>
              <w:keepNext/>
              <w:keepLines/>
            </w:pPr>
          </w:p>
        </w:tc>
        <w:tc>
          <w:tcPr>
            <w:tcW w:w="80" w:type="dxa"/>
            <w:tcMar>
              <w:left w:w="0" w:type="dxa"/>
              <w:right w:w="60" w:type="dxa"/>
            </w:tcMar>
            <w:vAlign w:val="bottom"/>
          </w:tcPr>
          <w:p w14:paraId="56D30978" w14:textId="77777777" w:rsidR="005210BE" w:rsidRDefault="005210BE">
            <w:pPr>
              <w:keepNext/>
              <w:keepLines/>
            </w:pPr>
          </w:p>
        </w:tc>
        <w:tc>
          <w:tcPr>
            <w:tcW w:w="0" w:type="dxa"/>
            <w:gridSpan w:val="3"/>
            <w:tcMar>
              <w:left w:w="0" w:type="dxa"/>
              <w:right w:w="60" w:type="dxa"/>
            </w:tcMar>
            <w:vAlign w:val="bottom"/>
          </w:tcPr>
          <w:p w14:paraId="791F33C1" w14:textId="77777777" w:rsidR="005210BE" w:rsidRDefault="005210BE">
            <w:pPr>
              <w:keepNext/>
              <w:keepLines/>
            </w:pPr>
          </w:p>
        </w:tc>
        <w:tc>
          <w:tcPr>
            <w:tcW w:w="80" w:type="dxa"/>
            <w:tcMar>
              <w:left w:w="0" w:type="dxa"/>
              <w:right w:w="60" w:type="dxa"/>
            </w:tcMar>
            <w:vAlign w:val="bottom"/>
          </w:tcPr>
          <w:p w14:paraId="3D117A49" w14:textId="77777777" w:rsidR="005210BE" w:rsidRDefault="005210BE">
            <w:pPr>
              <w:keepNext/>
              <w:keepLines/>
            </w:pPr>
          </w:p>
        </w:tc>
        <w:tc>
          <w:tcPr>
            <w:tcW w:w="0" w:type="dxa"/>
            <w:gridSpan w:val="3"/>
            <w:tcMar>
              <w:left w:w="0" w:type="dxa"/>
              <w:right w:w="60" w:type="dxa"/>
            </w:tcMar>
            <w:vAlign w:val="bottom"/>
          </w:tcPr>
          <w:p w14:paraId="628D1012" w14:textId="77777777" w:rsidR="005210BE" w:rsidRDefault="005210BE">
            <w:pPr>
              <w:keepNext/>
              <w:keepLines/>
            </w:pPr>
          </w:p>
        </w:tc>
      </w:tr>
      <w:tr w:rsidR="005210BE" w14:paraId="0EA96CE8" w14:textId="77777777">
        <w:tblPrEx>
          <w:tblCellMar>
            <w:top w:w="0" w:type="dxa"/>
            <w:bottom w:w="0" w:type="dxa"/>
          </w:tblCellMar>
        </w:tblPrEx>
        <w:trPr>
          <w:trHeight w:hRule="exact" w:val="260"/>
          <w:jc w:val="center"/>
        </w:trPr>
        <w:tc>
          <w:tcPr>
            <w:tcW w:w="5340" w:type="dxa"/>
            <w:tcBorders>
              <w:bottom w:val="double" w:sz="4" w:space="0" w:color="auto"/>
            </w:tcBorders>
            <w:tcMar>
              <w:left w:w="60" w:type="dxa"/>
              <w:right w:w="40" w:type="dxa"/>
            </w:tcMar>
            <w:vAlign w:val="bottom"/>
          </w:tcPr>
          <w:p w14:paraId="3417E70A" w14:textId="77777777" w:rsidR="005210BE" w:rsidRDefault="000525ED">
            <w:pPr>
              <w:keepNext/>
              <w:keepLines/>
              <w:spacing w:before="40" w:after="40"/>
            </w:pPr>
            <w:r>
              <w:rPr>
                <w:color w:val="000000"/>
              </w:rPr>
              <w:t>Cash and cash equivalents, end of period</w:t>
            </w:r>
          </w:p>
        </w:tc>
        <w:tc>
          <w:tcPr>
            <w:tcW w:w="110" w:type="dxa"/>
            <w:tcBorders>
              <w:bottom w:val="double" w:sz="4" w:space="0" w:color="auto"/>
            </w:tcBorders>
            <w:tcMar>
              <w:left w:w="0" w:type="dxa"/>
              <w:right w:w="0" w:type="dxa"/>
            </w:tcMar>
            <w:vAlign w:val="bottom"/>
          </w:tcPr>
          <w:p w14:paraId="14074825" w14:textId="77777777" w:rsidR="005210BE" w:rsidRDefault="000525E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7667814A" w14:textId="77777777" w:rsidR="005210BE" w:rsidRDefault="000525ED">
            <w:pPr>
              <w:keepNext/>
              <w:keepLines/>
              <w:spacing w:before="40" w:after="40"/>
              <w:jc w:val="right"/>
            </w:pPr>
            <w:r>
              <w:rPr>
                <w:color w:val="000000"/>
              </w:rPr>
              <w:t>3,906,797</w:t>
            </w:r>
          </w:p>
        </w:tc>
        <w:tc>
          <w:tcPr>
            <w:tcW w:w="77" w:type="dxa"/>
            <w:tcBorders>
              <w:bottom w:val="double" w:sz="4" w:space="0" w:color="auto"/>
            </w:tcBorders>
            <w:tcMar>
              <w:left w:w="0" w:type="dxa"/>
              <w:right w:w="0" w:type="dxa"/>
            </w:tcMar>
          </w:tcPr>
          <w:p w14:paraId="7BD7E984" w14:textId="77777777" w:rsidR="005210BE" w:rsidRDefault="005210BE"/>
        </w:tc>
        <w:tc>
          <w:tcPr>
            <w:tcW w:w="80" w:type="dxa"/>
            <w:tcBorders>
              <w:bottom w:val="double" w:sz="4" w:space="0" w:color="auto"/>
            </w:tcBorders>
            <w:tcMar>
              <w:left w:w="0" w:type="dxa"/>
              <w:right w:w="60" w:type="dxa"/>
            </w:tcMar>
            <w:vAlign w:val="bottom"/>
          </w:tcPr>
          <w:p w14:paraId="2526740D" w14:textId="77777777" w:rsidR="005210BE" w:rsidRDefault="005210BE">
            <w:pPr>
              <w:keepNext/>
              <w:keepLines/>
              <w:spacing w:before="40" w:after="40"/>
            </w:pPr>
          </w:p>
        </w:tc>
        <w:tc>
          <w:tcPr>
            <w:tcW w:w="110" w:type="dxa"/>
            <w:tcBorders>
              <w:bottom w:val="double" w:sz="4" w:space="0" w:color="auto"/>
            </w:tcBorders>
            <w:tcMar>
              <w:left w:w="0" w:type="dxa"/>
              <w:right w:w="0" w:type="dxa"/>
            </w:tcMar>
            <w:vAlign w:val="bottom"/>
          </w:tcPr>
          <w:p w14:paraId="4F3EDD61" w14:textId="77777777" w:rsidR="005210BE" w:rsidRDefault="000525E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39BFB718" w14:textId="77777777" w:rsidR="005210BE" w:rsidRDefault="000525ED">
            <w:pPr>
              <w:keepNext/>
              <w:keepLines/>
              <w:spacing w:before="40" w:after="40"/>
              <w:jc w:val="right"/>
            </w:pPr>
            <w:r>
              <w:rPr>
                <w:color w:val="000000"/>
              </w:rPr>
              <w:t>5,949,004</w:t>
            </w:r>
          </w:p>
        </w:tc>
        <w:tc>
          <w:tcPr>
            <w:tcW w:w="77" w:type="dxa"/>
            <w:tcBorders>
              <w:bottom w:val="double" w:sz="4" w:space="0" w:color="auto"/>
            </w:tcBorders>
            <w:tcMar>
              <w:left w:w="0" w:type="dxa"/>
              <w:right w:w="0" w:type="dxa"/>
            </w:tcMar>
          </w:tcPr>
          <w:p w14:paraId="0ADFD9EE" w14:textId="77777777" w:rsidR="005210BE" w:rsidRDefault="005210BE"/>
        </w:tc>
        <w:tc>
          <w:tcPr>
            <w:tcW w:w="80" w:type="dxa"/>
            <w:tcBorders>
              <w:bottom w:val="double" w:sz="4" w:space="0" w:color="auto"/>
            </w:tcBorders>
            <w:tcMar>
              <w:left w:w="0" w:type="dxa"/>
              <w:right w:w="60" w:type="dxa"/>
            </w:tcMar>
            <w:vAlign w:val="bottom"/>
          </w:tcPr>
          <w:p w14:paraId="48B83A81" w14:textId="77777777" w:rsidR="005210BE" w:rsidRDefault="005210BE">
            <w:pPr>
              <w:keepNext/>
              <w:keepLines/>
              <w:spacing w:before="40" w:after="40"/>
            </w:pPr>
          </w:p>
        </w:tc>
        <w:tc>
          <w:tcPr>
            <w:tcW w:w="110" w:type="dxa"/>
            <w:tcBorders>
              <w:bottom w:val="double" w:sz="4" w:space="0" w:color="auto"/>
            </w:tcBorders>
            <w:tcMar>
              <w:left w:w="0" w:type="dxa"/>
              <w:right w:w="0" w:type="dxa"/>
            </w:tcMar>
            <w:vAlign w:val="bottom"/>
          </w:tcPr>
          <w:p w14:paraId="5EA945CC" w14:textId="77777777" w:rsidR="005210BE" w:rsidRDefault="000525ED">
            <w:pPr>
              <w:keepNext/>
              <w:keepLines/>
              <w:spacing w:before="40" w:after="40"/>
            </w:pPr>
            <w:r>
              <w:rPr>
                <w:color w:val="000000"/>
              </w:rPr>
              <w:t>$</w:t>
            </w:r>
          </w:p>
        </w:tc>
        <w:tc>
          <w:tcPr>
            <w:tcW w:w="1033" w:type="dxa"/>
            <w:tcBorders>
              <w:bottom w:val="double" w:sz="4" w:space="0" w:color="auto"/>
            </w:tcBorders>
            <w:tcMar>
              <w:left w:w="0" w:type="dxa"/>
              <w:right w:w="0" w:type="dxa"/>
            </w:tcMar>
            <w:vAlign w:val="bottom"/>
          </w:tcPr>
          <w:p w14:paraId="1EE78245" w14:textId="77777777" w:rsidR="005210BE" w:rsidRDefault="000525ED">
            <w:pPr>
              <w:keepNext/>
              <w:keepLines/>
              <w:spacing w:before="40" w:after="40"/>
              <w:jc w:val="right"/>
            </w:pPr>
            <w:r>
              <w:rPr>
                <w:color w:val="000000"/>
              </w:rPr>
              <w:t>11,608,452</w:t>
            </w:r>
          </w:p>
        </w:tc>
        <w:tc>
          <w:tcPr>
            <w:tcW w:w="77" w:type="dxa"/>
            <w:tcBorders>
              <w:bottom w:val="double" w:sz="4" w:space="0" w:color="auto"/>
            </w:tcBorders>
            <w:tcMar>
              <w:left w:w="0" w:type="dxa"/>
              <w:right w:w="0" w:type="dxa"/>
            </w:tcMar>
          </w:tcPr>
          <w:p w14:paraId="327D5EC5" w14:textId="77777777" w:rsidR="005210BE" w:rsidRDefault="005210BE"/>
        </w:tc>
      </w:tr>
      <w:tr w:rsidR="009C2E8C" w14:paraId="590034F4" w14:textId="77777777" w:rsidTr="009C2E8C">
        <w:tblPrEx>
          <w:tblCellMar>
            <w:top w:w="0" w:type="dxa"/>
            <w:bottom w:w="0" w:type="dxa"/>
          </w:tblCellMar>
        </w:tblPrEx>
        <w:trPr>
          <w:trHeight w:hRule="exact" w:val="80"/>
          <w:jc w:val="center"/>
        </w:trPr>
        <w:tc>
          <w:tcPr>
            <w:tcW w:w="5340" w:type="dxa"/>
            <w:tcMar>
              <w:left w:w="60" w:type="dxa"/>
              <w:right w:w="0" w:type="dxa"/>
            </w:tcMar>
            <w:vAlign w:val="bottom"/>
          </w:tcPr>
          <w:p w14:paraId="14C3C2BF" w14:textId="77777777" w:rsidR="005210BE" w:rsidRDefault="005210BE">
            <w:pPr>
              <w:keepNext/>
              <w:keepLines/>
            </w:pPr>
          </w:p>
        </w:tc>
        <w:tc>
          <w:tcPr>
            <w:tcW w:w="0" w:type="dxa"/>
            <w:gridSpan w:val="3"/>
            <w:tcMar>
              <w:left w:w="0" w:type="dxa"/>
              <w:right w:w="60" w:type="dxa"/>
            </w:tcMar>
            <w:vAlign w:val="bottom"/>
          </w:tcPr>
          <w:p w14:paraId="3512D149" w14:textId="77777777" w:rsidR="005210BE" w:rsidRDefault="005210BE">
            <w:pPr>
              <w:keepNext/>
              <w:keepLines/>
            </w:pPr>
          </w:p>
        </w:tc>
        <w:tc>
          <w:tcPr>
            <w:tcW w:w="80" w:type="dxa"/>
            <w:tcMar>
              <w:left w:w="0" w:type="dxa"/>
              <w:right w:w="60" w:type="dxa"/>
            </w:tcMar>
            <w:vAlign w:val="bottom"/>
          </w:tcPr>
          <w:p w14:paraId="2DF3A454" w14:textId="77777777" w:rsidR="005210BE" w:rsidRDefault="005210BE">
            <w:pPr>
              <w:keepNext/>
              <w:keepLines/>
            </w:pPr>
          </w:p>
        </w:tc>
        <w:tc>
          <w:tcPr>
            <w:tcW w:w="0" w:type="dxa"/>
            <w:gridSpan w:val="3"/>
            <w:tcMar>
              <w:left w:w="0" w:type="dxa"/>
              <w:right w:w="60" w:type="dxa"/>
            </w:tcMar>
            <w:vAlign w:val="bottom"/>
          </w:tcPr>
          <w:p w14:paraId="76F3F6F1" w14:textId="77777777" w:rsidR="005210BE" w:rsidRDefault="005210BE">
            <w:pPr>
              <w:keepNext/>
              <w:keepLines/>
            </w:pPr>
          </w:p>
        </w:tc>
        <w:tc>
          <w:tcPr>
            <w:tcW w:w="80" w:type="dxa"/>
            <w:tcMar>
              <w:left w:w="0" w:type="dxa"/>
              <w:right w:w="60" w:type="dxa"/>
            </w:tcMar>
            <w:vAlign w:val="bottom"/>
          </w:tcPr>
          <w:p w14:paraId="08555FE2" w14:textId="77777777" w:rsidR="005210BE" w:rsidRDefault="005210BE">
            <w:pPr>
              <w:keepNext/>
              <w:keepLines/>
            </w:pPr>
          </w:p>
        </w:tc>
        <w:tc>
          <w:tcPr>
            <w:tcW w:w="0" w:type="dxa"/>
            <w:gridSpan w:val="3"/>
            <w:tcMar>
              <w:left w:w="0" w:type="dxa"/>
              <w:right w:w="60" w:type="dxa"/>
            </w:tcMar>
            <w:vAlign w:val="bottom"/>
          </w:tcPr>
          <w:p w14:paraId="4E4C1CF8" w14:textId="77777777" w:rsidR="005210BE" w:rsidRDefault="005210BE">
            <w:pPr>
              <w:keepNext/>
              <w:keepLines/>
            </w:pPr>
          </w:p>
        </w:tc>
      </w:tr>
      <w:tr w:rsidR="009C2E8C" w14:paraId="195BFEBC" w14:textId="77777777" w:rsidTr="009C2E8C">
        <w:tblPrEx>
          <w:tblCellMar>
            <w:top w:w="0" w:type="dxa"/>
            <w:bottom w:w="0" w:type="dxa"/>
          </w:tblCellMar>
        </w:tblPrEx>
        <w:trPr>
          <w:trHeight w:hRule="exact" w:val="240"/>
          <w:jc w:val="center"/>
        </w:trPr>
        <w:tc>
          <w:tcPr>
            <w:tcW w:w="5340" w:type="dxa"/>
            <w:tcMar>
              <w:left w:w="60" w:type="dxa"/>
              <w:right w:w="40" w:type="dxa"/>
            </w:tcMar>
            <w:vAlign w:val="bottom"/>
          </w:tcPr>
          <w:p w14:paraId="77FC4CD4" w14:textId="77777777" w:rsidR="005210BE" w:rsidRDefault="000525ED">
            <w:pPr>
              <w:keepNext/>
              <w:keepLines/>
              <w:spacing w:before="40" w:after="40"/>
            </w:pPr>
            <w:r>
              <w:rPr>
                <w:color w:val="000000"/>
                <w:u w:val="single" w:color="000000"/>
              </w:rPr>
              <w:t>Supplemental cash flow information:</w:t>
            </w:r>
          </w:p>
        </w:tc>
        <w:tc>
          <w:tcPr>
            <w:tcW w:w="0" w:type="dxa"/>
            <w:gridSpan w:val="3"/>
            <w:tcMar>
              <w:left w:w="0" w:type="dxa"/>
              <w:right w:w="60" w:type="dxa"/>
            </w:tcMar>
            <w:vAlign w:val="bottom"/>
          </w:tcPr>
          <w:p w14:paraId="251C5934" w14:textId="77777777" w:rsidR="005210BE" w:rsidRDefault="005210BE">
            <w:pPr>
              <w:keepNext/>
              <w:keepLines/>
              <w:spacing w:before="40" w:after="40"/>
            </w:pPr>
          </w:p>
        </w:tc>
        <w:tc>
          <w:tcPr>
            <w:tcW w:w="80" w:type="dxa"/>
            <w:tcMar>
              <w:left w:w="0" w:type="dxa"/>
              <w:right w:w="60" w:type="dxa"/>
            </w:tcMar>
            <w:vAlign w:val="bottom"/>
          </w:tcPr>
          <w:p w14:paraId="4B96E0DA" w14:textId="77777777" w:rsidR="005210BE" w:rsidRDefault="005210BE">
            <w:pPr>
              <w:keepNext/>
              <w:keepLines/>
              <w:spacing w:before="40" w:after="40"/>
            </w:pPr>
          </w:p>
        </w:tc>
        <w:tc>
          <w:tcPr>
            <w:tcW w:w="0" w:type="dxa"/>
            <w:gridSpan w:val="3"/>
            <w:tcMar>
              <w:left w:w="0" w:type="dxa"/>
              <w:right w:w="60" w:type="dxa"/>
            </w:tcMar>
            <w:vAlign w:val="bottom"/>
          </w:tcPr>
          <w:p w14:paraId="763CF78A" w14:textId="77777777" w:rsidR="005210BE" w:rsidRDefault="005210BE">
            <w:pPr>
              <w:keepNext/>
              <w:keepLines/>
              <w:spacing w:before="40" w:after="40"/>
            </w:pPr>
          </w:p>
        </w:tc>
        <w:tc>
          <w:tcPr>
            <w:tcW w:w="80" w:type="dxa"/>
            <w:tcMar>
              <w:left w:w="0" w:type="dxa"/>
              <w:right w:w="60" w:type="dxa"/>
            </w:tcMar>
            <w:vAlign w:val="bottom"/>
          </w:tcPr>
          <w:p w14:paraId="1BF15C00" w14:textId="77777777" w:rsidR="005210BE" w:rsidRDefault="005210BE">
            <w:pPr>
              <w:keepNext/>
              <w:keepLines/>
              <w:spacing w:before="40" w:after="40"/>
            </w:pPr>
          </w:p>
        </w:tc>
        <w:tc>
          <w:tcPr>
            <w:tcW w:w="0" w:type="dxa"/>
            <w:gridSpan w:val="3"/>
            <w:tcMar>
              <w:left w:w="0" w:type="dxa"/>
              <w:right w:w="60" w:type="dxa"/>
            </w:tcMar>
            <w:vAlign w:val="bottom"/>
          </w:tcPr>
          <w:p w14:paraId="15633103" w14:textId="77777777" w:rsidR="005210BE" w:rsidRDefault="005210BE">
            <w:pPr>
              <w:keepNext/>
              <w:keepLines/>
              <w:spacing w:before="40" w:after="40"/>
            </w:pPr>
          </w:p>
        </w:tc>
      </w:tr>
      <w:tr w:rsidR="005210BE" w14:paraId="5CC8B372" w14:textId="77777777">
        <w:tblPrEx>
          <w:tblCellMar>
            <w:top w:w="0" w:type="dxa"/>
            <w:bottom w:w="0" w:type="dxa"/>
          </w:tblCellMar>
        </w:tblPrEx>
        <w:trPr>
          <w:trHeight w:hRule="exact" w:val="240"/>
          <w:jc w:val="center"/>
        </w:trPr>
        <w:tc>
          <w:tcPr>
            <w:tcW w:w="5340" w:type="dxa"/>
            <w:tcMar>
              <w:left w:w="180" w:type="dxa"/>
              <w:right w:w="40" w:type="dxa"/>
            </w:tcMar>
            <w:vAlign w:val="bottom"/>
          </w:tcPr>
          <w:p w14:paraId="79482013" w14:textId="77777777" w:rsidR="005210BE" w:rsidRDefault="000525ED">
            <w:pPr>
              <w:keepNext/>
              <w:keepLines/>
              <w:spacing w:before="40" w:after="40"/>
            </w:pPr>
            <w:r>
              <w:rPr>
                <w:color w:val="000000"/>
              </w:rPr>
              <w:t>Cash paid during the period for interest</w:t>
            </w:r>
          </w:p>
        </w:tc>
        <w:tc>
          <w:tcPr>
            <w:tcW w:w="110" w:type="dxa"/>
            <w:tcMar>
              <w:left w:w="0" w:type="dxa"/>
              <w:right w:w="0" w:type="dxa"/>
            </w:tcMar>
            <w:vAlign w:val="bottom"/>
          </w:tcPr>
          <w:p w14:paraId="5F03786E"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232FF3CC" w14:textId="77777777" w:rsidR="005210BE" w:rsidRDefault="000525ED">
            <w:pPr>
              <w:keepNext/>
              <w:keepLines/>
              <w:spacing w:before="40" w:after="40"/>
              <w:jc w:val="right"/>
            </w:pPr>
            <w:r>
              <w:rPr>
                <w:color w:val="000000"/>
              </w:rPr>
              <w:t>37,898</w:t>
            </w:r>
          </w:p>
        </w:tc>
        <w:tc>
          <w:tcPr>
            <w:tcW w:w="77" w:type="dxa"/>
            <w:tcMar>
              <w:left w:w="0" w:type="dxa"/>
              <w:right w:w="0" w:type="dxa"/>
            </w:tcMar>
          </w:tcPr>
          <w:p w14:paraId="01A898CD" w14:textId="77777777" w:rsidR="005210BE" w:rsidRDefault="005210BE"/>
        </w:tc>
        <w:tc>
          <w:tcPr>
            <w:tcW w:w="80" w:type="dxa"/>
            <w:tcMar>
              <w:left w:w="0" w:type="dxa"/>
              <w:right w:w="60" w:type="dxa"/>
            </w:tcMar>
            <w:vAlign w:val="bottom"/>
          </w:tcPr>
          <w:p w14:paraId="3BFAB316" w14:textId="77777777" w:rsidR="005210BE" w:rsidRDefault="005210BE">
            <w:pPr>
              <w:keepNext/>
              <w:keepLines/>
              <w:spacing w:before="40" w:after="40"/>
            </w:pPr>
          </w:p>
        </w:tc>
        <w:tc>
          <w:tcPr>
            <w:tcW w:w="110" w:type="dxa"/>
            <w:tcMar>
              <w:left w:w="0" w:type="dxa"/>
              <w:right w:w="0" w:type="dxa"/>
            </w:tcMar>
            <w:vAlign w:val="bottom"/>
          </w:tcPr>
          <w:p w14:paraId="1BB518D4"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0D86470C" w14:textId="77777777" w:rsidR="005210BE" w:rsidRDefault="000525ED">
            <w:pPr>
              <w:keepNext/>
              <w:keepLines/>
              <w:spacing w:before="40" w:after="40"/>
              <w:jc w:val="right"/>
            </w:pPr>
            <w:r>
              <w:rPr>
                <w:color w:val="000000"/>
              </w:rPr>
              <w:t>21,230</w:t>
            </w:r>
          </w:p>
        </w:tc>
        <w:tc>
          <w:tcPr>
            <w:tcW w:w="77" w:type="dxa"/>
            <w:tcMar>
              <w:left w:w="0" w:type="dxa"/>
              <w:right w:w="0" w:type="dxa"/>
            </w:tcMar>
          </w:tcPr>
          <w:p w14:paraId="73605C84" w14:textId="77777777" w:rsidR="005210BE" w:rsidRDefault="005210BE"/>
        </w:tc>
        <w:tc>
          <w:tcPr>
            <w:tcW w:w="80" w:type="dxa"/>
            <w:tcMar>
              <w:left w:w="0" w:type="dxa"/>
              <w:right w:w="60" w:type="dxa"/>
            </w:tcMar>
            <w:vAlign w:val="bottom"/>
          </w:tcPr>
          <w:p w14:paraId="52CA26E4" w14:textId="77777777" w:rsidR="005210BE" w:rsidRDefault="005210BE">
            <w:pPr>
              <w:keepNext/>
              <w:keepLines/>
              <w:spacing w:before="40" w:after="40"/>
            </w:pPr>
          </w:p>
        </w:tc>
        <w:tc>
          <w:tcPr>
            <w:tcW w:w="110" w:type="dxa"/>
            <w:tcMar>
              <w:left w:w="0" w:type="dxa"/>
              <w:right w:w="0" w:type="dxa"/>
            </w:tcMar>
            <w:vAlign w:val="bottom"/>
          </w:tcPr>
          <w:p w14:paraId="3042EB3F" w14:textId="77777777" w:rsidR="005210BE" w:rsidRDefault="000525ED">
            <w:pPr>
              <w:keepNext/>
              <w:keepLines/>
              <w:spacing w:before="40" w:after="40"/>
            </w:pPr>
            <w:r>
              <w:rPr>
                <w:color w:val="000000"/>
              </w:rPr>
              <w:t>$</w:t>
            </w:r>
          </w:p>
        </w:tc>
        <w:tc>
          <w:tcPr>
            <w:tcW w:w="1033" w:type="dxa"/>
            <w:tcMar>
              <w:left w:w="0" w:type="dxa"/>
              <w:right w:w="0" w:type="dxa"/>
            </w:tcMar>
            <w:vAlign w:val="bottom"/>
          </w:tcPr>
          <w:p w14:paraId="12479161" w14:textId="77777777" w:rsidR="005210BE" w:rsidRDefault="000525ED">
            <w:pPr>
              <w:keepNext/>
              <w:keepLines/>
              <w:spacing w:before="40" w:after="40"/>
              <w:jc w:val="right"/>
            </w:pPr>
            <w:r>
              <w:rPr>
                <w:color w:val="000000"/>
              </w:rPr>
              <w:t>6,401</w:t>
            </w:r>
          </w:p>
        </w:tc>
        <w:tc>
          <w:tcPr>
            <w:tcW w:w="77" w:type="dxa"/>
            <w:tcMar>
              <w:left w:w="0" w:type="dxa"/>
              <w:right w:w="0" w:type="dxa"/>
            </w:tcMar>
          </w:tcPr>
          <w:p w14:paraId="5EA0E046" w14:textId="77777777" w:rsidR="005210BE" w:rsidRDefault="005210BE"/>
        </w:tc>
      </w:tr>
      <w:tr w:rsidR="009C2E8C" w14:paraId="25A25E31" w14:textId="77777777" w:rsidTr="009C2E8C">
        <w:tblPrEx>
          <w:tblCellMar>
            <w:top w:w="0" w:type="dxa"/>
            <w:bottom w:w="0" w:type="dxa"/>
          </w:tblCellMar>
        </w:tblPrEx>
        <w:trPr>
          <w:trHeight w:hRule="exact" w:val="100"/>
          <w:jc w:val="center"/>
        </w:trPr>
        <w:tc>
          <w:tcPr>
            <w:tcW w:w="5340" w:type="dxa"/>
            <w:tcMar>
              <w:left w:w="60" w:type="dxa"/>
              <w:right w:w="0" w:type="dxa"/>
            </w:tcMar>
            <w:vAlign w:val="bottom"/>
          </w:tcPr>
          <w:p w14:paraId="1A990A56" w14:textId="77777777" w:rsidR="005210BE" w:rsidRDefault="005210BE">
            <w:pPr>
              <w:keepNext/>
              <w:keepLines/>
              <w:spacing w:before="40" w:after="40"/>
            </w:pPr>
          </w:p>
        </w:tc>
        <w:tc>
          <w:tcPr>
            <w:tcW w:w="0" w:type="dxa"/>
            <w:gridSpan w:val="3"/>
            <w:tcMar>
              <w:left w:w="0" w:type="dxa"/>
              <w:right w:w="60" w:type="dxa"/>
            </w:tcMar>
            <w:vAlign w:val="bottom"/>
          </w:tcPr>
          <w:p w14:paraId="7C2E4A9F" w14:textId="77777777" w:rsidR="005210BE" w:rsidRDefault="005210BE">
            <w:pPr>
              <w:keepNext/>
              <w:keepLines/>
              <w:spacing w:before="40" w:after="40"/>
            </w:pPr>
          </w:p>
        </w:tc>
        <w:tc>
          <w:tcPr>
            <w:tcW w:w="80" w:type="dxa"/>
            <w:tcMar>
              <w:left w:w="0" w:type="dxa"/>
              <w:right w:w="60" w:type="dxa"/>
            </w:tcMar>
            <w:vAlign w:val="bottom"/>
          </w:tcPr>
          <w:p w14:paraId="16F1BD9C" w14:textId="77777777" w:rsidR="005210BE" w:rsidRDefault="005210BE">
            <w:pPr>
              <w:keepNext/>
              <w:keepLines/>
              <w:spacing w:before="40" w:after="40"/>
            </w:pPr>
          </w:p>
        </w:tc>
        <w:tc>
          <w:tcPr>
            <w:tcW w:w="0" w:type="dxa"/>
            <w:gridSpan w:val="3"/>
            <w:tcMar>
              <w:left w:w="0" w:type="dxa"/>
              <w:right w:w="60" w:type="dxa"/>
            </w:tcMar>
            <w:vAlign w:val="bottom"/>
          </w:tcPr>
          <w:p w14:paraId="5303C949" w14:textId="77777777" w:rsidR="005210BE" w:rsidRDefault="005210BE">
            <w:pPr>
              <w:keepNext/>
              <w:keepLines/>
              <w:spacing w:before="40" w:after="40"/>
            </w:pPr>
          </w:p>
        </w:tc>
        <w:tc>
          <w:tcPr>
            <w:tcW w:w="80" w:type="dxa"/>
            <w:tcMar>
              <w:left w:w="0" w:type="dxa"/>
              <w:right w:w="60" w:type="dxa"/>
            </w:tcMar>
            <w:vAlign w:val="bottom"/>
          </w:tcPr>
          <w:p w14:paraId="534DD786" w14:textId="77777777" w:rsidR="005210BE" w:rsidRDefault="005210BE">
            <w:pPr>
              <w:keepNext/>
              <w:keepLines/>
              <w:spacing w:before="40" w:after="40"/>
            </w:pPr>
          </w:p>
        </w:tc>
        <w:tc>
          <w:tcPr>
            <w:tcW w:w="0" w:type="dxa"/>
            <w:gridSpan w:val="3"/>
            <w:tcMar>
              <w:left w:w="0" w:type="dxa"/>
              <w:right w:w="60" w:type="dxa"/>
            </w:tcMar>
            <w:vAlign w:val="bottom"/>
          </w:tcPr>
          <w:p w14:paraId="6C521FFF" w14:textId="77777777" w:rsidR="005210BE" w:rsidRDefault="005210BE">
            <w:pPr>
              <w:keepNext/>
              <w:keepLines/>
              <w:spacing w:before="40" w:after="40"/>
            </w:pPr>
          </w:p>
        </w:tc>
      </w:tr>
      <w:tr w:rsidR="009C2E8C" w14:paraId="363B2351" w14:textId="77777777" w:rsidTr="009C2E8C">
        <w:tblPrEx>
          <w:tblCellMar>
            <w:top w:w="0" w:type="dxa"/>
            <w:bottom w:w="0" w:type="dxa"/>
          </w:tblCellMar>
        </w:tblPrEx>
        <w:trPr>
          <w:trHeight w:hRule="exact" w:val="240"/>
          <w:jc w:val="center"/>
        </w:trPr>
        <w:tc>
          <w:tcPr>
            <w:tcW w:w="5340" w:type="dxa"/>
            <w:tcMar>
              <w:left w:w="60" w:type="dxa"/>
              <w:right w:w="40" w:type="dxa"/>
            </w:tcMar>
            <w:vAlign w:val="bottom"/>
          </w:tcPr>
          <w:p w14:paraId="61044EA6" w14:textId="77777777" w:rsidR="005210BE" w:rsidRDefault="000525ED">
            <w:pPr>
              <w:keepNext/>
              <w:keepLines/>
              <w:spacing w:before="40" w:after="40"/>
            </w:pPr>
            <w:r>
              <w:rPr>
                <w:color w:val="000000"/>
                <w:u w:val="single" w:color="000000"/>
              </w:rPr>
              <w:t>Non-cash financing and investing activities:</w:t>
            </w:r>
          </w:p>
        </w:tc>
        <w:tc>
          <w:tcPr>
            <w:tcW w:w="0" w:type="dxa"/>
            <w:gridSpan w:val="3"/>
            <w:tcMar>
              <w:left w:w="0" w:type="dxa"/>
              <w:right w:w="60" w:type="dxa"/>
            </w:tcMar>
            <w:vAlign w:val="bottom"/>
          </w:tcPr>
          <w:p w14:paraId="7D4A0FC4" w14:textId="77777777" w:rsidR="005210BE" w:rsidRDefault="005210BE">
            <w:pPr>
              <w:keepNext/>
              <w:keepLines/>
              <w:spacing w:before="40" w:after="40"/>
            </w:pPr>
          </w:p>
        </w:tc>
        <w:tc>
          <w:tcPr>
            <w:tcW w:w="80" w:type="dxa"/>
            <w:tcMar>
              <w:left w:w="0" w:type="dxa"/>
              <w:right w:w="60" w:type="dxa"/>
            </w:tcMar>
            <w:vAlign w:val="bottom"/>
          </w:tcPr>
          <w:p w14:paraId="1D4BCDC3" w14:textId="77777777" w:rsidR="005210BE" w:rsidRDefault="005210BE">
            <w:pPr>
              <w:keepNext/>
              <w:keepLines/>
              <w:spacing w:before="40" w:after="40"/>
            </w:pPr>
          </w:p>
        </w:tc>
        <w:tc>
          <w:tcPr>
            <w:tcW w:w="0" w:type="dxa"/>
            <w:gridSpan w:val="3"/>
            <w:tcMar>
              <w:left w:w="0" w:type="dxa"/>
              <w:right w:w="60" w:type="dxa"/>
            </w:tcMar>
            <w:vAlign w:val="bottom"/>
          </w:tcPr>
          <w:p w14:paraId="0021798D" w14:textId="77777777" w:rsidR="005210BE" w:rsidRDefault="005210BE">
            <w:pPr>
              <w:keepNext/>
              <w:keepLines/>
              <w:spacing w:before="40" w:after="40"/>
            </w:pPr>
          </w:p>
        </w:tc>
        <w:tc>
          <w:tcPr>
            <w:tcW w:w="80" w:type="dxa"/>
            <w:tcMar>
              <w:left w:w="0" w:type="dxa"/>
              <w:right w:w="60" w:type="dxa"/>
            </w:tcMar>
            <w:vAlign w:val="bottom"/>
          </w:tcPr>
          <w:p w14:paraId="1F40C32F" w14:textId="77777777" w:rsidR="005210BE" w:rsidRDefault="005210BE">
            <w:pPr>
              <w:keepNext/>
              <w:keepLines/>
              <w:spacing w:before="40" w:after="40"/>
            </w:pPr>
          </w:p>
        </w:tc>
        <w:tc>
          <w:tcPr>
            <w:tcW w:w="0" w:type="dxa"/>
            <w:gridSpan w:val="3"/>
            <w:tcMar>
              <w:left w:w="0" w:type="dxa"/>
              <w:right w:w="60" w:type="dxa"/>
            </w:tcMar>
            <w:vAlign w:val="bottom"/>
          </w:tcPr>
          <w:p w14:paraId="128C94F5" w14:textId="77777777" w:rsidR="005210BE" w:rsidRDefault="005210BE">
            <w:pPr>
              <w:keepNext/>
              <w:keepLines/>
              <w:spacing w:before="40" w:after="40"/>
            </w:pPr>
          </w:p>
        </w:tc>
      </w:tr>
      <w:tr w:rsidR="005210BE" w14:paraId="7AB5F115" w14:textId="77777777">
        <w:tblPrEx>
          <w:tblCellMar>
            <w:top w:w="0" w:type="dxa"/>
            <w:bottom w:w="0" w:type="dxa"/>
          </w:tblCellMar>
        </w:tblPrEx>
        <w:trPr>
          <w:trHeight w:hRule="exact" w:val="240"/>
          <w:jc w:val="center"/>
        </w:trPr>
        <w:tc>
          <w:tcPr>
            <w:tcW w:w="5340" w:type="dxa"/>
            <w:tcMar>
              <w:left w:w="180" w:type="dxa"/>
              <w:right w:w="40" w:type="dxa"/>
            </w:tcMar>
            <w:vAlign w:val="bottom"/>
          </w:tcPr>
          <w:p w14:paraId="15C6A9A1" w14:textId="77777777" w:rsidR="005210BE" w:rsidRDefault="000525ED">
            <w:pPr>
              <w:keepNext/>
              <w:keepLines/>
              <w:spacing w:before="40" w:after="40"/>
            </w:pPr>
            <w:r>
              <w:rPr>
                <w:color w:val="000000"/>
              </w:rPr>
              <w:t>Acquisition costs paid through issuance of common stock</w:t>
            </w:r>
          </w:p>
        </w:tc>
        <w:tc>
          <w:tcPr>
            <w:tcW w:w="110" w:type="dxa"/>
            <w:tcMar>
              <w:left w:w="0" w:type="dxa"/>
              <w:right w:w="0" w:type="dxa"/>
            </w:tcMar>
            <w:vAlign w:val="bottom"/>
          </w:tcPr>
          <w:p w14:paraId="016638BE"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499B8DCA" w14:textId="77777777" w:rsidR="005210BE" w:rsidRDefault="000525ED">
            <w:pPr>
              <w:keepNext/>
              <w:keepLines/>
              <w:spacing w:before="40" w:after="40"/>
              <w:jc w:val="right"/>
            </w:pPr>
            <w:r>
              <w:rPr>
                <w:color w:val="000000"/>
              </w:rPr>
              <w:t>938,532</w:t>
            </w:r>
          </w:p>
        </w:tc>
        <w:tc>
          <w:tcPr>
            <w:tcW w:w="77" w:type="dxa"/>
            <w:tcMar>
              <w:left w:w="0" w:type="dxa"/>
              <w:right w:w="0" w:type="dxa"/>
            </w:tcMar>
          </w:tcPr>
          <w:p w14:paraId="6F9B6422" w14:textId="77777777" w:rsidR="005210BE" w:rsidRDefault="005210BE"/>
        </w:tc>
        <w:tc>
          <w:tcPr>
            <w:tcW w:w="80" w:type="dxa"/>
            <w:tcMar>
              <w:left w:w="0" w:type="dxa"/>
              <w:right w:w="60" w:type="dxa"/>
            </w:tcMar>
            <w:vAlign w:val="bottom"/>
          </w:tcPr>
          <w:p w14:paraId="375D6B48" w14:textId="77777777" w:rsidR="005210BE" w:rsidRDefault="005210BE">
            <w:pPr>
              <w:keepNext/>
              <w:keepLines/>
              <w:spacing w:before="40" w:after="40"/>
            </w:pPr>
          </w:p>
        </w:tc>
        <w:tc>
          <w:tcPr>
            <w:tcW w:w="110" w:type="dxa"/>
            <w:tcMar>
              <w:left w:w="0" w:type="dxa"/>
              <w:right w:w="0" w:type="dxa"/>
            </w:tcMar>
            <w:vAlign w:val="bottom"/>
          </w:tcPr>
          <w:p w14:paraId="15E9779C"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389E55F8" w14:textId="77777777" w:rsidR="005210BE" w:rsidRDefault="000525ED">
            <w:pPr>
              <w:keepNext/>
              <w:keepLines/>
              <w:spacing w:before="40" w:after="40"/>
              <w:jc w:val="right"/>
            </w:pPr>
            <w:r>
              <w:rPr>
                <w:color w:val="000000"/>
              </w:rPr>
              <w:t>1,448,832</w:t>
            </w:r>
          </w:p>
        </w:tc>
        <w:tc>
          <w:tcPr>
            <w:tcW w:w="77" w:type="dxa"/>
            <w:tcMar>
              <w:left w:w="0" w:type="dxa"/>
              <w:right w:w="0" w:type="dxa"/>
            </w:tcMar>
          </w:tcPr>
          <w:p w14:paraId="2D54CAB6" w14:textId="77777777" w:rsidR="005210BE" w:rsidRDefault="005210BE"/>
        </w:tc>
        <w:tc>
          <w:tcPr>
            <w:tcW w:w="80" w:type="dxa"/>
            <w:tcMar>
              <w:left w:w="0" w:type="dxa"/>
              <w:right w:w="60" w:type="dxa"/>
            </w:tcMar>
            <w:vAlign w:val="bottom"/>
          </w:tcPr>
          <w:p w14:paraId="28F163C3" w14:textId="77777777" w:rsidR="005210BE" w:rsidRDefault="005210BE">
            <w:pPr>
              <w:keepNext/>
              <w:keepLines/>
              <w:spacing w:before="40" w:after="40"/>
            </w:pPr>
          </w:p>
        </w:tc>
        <w:tc>
          <w:tcPr>
            <w:tcW w:w="110" w:type="dxa"/>
            <w:tcMar>
              <w:left w:w="0" w:type="dxa"/>
              <w:right w:w="0" w:type="dxa"/>
            </w:tcMar>
            <w:vAlign w:val="bottom"/>
          </w:tcPr>
          <w:p w14:paraId="4F8CF9CB" w14:textId="77777777" w:rsidR="005210BE" w:rsidRDefault="000525ED">
            <w:pPr>
              <w:keepNext/>
              <w:keepLines/>
              <w:spacing w:before="40" w:after="40"/>
            </w:pPr>
            <w:r>
              <w:rPr>
                <w:color w:val="000000"/>
              </w:rPr>
              <w:t>$</w:t>
            </w:r>
          </w:p>
        </w:tc>
        <w:tc>
          <w:tcPr>
            <w:tcW w:w="1033" w:type="dxa"/>
            <w:tcMar>
              <w:left w:w="0" w:type="dxa"/>
              <w:right w:w="0" w:type="dxa"/>
            </w:tcMar>
            <w:vAlign w:val="bottom"/>
          </w:tcPr>
          <w:p w14:paraId="6E57C54C" w14:textId="77777777" w:rsidR="005210BE" w:rsidRDefault="000525ED">
            <w:pPr>
              <w:keepNext/>
              <w:keepLines/>
              <w:spacing w:before="40" w:after="40"/>
              <w:jc w:val="right"/>
            </w:pPr>
            <w:r>
              <w:rPr>
                <w:color w:val="000000"/>
              </w:rPr>
              <w:t>250,000</w:t>
            </w:r>
          </w:p>
        </w:tc>
        <w:tc>
          <w:tcPr>
            <w:tcW w:w="77" w:type="dxa"/>
            <w:tcMar>
              <w:left w:w="0" w:type="dxa"/>
              <w:right w:w="0" w:type="dxa"/>
            </w:tcMar>
          </w:tcPr>
          <w:p w14:paraId="3838EBAC" w14:textId="77777777" w:rsidR="005210BE" w:rsidRDefault="005210BE"/>
        </w:tc>
      </w:tr>
      <w:tr w:rsidR="005210BE" w14:paraId="4861CE36" w14:textId="77777777">
        <w:tblPrEx>
          <w:tblCellMar>
            <w:top w:w="0" w:type="dxa"/>
            <w:bottom w:w="0" w:type="dxa"/>
          </w:tblCellMar>
        </w:tblPrEx>
        <w:trPr>
          <w:trHeight w:hRule="exact" w:val="240"/>
          <w:jc w:val="center"/>
        </w:trPr>
        <w:tc>
          <w:tcPr>
            <w:tcW w:w="5340" w:type="dxa"/>
            <w:tcMar>
              <w:left w:w="180" w:type="dxa"/>
              <w:right w:w="40" w:type="dxa"/>
            </w:tcMar>
            <w:vAlign w:val="bottom"/>
          </w:tcPr>
          <w:p w14:paraId="30EEBD66" w14:textId="77777777" w:rsidR="005210BE" w:rsidRDefault="000525ED">
            <w:pPr>
              <w:keepNext/>
              <w:keepLines/>
              <w:spacing w:before="40" w:after="40"/>
            </w:pPr>
            <w:r>
              <w:rPr>
                <w:color w:val="000000"/>
              </w:rPr>
              <w:t>Fair value of common stock issued for future services</w:t>
            </w:r>
          </w:p>
        </w:tc>
        <w:tc>
          <w:tcPr>
            <w:tcW w:w="110" w:type="dxa"/>
            <w:tcMar>
              <w:left w:w="0" w:type="dxa"/>
              <w:right w:w="0" w:type="dxa"/>
            </w:tcMar>
            <w:vAlign w:val="bottom"/>
          </w:tcPr>
          <w:p w14:paraId="51E4B4D1"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4DF989B2" w14:textId="77777777" w:rsidR="005210BE" w:rsidRDefault="000525ED">
            <w:pPr>
              <w:keepNext/>
              <w:keepLines/>
              <w:spacing w:before="40" w:after="40"/>
              <w:jc w:val="right"/>
            </w:pPr>
            <w:r>
              <w:rPr>
                <w:color w:val="000000"/>
              </w:rPr>
              <w:t>53,331</w:t>
            </w:r>
          </w:p>
        </w:tc>
        <w:tc>
          <w:tcPr>
            <w:tcW w:w="77" w:type="dxa"/>
            <w:tcMar>
              <w:left w:w="0" w:type="dxa"/>
              <w:right w:w="0" w:type="dxa"/>
            </w:tcMar>
          </w:tcPr>
          <w:p w14:paraId="79244E59" w14:textId="77777777" w:rsidR="005210BE" w:rsidRDefault="005210BE"/>
        </w:tc>
        <w:tc>
          <w:tcPr>
            <w:tcW w:w="80" w:type="dxa"/>
            <w:tcMar>
              <w:left w:w="0" w:type="dxa"/>
              <w:right w:w="60" w:type="dxa"/>
            </w:tcMar>
            <w:vAlign w:val="bottom"/>
          </w:tcPr>
          <w:p w14:paraId="00DEA0A0" w14:textId="77777777" w:rsidR="005210BE" w:rsidRDefault="005210BE">
            <w:pPr>
              <w:keepNext/>
              <w:keepLines/>
              <w:spacing w:before="40" w:after="40"/>
            </w:pPr>
          </w:p>
        </w:tc>
        <w:tc>
          <w:tcPr>
            <w:tcW w:w="110" w:type="dxa"/>
            <w:tcMar>
              <w:left w:w="0" w:type="dxa"/>
              <w:right w:w="0" w:type="dxa"/>
            </w:tcMar>
            <w:vAlign w:val="bottom"/>
          </w:tcPr>
          <w:p w14:paraId="77C4CA00"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538664D3" w14:textId="77777777" w:rsidR="005210BE" w:rsidRDefault="000525ED">
            <w:pPr>
              <w:keepNext/>
              <w:keepLines/>
              <w:spacing w:before="40" w:after="40"/>
              <w:jc w:val="right"/>
            </w:pPr>
            <w:r>
              <w:rPr>
                <w:color w:val="000000"/>
              </w:rPr>
              <w:t>—</w:t>
            </w:r>
          </w:p>
        </w:tc>
        <w:tc>
          <w:tcPr>
            <w:tcW w:w="77" w:type="dxa"/>
            <w:tcMar>
              <w:left w:w="0" w:type="dxa"/>
              <w:right w:w="0" w:type="dxa"/>
            </w:tcMar>
          </w:tcPr>
          <w:p w14:paraId="65D6DD93" w14:textId="77777777" w:rsidR="005210BE" w:rsidRDefault="005210BE"/>
        </w:tc>
        <w:tc>
          <w:tcPr>
            <w:tcW w:w="80" w:type="dxa"/>
            <w:tcMar>
              <w:left w:w="0" w:type="dxa"/>
              <w:right w:w="60" w:type="dxa"/>
            </w:tcMar>
            <w:vAlign w:val="bottom"/>
          </w:tcPr>
          <w:p w14:paraId="7EFF31F5" w14:textId="77777777" w:rsidR="005210BE" w:rsidRDefault="005210BE">
            <w:pPr>
              <w:keepNext/>
              <w:keepLines/>
              <w:spacing w:before="40" w:after="40"/>
            </w:pPr>
          </w:p>
        </w:tc>
        <w:tc>
          <w:tcPr>
            <w:tcW w:w="110" w:type="dxa"/>
            <w:tcMar>
              <w:left w:w="0" w:type="dxa"/>
              <w:right w:w="0" w:type="dxa"/>
            </w:tcMar>
            <w:vAlign w:val="bottom"/>
          </w:tcPr>
          <w:p w14:paraId="1F2C70E1" w14:textId="77777777" w:rsidR="005210BE" w:rsidRDefault="000525ED">
            <w:pPr>
              <w:keepNext/>
              <w:keepLines/>
              <w:spacing w:before="40" w:after="40"/>
            </w:pPr>
            <w:r>
              <w:rPr>
                <w:color w:val="000000"/>
              </w:rPr>
              <w:t>$</w:t>
            </w:r>
          </w:p>
        </w:tc>
        <w:tc>
          <w:tcPr>
            <w:tcW w:w="1033" w:type="dxa"/>
            <w:tcMar>
              <w:left w:w="0" w:type="dxa"/>
              <w:right w:w="0" w:type="dxa"/>
            </w:tcMar>
            <w:vAlign w:val="bottom"/>
          </w:tcPr>
          <w:p w14:paraId="06F3185F" w14:textId="77777777" w:rsidR="005210BE" w:rsidRDefault="000525ED">
            <w:pPr>
              <w:keepNext/>
              <w:keepLines/>
              <w:spacing w:before="40" w:after="40"/>
              <w:jc w:val="right"/>
            </w:pPr>
            <w:r>
              <w:rPr>
                <w:color w:val="000000"/>
              </w:rPr>
              <w:t>—</w:t>
            </w:r>
          </w:p>
        </w:tc>
        <w:tc>
          <w:tcPr>
            <w:tcW w:w="77" w:type="dxa"/>
            <w:tcMar>
              <w:left w:w="0" w:type="dxa"/>
              <w:right w:w="0" w:type="dxa"/>
            </w:tcMar>
          </w:tcPr>
          <w:p w14:paraId="36FAA391" w14:textId="77777777" w:rsidR="005210BE" w:rsidRDefault="005210BE"/>
        </w:tc>
      </w:tr>
      <w:tr w:rsidR="005210BE" w14:paraId="29E5F9D9" w14:textId="77777777">
        <w:tblPrEx>
          <w:tblCellMar>
            <w:top w:w="0" w:type="dxa"/>
            <w:bottom w:w="0" w:type="dxa"/>
          </w:tblCellMar>
        </w:tblPrEx>
        <w:trPr>
          <w:trHeight w:hRule="exact" w:val="240"/>
          <w:jc w:val="center"/>
        </w:trPr>
        <w:tc>
          <w:tcPr>
            <w:tcW w:w="5340" w:type="dxa"/>
            <w:tcMar>
              <w:left w:w="180" w:type="dxa"/>
              <w:right w:w="40" w:type="dxa"/>
            </w:tcMar>
            <w:vAlign w:val="bottom"/>
          </w:tcPr>
          <w:p w14:paraId="6B30D3F8" w14:textId="77777777" w:rsidR="005210BE" w:rsidRDefault="000525ED">
            <w:pPr>
              <w:keepNext/>
              <w:keepLines/>
              <w:spacing w:before="40" w:after="40"/>
            </w:pPr>
            <w:r>
              <w:rPr>
                <w:color w:val="000000"/>
              </w:rPr>
              <w:t>Acquisition costs payable for assets acquired</w:t>
            </w:r>
          </w:p>
        </w:tc>
        <w:tc>
          <w:tcPr>
            <w:tcW w:w="110" w:type="dxa"/>
            <w:tcMar>
              <w:left w:w="0" w:type="dxa"/>
              <w:right w:w="0" w:type="dxa"/>
            </w:tcMar>
            <w:vAlign w:val="bottom"/>
          </w:tcPr>
          <w:p w14:paraId="4B40AF94"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0B9C9C8E" w14:textId="77777777" w:rsidR="005210BE" w:rsidRDefault="000525ED">
            <w:pPr>
              <w:keepNext/>
              <w:keepLines/>
              <w:spacing w:before="40" w:after="40"/>
              <w:jc w:val="right"/>
            </w:pPr>
            <w:r>
              <w:rPr>
                <w:color w:val="000000"/>
              </w:rPr>
              <w:t>—</w:t>
            </w:r>
          </w:p>
        </w:tc>
        <w:tc>
          <w:tcPr>
            <w:tcW w:w="77" w:type="dxa"/>
            <w:tcMar>
              <w:left w:w="0" w:type="dxa"/>
              <w:right w:w="0" w:type="dxa"/>
            </w:tcMar>
          </w:tcPr>
          <w:p w14:paraId="122EBA9F" w14:textId="77777777" w:rsidR="005210BE" w:rsidRDefault="005210BE"/>
        </w:tc>
        <w:tc>
          <w:tcPr>
            <w:tcW w:w="80" w:type="dxa"/>
            <w:tcMar>
              <w:left w:w="0" w:type="dxa"/>
              <w:right w:w="60" w:type="dxa"/>
            </w:tcMar>
            <w:vAlign w:val="bottom"/>
          </w:tcPr>
          <w:p w14:paraId="25BA20BB" w14:textId="77777777" w:rsidR="005210BE" w:rsidRDefault="005210BE">
            <w:pPr>
              <w:keepNext/>
              <w:keepLines/>
              <w:spacing w:before="40" w:after="40"/>
            </w:pPr>
          </w:p>
        </w:tc>
        <w:tc>
          <w:tcPr>
            <w:tcW w:w="110" w:type="dxa"/>
            <w:tcMar>
              <w:left w:w="0" w:type="dxa"/>
              <w:right w:w="0" w:type="dxa"/>
            </w:tcMar>
            <w:vAlign w:val="bottom"/>
          </w:tcPr>
          <w:p w14:paraId="70867DE6"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7298C3D5" w14:textId="77777777" w:rsidR="005210BE" w:rsidRDefault="000525ED">
            <w:pPr>
              <w:keepNext/>
              <w:keepLines/>
              <w:spacing w:before="40" w:after="40"/>
              <w:jc w:val="right"/>
            </w:pPr>
            <w:r>
              <w:rPr>
                <w:color w:val="000000"/>
              </w:rPr>
              <w:t>—</w:t>
            </w:r>
          </w:p>
        </w:tc>
        <w:tc>
          <w:tcPr>
            <w:tcW w:w="77" w:type="dxa"/>
            <w:tcMar>
              <w:left w:w="0" w:type="dxa"/>
              <w:right w:w="0" w:type="dxa"/>
            </w:tcMar>
          </w:tcPr>
          <w:p w14:paraId="699DB624" w14:textId="77777777" w:rsidR="005210BE" w:rsidRDefault="005210BE"/>
        </w:tc>
        <w:tc>
          <w:tcPr>
            <w:tcW w:w="80" w:type="dxa"/>
            <w:tcMar>
              <w:left w:w="0" w:type="dxa"/>
              <w:right w:w="60" w:type="dxa"/>
            </w:tcMar>
            <w:vAlign w:val="bottom"/>
          </w:tcPr>
          <w:p w14:paraId="62617558" w14:textId="77777777" w:rsidR="005210BE" w:rsidRDefault="005210BE">
            <w:pPr>
              <w:keepNext/>
              <w:keepLines/>
              <w:spacing w:before="40" w:after="40"/>
            </w:pPr>
          </w:p>
        </w:tc>
        <w:tc>
          <w:tcPr>
            <w:tcW w:w="110" w:type="dxa"/>
            <w:tcMar>
              <w:left w:w="0" w:type="dxa"/>
              <w:right w:w="0" w:type="dxa"/>
            </w:tcMar>
            <w:vAlign w:val="bottom"/>
          </w:tcPr>
          <w:p w14:paraId="4FDF8AE2" w14:textId="77777777" w:rsidR="005210BE" w:rsidRDefault="000525ED">
            <w:pPr>
              <w:keepNext/>
              <w:keepLines/>
              <w:spacing w:before="40" w:after="40"/>
            </w:pPr>
            <w:r>
              <w:rPr>
                <w:color w:val="000000"/>
              </w:rPr>
              <w:t>$</w:t>
            </w:r>
          </w:p>
        </w:tc>
        <w:tc>
          <w:tcPr>
            <w:tcW w:w="1033" w:type="dxa"/>
            <w:tcMar>
              <w:left w:w="0" w:type="dxa"/>
              <w:right w:w="0" w:type="dxa"/>
            </w:tcMar>
            <w:vAlign w:val="bottom"/>
          </w:tcPr>
          <w:p w14:paraId="4DDFD8BE" w14:textId="77777777" w:rsidR="005210BE" w:rsidRDefault="000525ED">
            <w:pPr>
              <w:keepNext/>
              <w:keepLines/>
              <w:spacing w:before="40" w:after="40"/>
              <w:jc w:val="right"/>
            </w:pPr>
            <w:r>
              <w:rPr>
                <w:color w:val="000000"/>
              </w:rPr>
              <w:t>3,942,639</w:t>
            </w:r>
          </w:p>
        </w:tc>
        <w:tc>
          <w:tcPr>
            <w:tcW w:w="77" w:type="dxa"/>
            <w:tcMar>
              <w:left w:w="0" w:type="dxa"/>
              <w:right w:w="0" w:type="dxa"/>
            </w:tcMar>
          </w:tcPr>
          <w:p w14:paraId="1F8AC64B" w14:textId="77777777" w:rsidR="005210BE" w:rsidRDefault="005210BE"/>
        </w:tc>
      </w:tr>
      <w:tr w:rsidR="005210BE" w14:paraId="24AB5ADD" w14:textId="77777777">
        <w:tblPrEx>
          <w:tblCellMar>
            <w:top w:w="0" w:type="dxa"/>
            <w:bottom w:w="0" w:type="dxa"/>
          </w:tblCellMar>
        </w:tblPrEx>
        <w:trPr>
          <w:trHeight w:hRule="exact" w:val="240"/>
          <w:jc w:val="center"/>
        </w:trPr>
        <w:tc>
          <w:tcPr>
            <w:tcW w:w="5340" w:type="dxa"/>
            <w:tcMar>
              <w:left w:w="180" w:type="dxa"/>
              <w:right w:w="40" w:type="dxa"/>
            </w:tcMar>
            <w:vAlign w:val="bottom"/>
          </w:tcPr>
          <w:p w14:paraId="76AEC20F" w14:textId="77777777" w:rsidR="005210BE" w:rsidRDefault="000525ED">
            <w:pPr>
              <w:keepNext/>
              <w:keepLines/>
              <w:spacing w:before="40" w:after="40"/>
            </w:pPr>
            <w:r>
              <w:rPr>
                <w:color w:val="000000"/>
              </w:rPr>
              <w:t>Fair value of warrants reclassified from liability to equity</w:t>
            </w:r>
          </w:p>
        </w:tc>
        <w:tc>
          <w:tcPr>
            <w:tcW w:w="110" w:type="dxa"/>
            <w:tcMar>
              <w:left w:w="0" w:type="dxa"/>
              <w:right w:w="0" w:type="dxa"/>
            </w:tcMar>
            <w:vAlign w:val="bottom"/>
          </w:tcPr>
          <w:p w14:paraId="2957BD8D"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260F86B1" w14:textId="77777777" w:rsidR="005210BE" w:rsidRDefault="000525ED">
            <w:pPr>
              <w:keepNext/>
              <w:keepLines/>
              <w:spacing w:before="40" w:after="40"/>
              <w:jc w:val="right"/>
            </w:pPr>
            <w:r>
              <w:rPr>
                <w:color w:val="000000"/>
              </w:rPr>
              <w:t>—</w:t>
            </w:r>
          </w:p>
        </w:tc>
        <w:tc>
          <w:tcPr>
            <w:tcW w:w="77" w:type="dxa"/>
            <w:tcMar>
              <w:left w:w="0" w:type="dxa"/>
              <w:right w:w="0" w:type="dxa"/>
            </w:tcMar>
          </w:tcPr>
          <w:p w14:paraId="3CAEFE2E" w14:textId="77777777" w:rsidR="005210BE" w:rsidRDefault="005210BE"/>
        </w:tc>
        <w:tc>
          <w:tcPr>
            <w:tcW w:w="80" w:type="dxa"/>
            <w:tcMar>
              <w:left w:w="0" w:type="dxa"/>
              <w:right w:w="60" w:type="dxa"/>
            </w:tcMar>
            <w:vAlign w:val="bottom"/>
          </w:tcPr>
          <w:p w14:paraId="205A084C" w14:textId="77777777" w:rsidR="005210BE" w:rsidRDefault="005210BE">
            <w:pPr>
              <w:keepNext/>
              <w:keepLines/>
              <w:spacing w:before="40" w:after="40"/>
            </w:pPr>
          </w:p>
        </w:tc>
        <w:tc>
          <w:tcPr>
            <w:tcW w:w="110" w:type="dxa"/>
            <w:tcMar>
              <w:left w:w="0" w:type="dxa"/>
              <w:right w:w="0" w:type="dxa"/>
            </w:tcMar>
            <w:vAlign w:val="bottom"/>
          </w:tcPr>
          <w:p w14:paraId="38FD206E" w14:textId="77777777" w:rsidR="005210BE" w:rsidRDefault="000525ED">
            <w:pPr>
              <w:keepNext/>
              <w:keepLines/>
              <w:spacing w:before="40" w:after="40"/>
            </w:pPr>
            <w:r>
              <w:rPr>
                <w:color w:val="000000"/>
              </w:rPr>
              <w:t>$</w:t>
            </w:r>
          </w:p>
        </w:tc>
        <w:tc>
          <w:tcPr>
            <w:tcW w:w="1013" w:type="dxa"/>
            <w:tcMar>
              <w:left w:w="0" w:type="dxa"/>
              <w:right w:w="0" w:type="dxa"/>
            </w:tcMar>
            <w:vAlign w:val="bottom"/>
          </w:tcPr>
          <w:p w14:paraId="61D1E71D" w14:textId="77777777" w:rsidR="005210BE" w:rsidRDefault="000525ED">
            <w:pPr>
              <w:keepNext/>
              <w:keepLines/>
              <w:spacing w:before="40" w:after="40"/>
              <w:jc w:val="right"/>
            </w:pPr>
            <w:r>
              <w:rPr>
                <w:color w:val="000000"/>
              </w:rPr>
              <w:t>—</w:t>
            </w:r>
          </w:p>
        </w:tc>
        <w:tc>
          <w:tcPr>
            <w:tcW w:w="77" w:type="dxa"/>
            <w:tcMar>
              <w:left w:w="0" w:type="dxa"/>
              <w:right w:w="0" w:type="dxa"/>
            </w:tcMar>
          </w:tcPr>
          <w:p w14:paraId="4C9C247E" w14:textId="77777777" w:rsidR="005210BE" w:rsidRDefault="005210BE"/>
        </w:tc>
        <w:tc>
          <w:tcPr>
            <w:tcW w:w="80" w:type="dxa"/>
            <w:tcMar>
              <w:left w:w="0" w:type="dxa"/>
              <w:right w:w="60" w:type="dxa"/>
            </w:tcMar>
            <w:vAlign w:val="bottom"/>
          </w:tcPr>
          <w:p w14:paraId="1D30D143" w14:textId="77777777" w:rsidR="005210BE" w:rsidRDefault="005210BE">
            <w:pPr>
              <w:keepNext/>
              <w:keepLines/>
              <w:spacing w:before="40" w:after="40"/>
            </w:pPr>
          </w:p>
        </w:tc>
        <w:tc>
          <w:tcPr>
            <w:tcW w:w="110" w:type="dxa"/>
            <w:tcMar>
              <w:left w:w="0" w:type="dxa"/>
              <w:right w:w="0" w:type="dxa"/>
            </w:tcMar>
            <w:vAlign w:val="bottom"/>
          </w:tcPr>
          <w:p w14:paraId="74D8C8DC" w14:textId="77777777" w:rsidR="005210BE" w:rsidRDefault="000525ED">
            <w:pPr>
              <w:keepNext/>
              <w:keepLines/>
              <w:spacing w:before="40" w:after="40"/>
            </w:pPr>
            <w:r>
              <w:rPr>
                <w:color w:val="000000"/>
              </w:rPr>
              <w:t>$</w:t>
            </w:r>
          </w:p>
        </w:tc>
        <w:tc>
          <w:tcPr>
            <w:tcW w:w="1033" w:type="dxa"/>
            <w:tcMar>
              <w:left w:w="0" w:type="dxa"/>
              <w:right w:w="0" w:type="dxa"/>
            </w:tcMar>
            <w:vAlign w:val="bottom"/>
          </w:tcPr>
          <w:p w14:paraId="3B9E91BD" w14:textId="77777777" w:rsidR="005210BE" w:rsidRDefault="000525ED">
            <w:pPr>
              <w:keepNext/>
              <w:keepLines/>
              <w:spacing w:before="40" w:after="40"/>
              <w:jc w:val="right"/>
            </w:pPr>
            <w:r>
              <w:rPr>
                <w:color w:val="000000"/>
              </w:rPr>
              <w:t>6,530,046</w:t>
            </w:r>
          </w:p>
        </w:tc>
        <w:tc>
          <w:tcPr>
            <w:tcW w:w="77" w:type="dxa"/>
            <w:tcMar>
              <w:left w:w="0" w:type="dxa"/>
              <w:right w:w="0" w:type="dxa"/>
            </w:tcMar>
          </w:tcPr>
          <w:p w14:paraId="4D49D634" w14:textId="77777777" w:rsidR="005210BE" w:rsidRDefault="005210BE"/>
        </w:tc>
      </w:tr>
      <w:tr w:rsidR="005210BE" w14:paraId="67ED9AA2" w14:textId="77777777">
        <w:tblPrEx>
          <w:tblCellMar>
            <w:top w:w="0" w:type="dxa"/>
            <w:bottom w:w="0" w:type="dxa"/>
          </w:tblCellMar>
        </w:tblPrEx>
        <w:trPr>
          <w:trHeight w:hRule="exact" w:val="240"/>
          <w:jc w:val="center"/>
        </w:trPr>
        <w:tc>
          <w:tcPr>
            <w:tcW w:w="5340" w:type="dxa"/>
            <w:tcMar>
              <w:left w:w="180" w:type="dxa"/>
              <w:right w:w="40" w:type="dxa"/>
            </w:tcMar>
            <w:vAlign w:val="bottom"/>
          </w:tcPr>
          <w:p w14:paraId="5CC99F2F" w14:textId="77777777" w:rsidR="005210BE" w:rsidRDefault="000525ED">
            <w:pPr>
              <w:keepLines/>
              <w:spacing w:before="40" w:after="40"/>
            </w:pPr>
            <w:r>
              <w:rPr>
                <w:color w:val="000000"/>
              </w:rPr>
              <w:t>Fair value of warrants issued</w:t>
            </w:r>
          </w:p>
        </w:tc>
        <w:tc>
          <w:tcPr>
            <w:tcW w:w="110" w:type="dxa"/>
            <w:tcMar>
              <w:left w:w="0" w:type="dxa"/>
              <w:right w:w="0" w:type="dxa"/>
            </w:tcMar>
            <w:vAlign w:val="bottom"/>
          </w:tcPr>
          <w:p w14:paraId="3DECB22E" w14:textId="77777777" w:rsidR="005210BE" w:rsidRDefault="000525ED">
            <w:pPr>
              <w:keepLines/>
              <w:spacing w:before="40" w:after="40"/>
            </w:pPr>
            <w:r>
              <w:rPr>
                <w:color w:val="000000"/>
              </w:rPr>
              <w:t>$</w:t>
            </w:r>
          </w:p>
        </w:tc>
        <w:tc>
          <w:tcPr>
            <w:tcW w:w="1013" w:type="dxa"/>
            <w:tcMar>
              <w:left w:w="0" w:type="dxa"/>
              <w:right w:w="0" w:type="dxa"/>
            </w:tcMar>
            <w:vAlign w:val="bottom"/>
          </w:tcPr>
          <w:p w14:paraId="3C7C5BF6" w14:textId="77777777" w:rsidR="005210BE" w:rsidRDefault="000525ED">
            <w:pPr>
              <w:keepLines/>
              <w:spacing w:before="40" w:after="40"/>
              <w:jc w:val="right"/>
            </w:pPr>
            <w:r>
              <w:rPr>
                <w:color w:val="000000"/>
              </w:rPr>
              <w:t>—</w:t>
            </w:r>
          </w:p>
        </w:tc>
        <w:tc>
          <w:tcPr>
            <w:tcW w:w="77" w:type="dxa"/>
            <w:tcMar>
              <w:left w:w="0" w:type="dxa"/>
              <w:right w:w="0" w:type="dxa"/>
            </w:tcMar>
          </w:tcPr>
          <w:p w14:paraId="09E0D0A0" w14:textId="77777777" w:rsidR="005210BE" w:rsidRDefault="005210BE"/>
        </w:tc>
        <w:tc>
          <w:tcPr>
            <w:tcW w:w="80" w:type="dxa"/>
            <w:tcMar>
              <w:left w:w="0" w:type="dxa"/>
              <w:right w:w="60" w:type="dxa"/>
            </w:tcMar>
            <w:vAlign w:val="bottom"/>
          </w:tcPr>
          <w:p w14:paraId="10B03EF4" w14:textId="77777777" w:rsidR="005210BE" w:rsidRDefault="005210BE">
            <w:pPr>
              <w:keepLines/>
              <w:spacing w:before="40" w:after="40"/>
            </w:pPr>
          </w:p>
        </w:tc>
        <w:tc>
          <w:tcPr>
            <w:tcW w:w="110" w:type="dxa"/>
            <w:tcMar>
              <w:left w:w="0" w:type="dxa"/>
              <w:right w:w="0" w:type="dxa"/>
            </w:tcMar>
            <w:vAlign w:val="bottom"/>
          </w:tcPr>
          <w:p w14:paraId="546BCC4A" w14:textId="77777777" w:rsidR="005210BE" w:rsidRDefault="000525ED">
            <w:pPr>
              <w:keepLines/>
              <w:spacing w:before="40" w:after="40"/>
            </w:pPr>
            <w:r>
              <w:rPr>
                <w:color w:val="000000"/>
              </w:rPr>
              <w:t>$</w:t>
            </w:r>
          </w:p>
        </w:tc>
        <w:tc>
          <w:tcPr>
            <w:tcW w:w="1013" w:type="dxa"/>
            <w:tcMar>
              <w:left w:w="0" w:type="dxa"/>
              <w:right w:w="0" w:type="dxa"/>
            </w:tcMar>
            <w:vAlign w:val="bottom"/>
          </w:tcPr>
          <w:p w14:paraId="46890ED2" w14:textId="77777777" w:rsidR="005210BE" w:rsidRDefault="000525ED">
            <w:pPr>
              <w:keepLines/>
              <w:spacing w:before="40" w:after="40"/>
              <w:jc w:val="right"/>
            </w:pPr>
            <w:r>
              <w:rPr>
                <w:color w:val="000000"/>
              </w:rPr>
              <w:t>—</w:t>
            </w:r>
          </w:p>
        </w:tc>
        <w:tc>
          <w:tcPr>
            <w:tcW w:w="77" w:type="dxa"/>
            <w:tcMar>
              <w:left w:w="0" w:type="dxa"/>
              <w:right w:w="0" w:type="dxa"/>
            </w:tcMar>
          </w:tcPr>
          <w:p w14:paraId="130A6343" w14:textId="77777777" w:rsidR="005210BE" w:rsidRDefault="005210BE"/>
        </w:tc>
        <w:tc>
          <w:tcPr>
            <w:tcW w:w="80" w:type="dxa"/>
            <w:tcMar>
              <w:left w:w="0" w:type="dxa"/>
              <w:right w:w="60" w:type="dxa"/>
            </w:tcMar>
            <w:vAlign w:val="bottom"/>
          </w:tcPr>
          <w:p w14:paraId="108EB412" w14:textId="77777777" w:rsidR="005210BE" w:rsidRDefault="005210BE">
            <w:pPr>
              <w:keepLines/>
              <w:spacing w:before="40" w:after="40"/>
            </w:pPr>
          </w:p>
        </w:tc>
        <w:tc>
          <w:tcPr>
            <w:tcW w:w="110" w:type="dxa"/>
            <w:tcMar>
              <w:left w:w="0" w:type="dxa"/>
              <w:right w:w="0" w:type="dxa"/>
            </w:tcMar>
            <w:vAlign w:val="bottom"/>
          </w:tcPr>
          <w:p w14:paraId="4D9EC8E4" w14:textId="77777777" w:rsidR="005210BE" w:rsidRDefault="000525ED">
            <w:pPr>
              <w:keepLines/>
              <w:spacing w:before="40" w:after="40"/>
            </w:pPr>
            <w:r>
              <w:rPr>
                <w:color w:val="000000"/>
              </w:rPr>
              <w:t>$</w:t>
            </w:r>
          </w:p>
        </w:tc>
        <w:tc>
          <w:tcPr>
            <w:tcW w:w="1033" w:type="dxa"/>
            <w:tcMar>
              <w:left w:w="0" w:type="dxa"/>
              <w:right w:w="0" w:type="dxa"/>
            </w:tcMar>
            <w:vAlign w:val="bottom"/>
          </w:tcPr>
          <w:p w14:paraId="5F8DAF10" w14:textId="77777777" w:rsidR="005210BE" w:rsidRDefault="000525ED">
            <w:pPr>
              <w:keepLines/>
              <w:spacing w:before="40" w:after="40"/>
              <w:jc w:val="right"/>
            </w:pPr>
            <w:r>
              <w:rPr>
                <w:color w:val="000000"/>
              </w:rPr>
              <w:t>51,950</w:t>
            </w:r>
          </w:p>
        </w:tc>
        <w:tc>
          <w:tcPr>
            <w:tcW w:w="77" w:type="dxa"/>
            <w:tcMar>
              <w:left w:w="0" w:type="dxa"/>
              <w:right w:w="0" w:type="dxa"/>
            </w:tcMar>
          </w:tcPr>
          <w:p w14:paraId="5981E9A7" w14:textId="77777777" w:rsidR="005210BE" w:rsidRDefault="005210BE"/>
        </w:tc>
      </w:tr>
    </w:tbl>
    <w:p w14:paraId="2152396E" w14:textId="77777777" w:rsidR="005210BE" w:rsidRDefault="000525ED">
      <w:pPr>
        <w:spacing w:before="60" w:line="288" w:lineRule="auto"/>
        <w:jc w:val="center"/>
        <w:rPr>
          <w:i/>
        </w:rPr>
      </w:pPr>
      <w:r>
        <w:rPr>
          <w:i/>
        </w:rPr>
        <w:t>See accompanying notes to the consolidated financial statements.</w:t>
      </w:r>
    </w:p>
    <w:p w14:paraId="6A71FF1C" w14:textId="77777777" w:rsidR="005210BE" w:rsidRDefault="005210BE">
      <w:pPr>
        <w:sectPr w:rsidR="005210BE">
          <w:headerReference w:type="default" r:id="rId66"/>
          <w:footerReference w:type="default" r:id="rId67"/>
          <w:pgSz w:w="12240" w:h="15840"/>
          <w:pgMar w:top="860" w:right="1000" w:bottom="860" w:left="1000" w:header="160" w:footer="460" w:gutter="0"/>
          <w:pgNumType w:chapSep="period"/>
          <w:cols w:space="720"/>
        </w:sectPr>
      </w:pPr>
    </w:p>
    <w:p w14:paraId="3254C052" w14:textId="77777777" w:rsidR="005210BE" w:rsidRDefault="005210BE">
      <w:pPr>
        <w:spacing w:line="288" w:lineRule="auto"/>
        <w:jc w:val="both"/>
      </w:pPr>
      <w:bookmarkStart w:id="31" w:name="Notes_to_the_Consolidated_Financial_Stat"/>
      <w:bookmarkEnd w:id="31"/>
    </w:p>
    <w:p w14:paraId="7862D9E2" w14:textId="77777777" w:rsidR="005210BE" w:rsidRDefault="005210BE">
      <w:pPr>
        <w:sectPr w:rsidR="005210BE">
          <w:headerReference w:type="default" r:id="rId68"/>
          <w:footerReference w:type="default" r:id="rId69"/>
          <w:pgSz w:w="12240" w:h="15840"/>
          <w:pgMar w:top="1080" w:right="1000" w:bottom="860" w:left="1000" w:header="160" w:footer="460" w:gutter="0"/>
          <w:pgNumType w:chapSep="period"/>
          <w:cols w:space="720"/>
        </w:sectPr>
      </w:pPr>
    </w:p>
    <w:p w14:paraId="034DB9FA" w14:textId="77777777" w:rsidR="005210BE" w:rsidRDefault="000525ED">
      <w:pPr>
        <w:tabs>
          <w:tab w:val="left" w:pos="1440"/>
        </w:tabs>
        <w:spacing w:line="288" w:lineRule="auto"/>
        <w:rPr>
          <w:b/>
        </w:rPr>
      </w:pPr>
      <w:r>
        <w:rPr>
          <w:b/>
        </w:rPr>
        <w:lastRenderedPageBreak/>
        <w:t>NOTE 1.</w:t>
      </w:r>
      <w:r>
        <w:rPr>
          <w:b/>
        </w:rPr>
        <w:tab/>
        <w:t>COMPANY AND SUMMARY OF SIGNIFICANT ACCOUNTING POLICIES</w:t>
      </w:r>
      <w:bookmarkStart w:id="32" w:name="NOTE_1___Company_and_Summary_Of_Signific"/>
      <w:bookmarkEnd w:id="32"/>
    </w:p>
    <w:p w14:paraId="57E45D7F" w14:textId="77777777" w:rsidR="005210BE" w:rsidRDefault="005210BE">
      <w:pPr>
        <w:spacing w:line="288" w:lineRule="auto"/>
        <w:jc w:val="both"/>
      </w:pPr>
    </w:p>
    <w:p w14:paraId="6EE3BB63" w14:textId="77777777" w:rsidR="005210BE" w:rsidRDefault="000525ED">
      <w:pPr>
        <w:spacing w:line="288" w:lineRule="auto"/>
        <w:jc w:val="both"/>
        <w:rPr>
          <w:b/>
        </w:rPr>
      </w:pPr>
      <w:r>
        <w:rPr>
          <w:b/>
          <w:color w:val="000000"/>
          <w:u w:val="single" w:color="000000"/>
        </w:rPr>
        <w:t>Nature of Business</w:t>
      </w:r>
    </w:p>
    <w:p w14:paraId="3198A52D" w14:textId="77777777" w:rsidR="005210BE" w:rsidRDefault="000525ED">
      <w:pPr>
        <w:spacing w:line="288" w:lineRule="auto"/>
        <w:jc w:val="both"/>
      </w:pPr>
      <w:r>
        <w:t xml:space="preserve">IZEA, Inc. (together with its wholly-owned subsidiaries, “we,” “us,” “our,” “IZEA” or the “Company”) was founded in February 2006 under the name </w:t>
      </w:r>
      <w:proofErr w:type="spellStart"/>
      <w:r>
        <w:t>PayPerPost</w:t>
      </w:r>
      <w:proofErr w:type="spellEnd"/>
      <w:r>
        <w:t xml:space="preserve">, Inc. and became </w:t>
      </w:r>
      <w:r>
        <w:t>a public company incorporated in the state of Nevada in May 2011.  In January 2015, IZEA purchased all of the outstanding shares of capital stock of Ebyline, Inc. (“Ebyline”).  In July 2016, IZEA purchased all the outstanding shares of capital stock of Zen</w:t>
      </w:r>
      <w:r>
        <w:t xml:space="preserve">Content, Inc. (“ZenContent”). The legal entity of ZenContent was dissolved in December 2017 after all assets and transactions were transferred to IZEA.  On March 9, 2016, the Company formed IZEA Canada, Inc., a </w:t>
      </w:r>
      <w:proofErr w:type="gramStart"/>
      <w:r>
        <w:t>wholly-owned</w:t>
      </w:r>
      <w:proofErr w:type="gramEnd"/>
      <w:r>
        <w:t xml:space="preserve"> subsidiary, incorporated in Onta</w:t>
      </w:r>
      <w:r>
        <w:t>rio, Canada to operate as a sales and support office for IZEA's Canadian customers. The Company is headquartered near Orlando, Florida with additional offices in Illinois, California and Canada.</w:t>
      </w:r>
    </w:p>
    <w:p w14:paraId="48056B84" w14:textId="77777777" w:rsidR="005210BE" w:rsidRDefault="005210BE">
      <w:pPr>
        <w:spacing w:line="288" w:lineRule="auto"/>
      </w:pPr>
    </w:p>
    <w:p w14:paraId="12FA7B53" w14:textId="77777777" w:rsidR="005210BE" w:rsidRDefault="000525ED">
      <w:pPr>
        <w:spacing w:line="288" w:lineRule="auto"/>
        <w:jc w:val="both"/>
      </w:pPr>
      <w:r>
        <w:t xml:space="preserve">The Company creates and operates </w:t>
      </w:r>
      <w:proofErr w:type="gramStart"/>
      <w:r>
        <w:t>online marketplaces that co</w:t>
      </w:r>
      <w:r>
        <w:t>nnects</w:t>
      </w:r>
      <w:proofErr w:type="gramEnd"/>
      <w:r>
        <w:t xml:space="preserve"> marketers with content creators. The creators are compensated by IZEA for producing and distributing unique content such as long and short form text, videos, photos, status updates, and illustrations for marketers or distributing such content on beh</w:t>
      </w:r>
      <w:r>
        <w:t>alf of marketers through their personal websites, blogs, and social media channels. Marketers receive influential consumer content and engaging, shareable stories that drive awareness.</w:t>
      </w:r>
    </w:p>
    <w:p w14:paraId="2E59E6DC" w14:textId="77777777" w:rsidR="005210BE" w:rsidRDefault="005210BE">
      <w:pPr>
        <w:spacing w:line="288" w:lineRule="auto"/>
        <w:ind w:firstLine="720"/>
      </w:pPr>
    </w:p>
    <w:p w14:paraId="49FA593E" w14:textId="77777777" w:rsidR="005210BE" w:rsidRDefault="000525ED">
      <w:pPr>
        <w:spacing w:line="288" w:lineRule="auto"/>
        <w:jc w:val="both"/>
      </w:pPr>
      <w:r>
        <w:t>The Company's primary technology platform, The IZEA Exchange (“</w:t>
      </w:r>
      <w:r>
        <w:rPr>
          <w:i/>
        </w:rPr>
        <w:t>IZEAx</w:t>
      </w:r>
      <w:r>
        <w:t>”)</w:t>
      </w:r>
      <w:r>
        <w:t xml:space="preserve">, enables transactions to be completed at scale through the management of custom content workflow, creator search and targeting, bidding, analytics, and payment processing. </w:t>
      </w:r>
      <w:r>
        <w:rPr>
          <w:i/>
        </w:rPr>
        <w:t>IZEAx</w:t>
      </w:r>
      <w:r>
        <w:t xml:space="preserve"> is designed to provide a unified ecosystem that enables the creation and publ</w:t>
      </w:r>
      <w:r>
        <w:t xml:space="preserve">ication of multiple types of custom content through a creator's personal websites, blogs, or social media channels including Twitter, Facebook, Instagram, and YouTube among others.  In addition to </w:t>
      </w:r>
      <w:r>
        <w:rPr>
          <w:i/>
        </w:rPr>
        <w:t>IZEAx</w:t>
      </w:r>
      <w:r>
        <w:t xml:space="preserve">, the Company operates the </w:t>
      </w:r>
      <w:r>
        <w:rPr>
          <w:i/>
        </w:rPr>
        <w:t>Ebyline</w:t>
      </w:r>
      <w:r>
        <w:t xml:space="preserve"> technology platform</w:t>
      </w:r>
      <w:r>
        <w:t xml:space="preserve">, which it acquired in January 2015. The </w:t>
      </w:r>
      <w:r>
        <w:rPr>
          <w:i/>
        </w:rPr>
        <w:t>Ebyline</w:t>
      </w:r>
      <w:r>
        <w:t xml:space="preserve"> platform was originally designed as a self-service content marketplace to replace editorial newsrooms in the news agencies with a “virtual newsroom” to handle their content workflow.</w:t>
      </w:r>
    </w:p>
    <w:p w14:paraId="243E78C4" w14:textId="77777777" w:rsidR="005210BE" w:rsidRDefault="005210BE">
      <w:pPr>
        <w:spacing w:line="288" w:lineRule="auto"/>
      </w:pPr>
    </w:p>
    <w:p w14:paraId="0BABB77F" w14:textId="77777777" w:rsidR="005210BE" w:rsidRDefault="000525ED">
      <w:pPr>
        <w:spacing w:line="288" w:lineRule="auto"/>
        <w:jc w:val="both"/>
        <w:rPr>
          <w:b/>
        </w:rPr>
      </w:pPr>
      <w:r>
        <w:rPr>
          <w:b/>
          <w:color w:val="000000"/>
          <w:u w:val="single" w:color="000000"/>
        </w:rPr>
        <w:t>Principles of Consolida</w:t>
      </w:r>
      <w:r>
        <w:rPr>
          <w:b/>
          <w:color w:val="000000"/>
          <w:u w:val="single" w:color="000000"/>
        </w:rPr>
        <w:t>tion</w:t>
      </w:r>
    </w:p>
    <w:p w14:paraId="55AB30C4" w14:textId="77777777" w:rsidR="005210BE" w:rsidRDefault="000525ED">
      <w:pPr>
        <w:spacing w:line="288" w:lineRule="auto"/>
        <w:jc w:val="both"/>
      </w:pPr>
      <w:r>
        <w:t xml:space="preserve">The consolidated financial statements include the accounts of IZEA, Inc. and its </w:t>
      </w:r>
      <w:proofErr w:type="gramStart"/>
      <w:r>
        <w:t>wholly-owned</w:t>
      </w:r>
      <w:proofErr w:type="gramEnd"/>
      <w:r>
        <w:t xml:space="preserve"> subsidiaries, Ebyline after its acquisition on January 27, 2015, ZenContent, Inc. after its acquisition on July 31, 2016 until its closure in December 2017, </w:t>
      </w:r>
      <w:r>
        <w:t>and IZEA Canada, Inc. after its formation in March 2016.  All significant intercompany balances and transactions have been eliminated in consolidation.</w:t>
      </w:r>
    </w:p>
    <w:p w14:paraId="237AC0CC" w14:textId="77777777" w:rsidR="005210BE" w:rsidRDefault="005210BE">
      <w:pPr>
        <w:spacing w:line="288" w:lineRule="auto"/>
        <w:jc w:val="both"/>
      </w:pPr>
    </w:p>
    <w:p w14:paraId="374313AC" w14:textId="77777777" w:rsidR="005210BE" w:rsidRDefault="000525ED">
      <w:pPr>
        <w:spacing w:line="288" w:lineRule="auto"/>
        <w:jc w:val="both"/>
      </w:pPr>
      <w:r>
        <w:t>The consolidated financial statements were prepared using the acquisition method of accounting with IZE</w:t>
      </w:r>
      <w:r>
        <w:t>A considered the accounting acquirer of Ebyline and ZenContent. Under the acquisition method of accounting, the purchase price is allocated to the underlying tangible and intangible assets acquired and liabilities assumed based on their respective fair mar</w:t>
      </w:r>
      <w:r>
        <w:t>ket values with any excess purchase price allocated to goodwill.</w:t>
      </w:r>
    </w:p>
    <w:p w14:paraId="235684DA" w14:textId="77777777" w:rsidR="005210BE" w:rsidRDefault="005210BE">
      <w:pPr>
        <w:spacing w:line="288" w:lineRule="auto"/>
        <w:jc w:val="both"/>
        <w:rPr>
          <w:b/>
        </w:rPr>
      </w:pPr>
    </w:p>
    <w:p w14:paraId="49337117" w14:textId="77777777" w:rsidR="005210BE" w:rsidRDefault="000525ED">
      <w:pPr>
        <w:spacing w:line="288" w:lineRule="auto"/>
        <w:rPr>
          <w:b/>
        </w:rPr>
      </w:pPr>
      <w:r>
        <w:rPr>
          <w:b/>
          <w:color w:val="000000"/>
          <w:u w:val="single" w:color="000000"/>
        </w:rPr>
        <w:t>Restatement</w:t>
      </w:r>
    </w:p>
    <w:p w14:paraId="55866DA6" w14:textId="77777777" w:rsidR="005210BE" w:rsidRDefault="000525ED">
      <w:pPr>
        <w:spacing w:line="288" w:lineRule="auto"/>
        <w:jc w:val="both"/>
      </w:pPr>
      <w:r>
        <w:t>In connection with the year-end financial statement close process, the process of evaluating the adoption of the new accounting pronouncement for revenue recognition</w:t>
      </w:r>
      <w:proofErr w:type="gramStart"/>
      <w:r>
        <w:t>,  and</w:t>
      </w:r>
      <w:proofErr w:type="gramEnd"/>
      <w:r>
        <w:t xml:space="preserve"> prepar</w:t>
      </w:r>
      <w:r>
        <w:t xml:space="preserve">ation of this Annual Report, the Company determined that its previously issued financial statements included in its Annual Reports on Form 10-K for the years ended December 31, 2015 and 2016 and Quarterly Reports on Form 10-Q for each quarterly period for </w:t>
      </w:r>
      <w:r>
        <w:t>the years ended December 31, 2015 and 2016, and for the first three quarters for the year ended December 31, 2017 (collectively, the “Restated Periods”) should be restated due to classification errors related to the Company's presentation of revenue relate</w:t>
      </w:r>
      <w:r>
        <w:t>d to the self-service Content Workflow portion of its revenue and the Company's classification of certain costs within the consolidated statement of operations related to Managed Services.  See Notes 2 and 14 for further information and quantitative inform</w:t>
      </w:r>
      <w:r>
        <w:t>ation on the Restated Periods.</w:t>
      </w:r>
    </w:p>
    <w:p w14:paraId="21296188" w14:textId="77777777" w:rsidR="005210BE" w:rsidRDefault="005210BE">
      <w:pPr>
        <w:spacing w:line="288" w:lineRule="auto"/>
        <w:jc w:val="both"/>
      </w:pPr>
    </w:p>
    <w:p w14:paraId="4B8F6B48" w14:textId="77777777" w:rsidR="005210BE" w:rsidRDefault="000525ED">
      <w:pPr>
        <w:spacing w:line="288" w:lineRule="auto"/>
        <w:jc w:val="both"/>
        <w:rPr>
          <w:b/>
        </w:rPr>
      </w:pPr>
      <w:r>
        <w:rPr>
          <w:b/>
          <w:color w:val="000000"/>
          <w:u w:val="single" w:color="000000"/>
        </w:rPr>
        <w:t>Cash and Cash Equivalents</w:t>
      </w:r>
    </w:p>
    <w:p w14:paraId="581390EE" w14:textId="77777777" w:rsidR="005210BE" w:rsidRDefault="000525ED">
      <w:pPr>
        <w:spacing w:line="288" w:lineRule="auto"/>
        <w:jc w:val="both"/>
      </w:pPr>
      <w:r>
        <w:lastRenderedPageBreak/>
        <w:t xml:space="preserve">The Company considers all highly liquid investments purchased with </w:t>
      </w:r>
      <w:proofErr w:type="gramStart"/>
      <w:r>
        <w:t>a maturity</w:t>
      </w:r>
      <w:proofErr w:type="gramEnd"/>
      <w:r>
        <w:t xml:space="preserve"> of three months or less from the date of purchase to be cash equivalents.</w:t>
      </w:r>
    </w:p>
    <w:p w14:paraId="01ABEA42" w14:textId="77777777" w:rsidR="005210BE" w:rsidRDefault="005210BE">
      <w:pPr>
        <w:spacing w:line="288" w:lineRule="auto"/>
        <w:jc w:val="both"/>
      </w:pPr>
    </w:p>
    <w:p w14:paraId="3B4699C1" w14:textId="77777777" w:rsidR="005210BE" w:rsidRDefault="000525ED">
      <w:pPr>
        <w:spacing w:line="288" w:lineRule="auto"/>
        <w:jc w:val="both"/>
        <w:rPr>
          <w:b/>
        </w:rPr>
      </w:pPr>
      <w:r>
        <w:rPr>
          <w:b/>
          <w:color w:val="000000"/>
          <w:u w:val="single" w:color="000000"/>
        </w:rPr>
        <w:t>Accounts Receivable and Concentration of Credit Risk</w:t>
      </w:r>
    </w:p>
    <w:p w14:paraId="1E85484D" w14:textId="77777777" w:rsidR="005210BE" w:rsidRDefault="000525ED">
      <w:pPr>
        <w:spacing w:line="288" w:lineRule="auto"/>
        <w:jc w:val="both"/>
      </w:pPr>
      <w:r>
        <w:t xml:space="preserve">Accounts receivable are customer obligations due under normal trade terms. </w:t>
      </w:r>
      <w:proofErr w:type="spellStart"/>
      <w:r>
        <w:t>Uncollectibility</w:t>
      </w:r>
      <w:proofErr w:type="spellEnd"/>
      <w:r>
        <w:t xml:space="preserve"> of accounts receivable is not significant since most customers are bound by contract and are required to fund t</w:t>
      </w:r>
      <w:r>
        <w:t>he Company for all the costs of an “opportunity,” defined as an order created by a marketer for a creator to develop or share content on behalf of a marketer. If a portion of the account balance is deemed uncollectible, the Company will either write-off th</w:t>
      </w:r>
      <w:r>
        <w:t xml:space="preserve">e amount owed or provide a reserve based on the uncollectible portion of the account. Management determines the </w:t>
      </w:r>
      <w:proofErr w:type="spellStart"/>
      <w:r>
        <w:t>collectibility</w:t>
      </w:r>
      <w:proofErr w:type="spellEnd"/>
      <w:r>
        <w:t xml:space="preserve"> of accounts by regularly evaluating individual customer receivables and considering a customer’s financial condition, credit hist</w:t>
      </w:r>
      <w:r>
        <w:t>ory and current economic conditions. The Company had a reserve of $189,000, $237,000, and $139,000 for doubtful accounts as of December 31, 2017, 2016, and 2015, respectively.  Management believes that this estimate is reasonable, but there can be no assur</w:t>
      </w:r>
      <w:r>
        <w:t>ance that the estimate will not change as a result of a change in economic conditions or business conditions within the industry, the individual customers or the Company.  Any adjustments to this account are reflected in the consolidated statements of oper</w:t>
      </w:r>
      <w:r>
        <w:t xml:space="preserve">ations as a general and administrative expense. Bad debt expense was less than 1% of revenue for the twelve months ended December 31, 2017, 2016, and 2015.  </w:t>
      </w:r>
    </w:p>
    <w:p w14:paraId="7A336B84" w14:textId="77777777" w:rsidR="005210BE" w:rsidRDefault="005210BE">
      <w:pPr>
        <w:spacing w:line="288" w:lineRule="auto"/>
        <w:jc w:val="both"/>
      </w:pPr>
    </w:p>
    <w:p w14:paraId="21B093FA" w14:textId="77777777" w:rsidR="005210BE" w:rsidRDefault="000525ED">
      <w:pPr>
        <w:spacing w:line="288" w:lineRule="auto"/>
        <w:jc w:val="both"/>
      </w:pPr>
      <w:r>
        <w:t>Concentrations of credit risk with respect to accounts receivable are typically limited because a</w:t>
      </w:r>
      <w:r>
        <w:t xml:space="preserve"> large number of geographically diverse customers make up the Company’s customer base, thus spreading the trade credit risk. The Company also controls credit risk through credit approvals, credit limits and monitoring procedures. The Company performs credi</w:t>
      </w:r>
      <w:r>
        <w:t>t evaluations of its customers but generally does not require collateral to support accounts receivable.  The Company had no customers that accounted for more than 10% of total accounts receivable at December 31, 2017 and 2016 and one customer that account</w:t>
      </w:r>
      <w:r>
        <w:t>ed for 13% of total accounts receivable at December 31, 2015. The Company had no customer that accounted for more than 10% of its revenue during the twelve months ended December 31, 2017, one customer that accounted for 11% of its revenue during the twelve</w:t>
      </w:r>
      <w:r>
        <w:t xml:space="preserve"> months ended December 31, 2016, and one customer that accounted for 12% of its revenue during the twelve months ended December 31, 2015.  </w:t>
      </w:r>
    </w:p>
    <w:p w14:paraId="0E299C64" w14:textId="77777777" w:rsidR="005210BE" w:rsidRDefault="005210BE">
      <w:pPr>
        <w:spacing w:line="288" w:lineRule="auto"/>
        <w:jc w:val="both"/>
      </w:pPr>
    </w:p>
    <w:p w14:paraId="6D614F23" w14:textId="77777777" w:rsidR="005210BE" w:rsidRDefault="000525ED">
      <w:pPr>
        <w:spacing w:line="288" w:lineRule="auto"/>
        <w:jc w:val="both"/>
        <w:rPr>
          <w:b/>
        </w:rPr>
      </w:pPr>
      <w:r>
        <w:rPr>
          <w:b/>
          <w:color w:val="000000"/>
          <w:u w:val="single" w:color="000000"/>
        </w:rPr>
        <w:t>Property and Equipment</w:t>
      </w:r>
    </w:p>
    <w:p w14:paraId="4925F55D" w14:textId="77777777" w:rsidR="005210BE" w:rsidRDefault="000525ED">
      <w:pPr>
        <w:spacing w:after="140" w:line="288" w:lineRule="auto"/>
        <w:jc w:val="both"/>
      </w:pPr>
      <w:r>
        <w:t>Property and equipment are recorded at cost, or if acquired in a business combination, at th</w:t>
      </w:r>
      <w:r>
        <w:t>e acquisition date fair value.  Depreciation and amortization is computed using the straight-line method over the estimated useful lives of the assets as follows:</w:t>
      </w:r>
    </w:p>
    <w:tbl>
      <w:tblPr>
        <w:tblW w:w="10240" w:type="dxa"/>
        <w:tblInd w:w="50" w:type="dxa"/>
        <w:tblLayout w:type="fixed"/>
        <w:tblCellMar>
          <w:left w:w="10" w:type="dxa"/>
          <w:right w:w="10" w:type="dxa"/>
        </w:tblCellMar>
        <w:tblLook w:val="0000" w:firstRow="0" w:lastRow="0" w:firstColumn="0" w:lastColumn="0" w:noHBand="0" w:noVBand="0"/>
      </w:tblPr>
      <w:tblGrid>
        <w:gridCol w:w="9100"/>
        <w:gridCol w:w="1140"/>
      </w:tblGrid>
      <w:tr w:rsidR="005210BE" w14:paraId="57986068" w14:textId="77777777">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14:paraId="5042D02B" w14:textId="77777777" w:rsidR="005210BE" w:rsidRDefault="000525ED">
            <w:pPr>
              <w:keepNext/>
              <w:keepLines/>
              <w:tabs>
                <w:tab w:val="left" w:leader="dot" w:pos="9100"/>
              </w:tabs>
              <w:spacing w:before="40" w:after="40"/>
            </w:pPr>
            <w:r>
              <w:rPr>
                <w:color w:val="000000"/>
              </w:rPr>
              <w:t>Computer Equipment</w:t>
            </w:r>
            <w:r>
              <w:tab/>
            </w:r>
          </w:p>
        </w:tc>
        <w:tc>
          <w:tcPr>
            <w:tcW w:w="1140" w:type="dxa"/>
            <w:tcBorders>
              <w:top w:val="single" w:sz="8" w:space="0" w:color="auto"/>
              <w:right w:val="single" w:sz="8" w:space="0" w:color="auto"/>
            </w:tcBorders>
            <w:tcMar>
              <w:left w:w="0" w:type="dxa"/>
              <w:right w:w="60" w:type="dxa"/>
            </w:tcMar>
            <w:vAlign w:val="bottom"/>
          </w:tcPr>
          <w:p w14:paraId="2E38E43A" w14:textId="77777777" w:rsidR="005210BE" w:rsidRDefault="000525ED">
            <w:pPr>
              <w:keepNext/>
              <w:keepLines/>
              <w:spacing w:before="40" w:after="40"/>
              <w:jc w:val="right"/>
            </w:pPr>
            <w:r>
              <w:rPr>
                <w:color w:val="000000"/>
              </w:rPr>
              <w:t>3 years</w:t>
            </w:r>
          </w:p>
        </w:tc>
      </w:tr>
      <w:tr w:rsidR="005210BE" w14:paraId="7E4E6234" w14:textId="77777777">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14:paraId="0BB75FBC" w14:textId="77777777" w:rsidR="005210BE" w:rsidRDefault="000525ED">
            <w:pPr>
              <w:keepNext/>
              <w:keepLines/>
              <w:tabs>
                <w:tab w:val="left" w:leader="dot" w:pos="9100"/>
              </w:tabs>
              <w:spacing w:before="40" w:after="40"/>
            </w:pPr>
            <w:r>
              <w:rPr>
                <w:color w:val="000000"/>
              </w:rPr>
              <w:t>Software Costs</w:t>
            </w:r>
            <w:r>
              <w:tab/>
            </w:r>
          </w:p>
        </w:tc>
        <w:tc>
          <w:tcPr>
            <w:tcW w:w="1140" w:type="dxa"/>
            <w:tcBorders>
              <w:right w:val="single" w:sz="8" w:space="0" w:color="auto"/>
            </w:tcBorders>
            <w:tcMar>
              <w:left w:w="0" w:type="dxa"/>
              <w:right w:w="60" w:type="dxa"/>
            </w:tcMar>
            <w:vAlign w:val="bottom"/>
          </w:tcPr>
          <w:p w14:paraId="14E05CA2" w14:textId="77777777" w:rsidR="005210BE" w:rsidRDefault="000525ED">
            <w:pPr>
              <w:keepNext/>
              <w:keepLines/>
              <w:spacing w:before="40" w:after="40"/>
              <w:jc w:val="right"/>
            </w:pPr>
            <w:r>
              <w:rPr>
                <w:color w:val="000000"/>
              </w:rPr>
              <w:t>3 - 5 years</w:t>
            </w:r>
          </w:p>
        </w:tc>
      </w:tr>
      <w:tr w:rsidR="005210BE" w14:paraId="1F807FF6" w14:textId="77777777">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14:paraId="201A5D4D" w14:textId="77777777" w:rsidR="005210BE" w:rsidRDefault="000525ED">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14:paraId="2E7A28EB" w14:textId="77777777" w:rsidR="005210BE" w:rsidRDefault="000525ED">
            <w:pPr>
              <w:keepNext/>
              <w:keepLines/>
              <w:spacing w:before="40" w:after="40"/>
              <w:jc w:val="right"/>
            </w:pPr>
            <w:r>
              <w:rPr>
                <w:color w:val="000000"/>
              </w:rPr>
              <w:t>3 - 10 years</w:t>
            </w:r>
          </w:p>
        </w:tc>
      </w:tr>
      <w:tr w:rsidR="005210BE" w14:paraId="636ED552" w14:textId="77777777">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14:paraId="1FB9C9E0" w14:textId="77777777" w:rsidR="005210BE" w:rsidRDefault="000525ED">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14:paraId="3582511F" w14:textId="77777777" w:rsidR="005210BE" w:rsidRDefault="000525ED">
            <w:pPr>
              <w:keepLines/>
              <w:spacing w:before="40" w:after="40"/>
              <w:jc w:val="right"/>
            </w:pPr>
            <w:r>
              <w:rPr>
                <w:color w:val="000000"/>
              </w:rPr>
              <w:t>5 - 10 years</w:t>
            </w:r>
          </w:p>
        </w:tc>
      </w:tr>
    </w:tbl>
    <w:p w14:paraId="2DFA9A6F" w14:textId="77777777" w:rsidR="005210BE" w:rsidRDefault="005210BE">
      <w:pPr>
        <w:spacing w:before="60" w:line="288" w:lineRule="auto"/>
        <w:jc w:val="both"/>
      </w:pPr>
    </w:p>
    <w:p w14:paraId="02036088" w14:textId="77777777" w:rsidR="005210BE" w:rsidRDefault="000525ED">
      <w:pPr>
        <w:spacing w:line="288" w:lineRule="auto"/>
        <w:jc w:val="both"/>
      </w:pPr>
      <w:r>
        <w:t>Leasehold improvements are amortized over the shorter of the term of the lease or the estimated useful lives of the improvements. Property and equipment under capital leases are depreciated over their estimated useful lives. Expenditures for repairs and ma</w:t>
      </w:r>
      <w:r>
        <w:t>intenance are charged to expense as incurred. Expenditures for betterments and major improvements are capitalized and depreciated over the remaining useful lives of the assets. The carrying amounts of assets sold or retired and the related accumulated depr</w:t>
      </w:r>
      <w:r>
        <w:t>eciation are eliminated in the year of disposal, with resulting gains or losses included in general and administrative expense.</w:t>
      </w:r>
    </w:p>
    <w:p w14:paraId="569AEA77" w14:textId="77777777" w:rsidR="005210BE" w:rsidRDefault="005210BE">
      <w:pPr>
        <w:spacing w:line="288" w:lineRule="auto"/>
        <w:jc w:val="both"/>
        <w:rPr>
          <w:b/>
        </w:rPr>
      </w:pPr>
    </w:p>
    <w:p w14:paraId="1021C5C1" w14:textId="77777777" w:rsidR="005210BE" w:rsidRDefault="000525ED">
      <w:pPr>
        <w:spacing w:line="288" w:lineRule="auto"/>
        <w:jc w:val="both"/>
        <w:rPr>
          <w:b/>
        </w:rPr>
      </w:pPr>
      <w:r>
        <w:rPr>
          <w:b/>
          <w:color w:val="000000"/>
          <w:u w:val="single" w:color="000000"/>
        </w:rPr>
        <w:t>Goodwill</w:t>
      </w:r>
    </w:p>
    <w:p w14:paraId="7AAC4484" w14:textId="77777777" w:rsidR="005210BE" w:rsidRDefault="000525ED">
      <w:pPr>
        <w:spacing w:line="288" w:lineRule="auto"/>
        <w:jc w:val="both"/>
      </w:pPr>
      <w:r>
        <w:t>Goodwill represents the excess of the purchase consideration of an acquired business over the fair value of the underl</w:t>
      </w:r>
      <w:r>
        <w:t>ying net tangible and intangible assets. The Company has goodwill in connection with its acquisition of Ebyline and ZenContent. Goodwill is not amortized, but instead it is tested for impairment at least annually. In the event that management determines th</w:t>
      </w:r>
      <w:r>
        <w:t>at the value of goodwill has become impaired, the Company will record a charge for the amount of impairment during the fiscal quarter in which the determination is made.</w:t>
      </w:r>
    </w:p>
    <w:p w14:paraId="3DCD8021" w14:textId="77777777" w:rsidR="005210BE" w:rsidRDefault="005210BE">
      <w:pPr>
        <w:spacing w:line="288" w:lineRule="auto"/>
        <w:jc w:val="both"/>
      </w:pPr>
    </w:p>
    <w:p w14:paraId="0FB9355A" w14:textId="77777777" w:rsidR="005210BE" w:rsidRDefault="000525ED">
      <w:pPr>
        <w:spacing w:line="288" w:lineRule="auto"/>
        <w:jc w:val="both"/>
      </w:pPr>
      <w:r>
        <w:t>The Company performs its annual impairment tests of goodwill during the fourth quarte</w:t>
      </w:r>
      <w:r>
        <w:t xml:space="preserve">r of each year, or more frequently, if certain indicators are present. Goodwill is required to be tested for impairment at the reporting unit level. A reporting unit is an operating segment or one level below the operating segment level, which is referred </w:t>
      </w:r>
      <w:r>
        <w:t>to as a component. Management identifies its reporting units by assessing whether components (</w:t>
      </w:r>
      <w:proofErr w:type="spellStart"/>
      <w:r>
        <w:t>i</w:t>
      </w:r>
      <w:proofErr w:type="spellEnd"/>
      <w:r>
        <w:t>) have discrete financial information available; (ii) engage in business activities</w:t>
      </w:r>
      <w:proofErr w:type="gramStart"/>
      <w:r>
        <w:t>;</w:t>
      </w:r>
      <w:proofErr w:type="gramEnd"/>
      <w:r>
        <w:t xml:space="preserve"> and (iii) whether a segment manager regularly reviews the component's operat</w:t>
      </w:r>
      <w:r>
        <w:t>ing results. Net assets and goodwill of acquired businesses are allocated to the reporting unit associated with the acquired business based on the anticipated organizational structure of the combined entities. If two or more components are deemed economica</w:t>
      </w:r>
      <w:r>
        <w:t>lly similar, those components are aggregated into one reporting unit when performing the annual goodwill impairment review.  The Company has determined that prior to and after the acquisition of Ebyline and ZenContent, it had, and continues to have, one re</w:t>
      </w:r>
      <w:r>
        <w:t>porting unit.</w:t>
      </w:r>
    </w:p>
    <w:p w14:paraId="4F407C7C" w14:textId="77777777" w:rsidR="005210BE" w:rsidRDefault="005210BE">
      <w:pPr>
        <w:spacing w:line="288" w:lineRule="auto"/>
        <w:jc w:val="both"/>
        <w:rPr>
          <w:b/>
        </w:rPr>
      </w:pPr>
    </w:p>
    <w:p w14:paraId="77F48320" w14:textId="77777777" w:rsidR="005210BE" w:rsidRDefault="000525ED">
      <w:pPr>
        <w:spacing w:line="288" w:lineRule="auto"/>
        <w:jc w:val="both"/>
        <w:rPr>
          <w:b/>
        </w:rPr>
      </w:pPr>
      <w:r>
        <w:rPr>
          <w:b/>
          <w:color w:val="000000"/>
          <w:u w:val="single" w:color="000000"/>
        </w:rPr>
        <w:t>Intangible Assets</w:t>
      </w:r>
    </w:p>
    <w:p w14:paraId="7A5759E8" w14:textId="77777777" w:rsidR="005210BE" w:rsidRDefault="000525ED">
      <w:pPr>
        <w:spacing w:line="288" w:lineRule="auto"/>
        <w:jc w:val="both"/>
      </w:pPr>
      <w:r>
        <w:t>The Company acquired the majority of its intangible assets through its acquisition of Ebyline on January 30, 2015 and its acquisition of ZenContent on July 31, 2016.  The Company is amortizing the identifiable intangible as</w:t>
      </w:r>
      <w:r>
        <w:t>sets over a period of 12 to 60 months. See Note 5 for further details.</w:t>
      </w:r>
    </w:p>
    <w:p w14:paraId="04212015" w14:textId="77777777" w:rsidR="005210BE" w:rsidRDefault="005210BE">
      <w:pPr>
        <w:spacing w:line="288" w:lineRule="auto"/>
        <w:jc w:val="both"/>
      </w:pPr>
    </w:p>
    <w:p w14:paraId="05D8706B" w14:textId="77777777" w:rsidR="005210BE" w:rsidRDefault="000525ED">
      <w:pPr>
        <w:spacing w:line="288" w:lineRule="auto"/>
        <w:jc w:val="both"/>
      </w:pPr>
      <w:r>
        <w:t>Management reviews long-lived assets, including property and equipment, software development costs and other intangible assets, for impairment whenever events or changes in circumstanc</w:t>
      </w:r>
      <w:r>
        <w:t>es indicate that their carrying amounts may not be recoverable. If an evaluation is required, the estimated future undiscounted cash flows associated with the asset are compared with the asset's carrying amount to determine if there has been an impairment,</w:t>
      </w:r>
      <w:r>
        <w:t xml:space="preserve"> which is calculated as the difference between the fair value of an asset and its carrying value. Estimates of future undiscounted cash flows are based on expected growth rates for the business, anticipated future economic conditions and estimates of resid</w:t>
      </w:r>
      <w:r>
        <w:t>ual values. Fair values take into consideration management estimates of risk-adjusted discount rates, which are believed to be consistent with assumptions that marketplace participants would use in their estimates of fair value. For the twelve months ended</w:t>
      </w:r>
      <w:r>
        <w:t xml:space="preserve"> December 31, 2017, 2016, and 2015, there were no impairment charges associated with the Company's long-lived assets. </w:t>
      </w:r>
    </w:p>
    <w:p w14:paraId="5B5D617B" w14:textId="77777777" w:rsidR="005210BE" w:rsidRDefault="005210BE">
      <w:pPr>
        <w:spacing w:line="288" w:lineRule="auto"/>
        <w:jc w:val="both"/>
      </w:pPr>
    </w:p>
    <w:p w14:paraId="287196C2" w14:textId="77777777" w:rsidR="005210BE" w:rsidRDefault="000525ED">
      <w:pPr>
        <w:spacing w:line="288" w:lineRule="auto"/>
        <w:jc w:val="both"/>
        <w:rPr>
          <w:b/>
        </w:rPr>
      </w:pPr>
      <w:r>
        <w:rPr>
          <w:b/>
          <w:color w:val="000000"/>
          <w:u w:val="single" w:color="000000"/>
        </w:rPr>
        <w:t>Software Development Costs</w:t>
      </w:r>
    </w:p>
    <w:p w14:paraId="28B1599C" w14:textId="77777777" w:rsidR="005210BE" w:rsidRDefault="000525ED">
      <w:pPr>
        <w:spacing w:line="288" w:lineRule="auto"/>
        <w:jc w:val="both"/>
      </w:pPr>
      <w:r>
        <w:t>In accordance with ASC 350-40,</w:t>
      </w:r>
      <w:r>
        <w:rPr>
          <w:i/>
        </w:rPr>
        <w:t xml:space="preserve"> Internal Use Software,</w:t>
      </w:r>
      <w:r>
        <w:t xml:space="preserve"> the Company capitalizes certain internal use software d</w:t>
      </w:r>
      <w:r>
        <w:t>evelopment costs associated with creating and enhancing internally developed software related to its platforms.  Software development activities generally consist of three stages (</w:t>
      </w:r>
      <w:proofErr w:type="spellStart"/>
      <w:r>
        <w:t>i</w:t>
      </w:r>
      <w:proofErr w:type="spellEnd"/>
      <w:r>
        <w:t>) the research and planning stage, (ii) the application and development sta</w:t>
      </w:r>
      <w:r>
        <w:t>ge, and (iii) the post-implementation stage. Costs incurred in the planning and post-implementation stages of software development, or other maintenance and development expenses that do not meet the qualification for capitalization are expensed as incurred</w:t>
      </w:r>
      <w:r>
        <w:t xml:space="preserve">. Costs incurred in the application and infrastructure development stage, including significant enhancements and upgrades, are capitalized.  These costs include personnel and related employee benefits expenses for employees or consultants who are directly </w:t>
      </w:r>
      <w:r>
        <w:t xml:space="preserve">associated with and who devote time to software projects, and external direct costs of materials obtained in developing the software. These software development and acquired technology costs are amortized on a straight-line basis over the estimated useful </w:t>
      </w:r>
      <w:r>
        <w:t>life of five years upon initial release of the software or additional features. See Note 6 for further details.</w:t>
      </w:r>
    </w:p>
    <w:p w14:paraId="36C773F0" w14:textId="77777777" w:rsidR="005210BE" w:rsidRDefault="005210BE">
      <w:pPr>
        <w:spacing w:line="288" w:lineRule="auto"/>
        <w:jc w:val="both"/>
        <w:rPr>
          <w:b/>
        </w:rPr>
      </w:pPr>
    </w:p>
    <w:p w14:paraId="1CB795DB" w14:textId="77777777" w:rsidR="005210BE" w:rsidRDefault="000525ED">
      <w:pPr>
        <w:spacing w:line="288" w:lineRule="auto"/>
        <w:jc w:val="both"/>
        <w:rPr>
          <w:b/>
        </w:rPr>
      </w:pPr>
      <w:r>
        <w:rPr>
          <w:b/>
          <w:color w:val="000000"/>
          <w:u w:val="single" w:color="000000"/>
        </w:rPr>
        <w:t>Revenue Recognition</w:t>
      </w:r>
    </w:p>
    <w:p w14:paraId="49FCB9F7" w14:textId="77777777" w:rsidR="005210BE" w:rsidRDefault="000525ED">
      <w:pPr>
        <w:spacing w:line="288" w:lineRule="auto"/>
        <w:jc w:val="both"/>
      </w:pPr>
      <w:r>
        <w:t>The Company derives revenue from managing content services or advertising campaigns for its customers, as well as from making its platforms available to allow customers the ability to purchase content directly from its creators.  In January 2017, the Compa</w:t>
      </w:r>
      <w:r>
        <w:t>ny revised the way it categorizes its revenue streams to more closely align the revenue based on margin profiles and how it currently analyzes the business. The revised categories are as follows: Managed Services, Content Workflow, and Service Fee Revenue.</w:t>
      </w:r>
      <w:r>
        <w:t xml:space="preserve">  Managed Services is when a marketer (typically a brand, agency or partner) contracts IZEA to provide custom content, influencer marketing or amplification services.  Content Workflow is derived from the self-service use of the Company's platforms by mark</w:t>
      </w:r>
      <w:r>
        <w:t>eters to handle their content workflow, from initial content request to payment of content received or distributed.  Service Fee Revenue is generated from various service and license fees charged to users of the Company's platforms.</w:t>
      </w:r>
    </w:p>
    <w:p w14:paraId="7F77168A" w14:textId="77777777" w:rsidR="005210BE" w:rsidRDefault="005210BE">
      <w:pPr>
        <w:spacing w:line="288" w:lineRule="auto"/>
        <w:jc w:val="both"/>
      </w:pPr>
    </w:p>
    <w:p w14:paraId="16A895DC" w14:textId="77777777" w:rsidR="005210BE" w:rsidRDefault="000525ED">
      <w:pPr>
        <w:spacing w:line="288" w:lineRule="auto"/>
        <w:jc w:val="both"/>
      </w:pPr>
      <w:r>
        <w:lastRenderedPageBreak/>
        <w:t>The Company recognizes</w:t>
      </w:r>
      <w:r>
        <w:t xml:space="preserve"> revenue when four basic criteria are met: (</w:t>
      </w:r>
      <w:proofErr w:type="spellStart"/>
      <w:r>
        <w:t>i</w:t>
      </w:r>
      <w:proofErr w:type="spellEnd"/>
      <w:r>
        <w:t xml:space="preserve">) persuasive evidence of an arrangement exists; (ii) services have been rendered or delivery has occurred; (iii) the fees are fixed or determinable; and </w:t>
      </w:r>
      <w:proofErr w:type="gramStart"/>
      <w:r>
        <w:t>(iv) </w:t>
      </w:r>
      <w:proofErr w:type="spellStart"/>
      <w:r>
        <w:t>collectibility</w:t>
      </w:r>
      <w:proofErr w:type="spellEnd"/>
      <w:proofErr w:type="gramEnd"/>
      <w:r>
        <w:t xml:space="preserve"> is reasonably assured. The Company mai</w:t>
      </w:r>
      <w:r>
        <w:t xml:space="preserve">ntains separate arrangements with each marketer and content creator either in the form of a master agreement or terms of service, which specifies the terms of the relationship and access to its platforms, or by statement of work, which specifies the price </w:t>
      </w:r>
      <w:r>
        <w:t xml:space="preserve">and the services to be performed, along with other terms. The Company recognizes revenue as the service is being performed, upon delivery of the content or promotion, or upon the completion of a transaction, as detailed further below. The Company assesses </w:t>
      </w:r>
      <w:r>
        <w:t xml:space="preserve">whether fees are fixed or determinable based on the contractual terms of the arrangements or when the ordered services are delivered. The Company assesses </w:t>
      </w:r>
      <w:proofErr w:type="spellStart"/>
      <w:r>
        <w:t>collectibility</w:t>
      </w:r>
      <w:proofErr w:type="spellEnd"/>
      <w:r>
        <w:t xml:space="preserve"> based on a number of factors, including the creditworthiness of the customer and payme</w:t>
      </w:r>
      <w:r>
        <w:t>nt and transaction history. Revenue is reported depending on whether the Company functions as principal or agent in the transaction. The determination of whether the Company acts as the principal or the agent is highly subjective and requires the Company t</w:t>
      </w:r>
      <w:r>
        <w:t>o evaluate a number of indicators individually and as a whole in order to make its determination. For transactions in which the Company is the principal, revenue is reported on a gross basis for the amount paid by the marketer for the purchase of content o</w:t>
      </w:r>
      <w:r>
        <w:t>r sponsorship, promotion and other related services. The Company records the amounts it pays to its third-party creators as cost of revenue. For transactions in which the Company is the agent, revenue is reported on a net basis for the amount the Company c</w:t>
      </w:r>
      <w:r>
        <w:t>harged to the self-service marketer using the platform, less the amounts the Company paid to its third-party creators providing the service. Based on the Company's evaluations, revenue from Managed Services and Service Fees are reported on a gross basis an</w:t>
      </w:r>
      <w:r>
        <w:t>d revenue from Content Workflow is reported on a net basis.</w:t>
      </w:r>
    </w:p>
    <w:p w14:paraId="5C89D7C9" w14:textId="77777777" w:rsidR="005210BE" w:rsidRDefault="005210BE">
      <w:pPr>
        <w:spacing w:line="288" w:lineRule="auto"/>
        <w:jc w:val="both"/>
      </w:pPr>
    </w:p>
    <w:p w14:paraId="2F282312" w14:textId="77777777" w:rsidR="005210BE" w:rsidRDefault="000525ED">
      <w:pPr>
        <w:spacing w:line="288" w:lineRule="auto"/>
        <w:jc w:val="both"/>
      </w:pPr>
      <w:r>
        <w:t>For Managed Services, the Company enters into an agreement to provide services that may require multiple deliverables in the form of: (</w:t>
      </w:r>
      <w:proofErr w:type="spellStart"/>
      <w:r>
        <w:t>i</w:t>
      </w:r>
      <w:proofErr w:type="spellEnd"/>
      <w:r>
        <w:t xml:space="preserve">) sponsored social items, such as blogs, tweets, photos or </w:t>
      </w:r>
      <w:r>
        <w:t>videos shared through social network offerings that provide awareness or advertising buzz regarding the marketer's brand; (ii) content promotion, such as click-through advertisements appearing in websites and social media channels; and (iii) original conte</w:t>
      </w:r>
      <w:r>
        <w:t>nt items, such as a research or news article, informational material or videos that a publisher or other marketer can use.  The Company may provide one type or a combination of all types of these deliverables including a management fee on a statement of wo</w:t>
      </w:r>
      <w:r>
        <w:t>rk for a lump sum fee.  These deliverables are to be provided over a stated period that may range from one day to one year.  Each item is considered delivered once the custom content has been delivered to the customer or once the content is distributed liv</w:t>
      </w:r>
      <w:r>
        <w:t>e through a public or social network. Revenue is accounted for separately on each of the deliverables depending on the type of service provided.  The Company recognizes revenue related to influencer marketing services after a marketer's sponsored content i</w:t>
      </w:r>
      <w:r>
        <w:t xml:space="preserve">s posted through </w:t>
      </w:r>
      <w:r>
        <w:rPr>
          <w:i/>
        </w:rPr>
        <w:t>IZEAx</w:t>
      </w:r>
      <w:r>
        <w:t xml:space="preserve"> and shared through a creator's social network. Management fees from customer campaigns managed by the Company are recognized ratably over the term of the campaign, which may range from a few days to one year.  Revenue related to cust</w:t>
      </w:r>
      <w:r>
        <w:t xml:space="preserve">om content provided to a marketer is recognized when the content is delivered to and accepted by the customer. Payment terms are typically 30 days from the invoice date.  If the Company is unable to provide a portion of the services, it may agree with the </w:t>
      </w:r>
      <w:r>
        <w:t xml:space="preserve">customer to provide a different type of service or to provide a credit for the value of those services, which may be applied to the existing order or used for future services.  The agreement typically provides for a cancellation fee if the </w:t>
      </w:r>
      <w:proofErr w:type="gramStart"/>
      <w:r>
        <w:t>agreement is can</w:t>
      </w:r>
      <w:r>
        <w:t>celed by the customer prior to completion of services</w:t>
      </w:r>
      <w:proofErr w:type="gramEnd"/>
      <w:r>
        <w:t>. Marketers who use the Company to manage their advertising campaigns or custom content requests may prepay for services or request credit terms.  Payments received or billings in advance of completed se</w:t>
      </w:r>
      <w:r>
        <w:t>rvices are recorded as unearned revenue until earned as described above.</w:t>
      </w:r>
    </w:p>
    <w:p w14:paraId="31D63657" w14:textId="77777777" w:rsidR="005210BE" w:rsidRDefault="005210BE">
      <w:pPr>
        <w:spacing w:line="288" w:lineRule="auto"/>
        <w:jc w:val="both"/>
      </w:pPr>
    </w:p>
    <w:p w14:paraId="01EF886B" w14:textId="77777777" w:rsidR="005210BE" w:rsidRDefault="000525ED">
      <w:pPr>
        <w:spacing w:line="288" w:lineRule="auto"/>
        <w:jc w:val="both"/>
      </w:pPr>
      <w:r>
        <w:t>For Content Workflow services, the self-service marketer contracts the creators directly to provide or distribute custom content.  The Company's platforms control the contracting, de</w:t>
      </w:r>
      <w:r>
        <w:t xml:space="preserve">scription of services, acceptance of and payment for the requested content.  </w:t>
      </w:r>
      <w:proofErr w:type="gramStart"/>
      <w:r>
        <w:t>This service is used primarily by news agencies or marketers to control the outsourcing of their content</w:t>
      </w:r>
      <w:proofErr w:type="gramEnd"/>
      <w:r>
        <w:t xml:space="preserve"> and advertising needs.  Revenue is recognized when the </w:t>
      </w:r>
      <w:proofErr w:type="gramStart"/>
      <w:r>
        <w:t>transaction is comp</w:t>
      </w:r>
      <w:r>
        <w:t>leted by the creator</w:t>
      </w:r>
      <w:proofErr w:type="gramEnd"/>
      <w:r>
        <w:t xml:space="preserve"> and accepted by the marketer.</w:t>
      </w:r>
    </w:p>
    <w:p w14:paraId="5D51180F" w14:textId="77777777" w:rsidR="005210BE" w:rsidRDefault="005210BE">
      <w:pPr>
        <w:spacing w:line="288" w:lineRule="auto"/>
        <w:jc w:val="both"/>
      </w:pPr>
    </w:p>
    <w:p w14:paraId="0B14D138" w14:textId="77777777" w:rsidR="005210BE" w:rsidRDefault="000525ED">
      <w:pPr>
        <w:spacing w:line="288" w:lineRule="auto"/>
        <w:jc w:val="both"/>
      </w:pPr>
      <w:r>
        <w:t xml:space="preserve">Service Fee Revenue is generated when fees are charged to customers primarily related to subscription fees for different levels of service within a platform, licensing fees for the use of the </w:t>
      </w:r>
      <w:r>
        <w:rPr>
          <w:i/>
        </w:rPr>
        <w:t xml:space="preserve">IZEAx </w:t>
      </w:r>
      <w:r>
        <w:t>or</w:t>
      </w:r>
      <w:r>
        <w:rPr>
          <w:i/>
        </w:rPr>
        <w:t xml:space="preserve"> Eby</w:t>
      </w:r>
      <w:r>
        <w:rPr>
          <w:i/>
        </w:rPr>
        <w:t xml:space="preserve">line </w:t>
      </w:r>
      <w:r>
        <w:t>platforms, inactivity fees and early cash-out fees. Fees for subscription or licensing services are recognized straight-line over the term of service, while other fees are recognized at a point in time when the account is deemed inactive or a cash-out</w:t>
      </w:r>
      <w:r>
        <w:t xml:space="preserve"> below certain minimum thresholds is requested.</w:t>
      </w:r>
    </w:p>
    <w:p w14:paraId="38AB0CB0" w14:textId="77777777" w:rsidR="005210BE" w:rsidRDefault="005210BE">
      <w:pPr>
        <w:spacing w:line="288" w:lineRule="auto"/>
        <w:jc w:val="both"/>
      </w:pPr>
    </w:p>
    <w:p w14:paraId="15129062" w14:textId="77777777" w:rsidR="005210BE" w:rsidRDefault="000525ED">
      <w:pPr>
        <w:spacing w:line="288" w:lineRule="auto"/>
        <w:jc w:val="both"/>
      </w:pPr>
      <w:r>
        <w:lastRenderedPageBreak/>
        <w:t>Effective January 1, 2018, the Company became subject to new guidelines for disclosing and accounting for its revenue from contracts with customers.  See further details below under “Recent Accounting Pronou</w:t>
      </w:r>
      <w:r>
        <w:t>ncements.”</w:t>
      </w:r>
    </w:p>
    <w:p w14:paraId="0439CE48" w14:textId="77777777" w:rsidR="005210BE" w:rsidRDefault="005210BE">
      <w:pPr>
        <w:spacing w:line="288" w:lineRule="auto"/>
        <w:jc w:val="both"/>
      </w:pPr>
    </w:p>
    <w:p w14:paraId="38AB48FE" w14:textId="77777777" w:rsidR="005210BE" w:rsidRDefault="000525ED">
      <w:pPr>
        <w:spacing w:line="288" w:lineRule="auto"/>
        <w:jc w:val="both"/>
        <w:rPr>
          <w:b/>
        </w:rPr>
      </w:pPr>
      <w:r>
        <w:rPr>
          <w:b/>
          <w:color w:val="000000"/>
          <w:u w:val="single" w:color="000000"/>
        </w:rPr>
        <w:t>Advertising Costs</w:t>
      </w:r>
    </w:p>
    <w:p w14:paraId="1E1C11E4" w14:textId="77777777" w:rsidR="005210BE" w:rsidRDefault="000525ED">
      <w:pPr>
        <w:spacing w:line="288" w:lineRule="auto"/>
        <w:jc w:val="both"/>
      </w:pPr>
      <w:r>
        <w:t>Advertising costs are charged to expense as they are incurred, including payments to content creators to promote the Company.  Advertising costs charged to operations for the twelve months ended December 31, 2017, 2016, and 20</w:t>
      </w:r>
      <w:r>
        <w:t xml:space="preserve">15 were approximately $324,000,  $455,000 and $558,000, respectively.  Advertising costs are included in sales and marketing expense in the accompanying consolidated statements of operations. </w:t>
      </w:r>
    </w:p>
    <w:p w14:paraId="35E71499" w14:textId="77777777" w:rsidR="005210BE" w:rsidRDefault="005210BE">
      <w:pPr>
        <w:spacing w:line="288" w:lineRule="auto"/>
        <w:jc w:val="both"/>
      </w:pPr>
    </w:p>
    <w:p w14:paraId="7D0DF0F8" w14:textId="77777777" w:rsidR="005210BE" w:rsidRDefault="000525ED">
      <w:pPr>
        <w:spacing w:line="288" w:lineRule="auto"/>
        <w:jc w:val="both"/>
        <w:rPr>
          <w:b/>
        </w:rPr>
      </w:pPr>
      <w:r>
        <w:rPr>
          <w:b/>
          <w:color w:val="000000"/>
          <w:u w:val="single" w:color="000000"/>
        </w:rPr>
        <w:t>Deferred Rent</w:t>
      </w:r>
    </w:p>
    <w:p w14:paraId="1AE24D90" w14:textId="77777777" w:rsidR="005210BE" w:rsidRDefault="000525ED">
      <w:pPr>
        <w:spacing w:line="288" w:lineRule="auto"/>
        <w:jc w:val="both"/>
      </w:pPr>
      <w:r>
        <w:t>The Company’s operating leases for its office fa</w:t>
      </w:r>
      <w:r>
        <w:t>cilities contain rent abatements and predetermined fixed increases of the base rental rate during the lease terms.  The Company accounts for rental expense on a straight-line basis over the lease terms.  The Company records the difference between the strai</w:t>
      </w:r>
      <w:r>
        <w:t>ght-line expense and the actual amounts paid under the lease as deferred rent in the accompanying consolidated balance sheets.</w:t>
      </w:r>
    </w:p>
    <w:p w14:paraId="76C63D57" w14:textId="77777777" w:rsidR="005210BE" w:rsidRDefault="005210BE">
      <w:pPr>
        <w:spacing w:line="288" w:lineRule="auto"/>
        <w:jc w:val="both"/>
        <w:rPr>
          <w:b/>
        </w:rPr>
      </w:pPr>
    </w:p>
    <w:p w14:paraId="2E2C1D01" w14:textId="77777777" w:rsidR="005210BE" w:rsidRDefault="000525ED">
      <w:pPr>
        <w:spacing w:line="288" w:lineRule="auto"/>
        <w:jc w:val="both"/>
        <w:rPr>
          <w:b/>
        </w:rPr>
      </w:pPr>
      <w:r>
        <w:rPr>
          <w:b/>
          <w:color w:val="000000"/>
          <w:u w:val="single" w:color="000000"/>
        </w:rPr>
        <w:t>Income Taxes</w:t>
      </w:r>
    </w:p>
    <w:p w14:paraId="6D618681" w14:textId="77777777" w:rsidR="005210BE" w:rsidRDefault="000525ED">
      <w:pPr>
        <w:spacing w:line="288" w:lineRule="auto"/>
        <w:jc w:val="both"/>
      </w:pPr>
      <w:r>
        <w:t>The Company has not recorded federal income tax expense due to the generation of net operating losses. Deferred inc</w:t>
      </w:r>
      <w:r>
        <w:t xml:space="preserve">ome taxes are accounted for using the balance sheet approach, which requires recognition of deferred tax assets and liabilities for the expected future consequences of temporary differences between the financial reporting basis and the tax basis of assets </w:t>
      </w:r>
      <w:r>
        <w:t>and liabilities. A valuation allowance is provided when it is more likely than not that a deferred tax asset will not be realized.  The Company incurs minimal state franchise tax in four states, which is included in general and administrative expense in th</w:t>
      </w:r>
      <w:r>
        <w:t>e consolidated statements of operations.</w:t>
      </w:r>
    </w:p>
    <w:p w14:paraId="5171E638" w14:textId="77777777" w:rsidR="005210BE" w:rsidRDefault="005210BE">
      <w:pPr>
        <w:spacing w:line="288" w:lineRule="auto"/>
        <w:jc w:val="both"/>
      </w:pPr>
    </w:p>
    <w:p w14:paraId="1999C6CA" w14:textId="77777777" w:rsidR="005210BE" w:rsidRDefault="000525ED">
      <w:pPr>
        <w:spacing w:line="288" w:lineRule="auto"/>
        <w:jc w:val="both"/>
      </w:pPr>
      <w:r>
        <w:t>The Company identifies and evaluates uncertain tax positions, if any, and recognizes the impact of uncertain tax positions for which there is a less than more-likely-than-not probability of the position being uphel</w:t>
      </w:r>
      <w:r>
        <w:t xml:space="preserve">d when reviewed by the relevant taxing authority. Such positions are deemed to be unrecognized tax benefits and a corresponding liability is established on the balance sheet. The Company has not recognized a liability for uncertain tax positions. If there </w:t>
      </w:r>
      <w:r>
        <w:t xml:space="preserve">were an unrecognized tax benefit, the Company would recognize interest accrued related to unrecognized tax benefits in interest expense and penalties in operating expenses. The Company’s tax years subject to examination by the Internal Revenue Service are </w:t>
      </w:r>
      <w:r>
        <w:t>2013, 2014 and 2015.</w:t>
      </w:r>
    </w:p>
    <w:p w14:paraId="3B6C020F" w14:textId="77777777" w:rsidR="005210BE" w:rsidRDefault="005210BE">
      <w:pPr>
        <w:spacing w:line="288" w:lineRule="auto"/>
        <w:jc w:val="both"/>
        <w:rPr>
          <w:b/>
        </w:rPr>
      </w:pPr>
    </w:p>
    <w:p w14:paraId="3997C8A6" w14:textId="77777777" w:rsidR="005210BE" w:rsidRDefault="000525ED">
      <w:pPr>
        <w:spacing w:line="288" w:lineRule="auto"/>
        <w:jc w:val="both"/>
        <w:rPr>
          <w:b/>
        </w:rPr>
      </w:pPr>
      <w:r>
        <w:rPr>
          <w:b/>
          <w:color w:val="000000"/>
          <w:u w:val="single" w:color="000000"/>
        </w:rPr>
        <w:t>Derivative Financial Instruments</w:t>
      </w:r>
    </w:p>
    <w:p w14:paraId="0EF961EC" w14:textId="77777777" w:rsidR="005210BE" w:rsidRDefault="000525ED">
      <w:pPr>
        <w:spacing w:line="288" w:lineRule="auto"/>
        <w:jc w:val="both"/>
      </w:pPr>
      <w:r>
        <w:t xml:space="preserve">Derivative financial instruments are defined as financial instruments or other contracts that contain a notional amount and one or more underlying factors (e.g., interest rate, security price or other </w:t>
      </w:r>
      <w:r>
        <w:t xml:space="preserve">variable), require no initial net investment and permit net settlement. Derivative financial instruments may be </w:t>
      </w:r>
      <w:proofErr w:type="gramStart"/>
      <w:r>
        <w:t>free-standing</w:t>
      </w:r>
      <w:proofErr w:type="gramEnd"/>
      <w:r>
        <w:t xml:space="preserve"> or embedded in other financial instruments. Further, derivative financial instruments are initially, and subsequently, measured at</w:t>
      </w:r>
      <w:r>
        <w:t xml:space="preserve"> fair value and recorded as liabilities or assets. The Company accounts for derivative instruments in accordance with ASC 815, </w:t>
      </w:r>
      <w:r>
        <w:rPr>
          <w:i/>
        </w:rPr>
        <w:t>Derivatives and Hedging</w:t>
      </w:r>
      <w:r>
        <w:t xml:space="preserve"> (“ASC 815”), which requires additional disclosures about the Company’s objectives and strategies for usin</w:t>
      </w:r>
      <w:r>
        <w:t>g derivative instruments, how the derivative instruments and related hedged items are accounted for, and how the derivative instruments and related hedging items affect the financial statements. The Company does not use derivative instruments to hedge expo</w:t>
      </w:r>
      <w:r>
        <w:t>sures to cash flow, market or foreign currency risk. Terms of equity instruments are reviewed to determine whether or not they contain embedded derivative instruments that are required under ASC 815 to be accounted for separately from the host contract, an</w:t>
      </w:r>
      <w:r>
        <w:t xml:space="preserve">d recorded on the balance sheet at fair value. The fair value of derivative liabilities, if any, </w:t>
      </w:r>
      <w:proofErr w:type="gramStart"/>
      <w:r>
        <w:t>is required to be revalued</w:t>
      </w:r>
      <w:proofErr w:type="gramEnd"/>
      <w:r>
        <w:t xml:space="preserve"> at each reporting date, with corresponding changes in fair value recorded in current period operating results. Pursuant to ASC 815, </w:t>
      </w:r>
      <w:r>
        <w:t>an evaluation of specifically identified conditions is made to determine whether the fair value of warrants issued is required to be classified as equity or as a derivative liability.</w:t>
      </w:r>
    </w:p>
    <w:p w14:paraId="102E5781" w14:textId="77777777" w:rsidR="005210BE" w:rsidRDefault="005210BE">
      <w:pPr>
        <w:spacing w:line="288" w:lineRule="auto"/>
        <w:jc w:val="both"/>
      </w:pPr>
    </w:p>
    <w:p w14:paraId="5CDFAF40" w14:textId="77777777" w:rsidR="005210BE" w:rsidRDefault="000525ED">
      <w:pPr>
        <w:spacing w:line="288" w:lineRule="auto"/>
        <w:jc w:val="both"/>
        <w:rPr>
          <w:b/>
        </w:rPr>
      </w:pPr>
      <w:r>
        <w:rPr>
          <w:b/>
          <w:color w:val="000000"/>
          <w:u w:val="single" w:color="000000"/>
        </w:rPr>
        <w:t>Fair Value of Financial Instruments</w:t>
      </w:r>
    </w:p>
    <w:p w14:paraId="0C531DB8" w14:textId="77777777" w:rsidR="005210BE" w:rsidRDefault="000525ED">
      <w:pPr>
        <w:spacing w:line="288" w:lineRule="auto"/>
        <w:jc w:val="both"/>
      </w:pPr>
      <w:r>
        <w:t>The Company’s financial instruments are recorded at fair value. Fair value is defined as the exchange price that would be received for an asset or paid to transfer a liability (an exit price) in the principal or most advantageous market for the asset or li</w:t>
      </w:r>
      <w:r>
        <w:t xml:space="preserve">ability in an orderly transaction between market participants on the measurement date. The valuation techniques are based on </w:t>
      </w:r>
      <w:r>
        <w:lastRenderedPageBreak/>
        <w:t xml:space="preserve">observable and unobservable inputs. Observable inputs reflect readily obtainable data from independent sources, while unobservable </w:t>
      </w:r>
      <w:r>
        <w:t>inputs reflect certain market assumptions.  There are three levels of inputs that may be used to measure fair value:</w:t>
      </w:r>
    </w:p>
    <w:p w14:paraId="6BA7CBCC" w14:textId="77777777" w:rsidR="005210BE" w:rsidRDefault="005210BE">
      <w:pPr>
        <w:spacing w:line="288" w:lineRule="auto"/>
        <w:jc w:val="both"/>
      </w:pPr>
    </w:p>
    <w:p w14:paraId="1F42348B" w14:textId="77777777" w:rsidR="005210BE" w:rsidRDefault="000525ED">
      <w:pPr>
        <w:numPr>
          <w:ilvl w:val="0"/>
          <w:numId w:val="3"/>
        </w:numPr>
        <w:spacing w:after="180" w:line="288" w:lineRule="auto"/>
        <w:ind w:left="720"/>
      </w:pPr>
      <w:r>
        <w:t xml:space="preserve">Level 1 </w:t>
      </w:r>
      <w:r>
        <w:rPr>
          <w:i/>
        </w:rPr>
        <w:t>–</w:t>
      </w:r>
      <w:r>
        <w:t xml:space="preserve"> Valuation based on quoted market prices in active markets for identical assets and liabilities.</w:t>
      </w:r>
    </w:p>
    <w:p w14:paraId="49E66D78" w14:textId="77777777" w:rsidR="005210BE" w:rsidRDefault="000525ED">
      <w:pPr>
        <w:numPr>
          <w:ilvl w:val="0"/>
          <w:numId w:val="3"/>
        </w:numPr>
        <w:spacing w:after="180" w:line="288" w:lineRule="auto"/>
        <w:ind w:left="720"/>
      </w:pPr>
      <w:r>
        <w:t xml:space="preserve">Level 2 </w:t>
      </w:r>
      <w:r>
        <w:rPr>
          <w:i/>
        </w:rPr>
        <w:t>–</w:t>
      </w:r>
      <w:r>
        <w:t xml:space="preserve"> Valuation based on quo</w:t>
      </w:r>
      <w:r>
        <w:t>ted market prices for similar assets and liabilities in active markets.</w:t>
      </w:r>
    </w:p>
    <w:p w14:paraId="28027E8B" w14:textId="77777777" w:rsidR="005210BE" w:rsidRDefault="000525ED">
      <w:pPr>
        <w:numPr>
          <w:ilvl w:val="0"/>
          <w:numId w:val="3"/>
        </w:numPr>
        <w:spacing w:after="180" w:line="288" w:lineRule="auto"/>
        <w:ind w:left="720"/>
      </w:pPr>
      <w:r>
        <w:t xml:space="preserve">Level 3 </w:t>
      </w:r>
      <w:r>
        <w:rPr>
          <w:i/>
        </w:rPr>
        <w:t>–</w:t>
      </w:r>
      <w:r>
        <w:t xml:space="preserve"> Valuation based on unobservable inputs that are supported by little or no market activity, therefore requiring management’s best estimate of what market participants would us</w:t>
      </w:r>
      <w:r>
        <w:t>e as fair value.</w:t>
      </w:r>
    </w:p>
    <w:p w14:paraId="02BD6E32" w14:textId="77777777" w:rsidR="005210BE" w:rsidRDefault="000525ED">
      <w:pPr>
        <w:spacing w:line="288" w:lineRule="auto"/>
        <w:jc w:val="both"/>
      </w:pPr>
      <w:r>
        <w:t>Fair value estimates discussed herein are based upon certain market assumptions and pertinent information available to management.  The Company does not have any Level 1 or 2 financial assets or liabilities. The Company’s Level 3 financial</w:t>
      </w:r>
      <w:r>
        <w:t xml:space="preserve"> liabilities measured at fair value consisted of its acquisition cost liability (see Note 3) as of December 31, 2017, 2016, and 2015, and a warrant liability as of December 31, 2016 and 2015.  Significant unobservable inputs used in the fair value measurem</w:t>
      </w:r>
      <w:r>
        <w:t xml:space="preserve">ent of the warrants include the estimated term and risk-adjusted interest rates.  In developing its credit risk assumption used in the fair value of warrants, the Company considered publicly available bond rates and US Treasury Yields.  However, since the </w:t>
      </w:r>
      <w:r>
        <w:t xml:space="preserve">Company does not have a formal credit-standing, management estimated </w:t>
      </w:r>
      <w:proofErr w:type="gramStart"/>
      <w:r>
        <w:t>its</w:t>
      </w:r>
      <w:proofErr w:type="gramEnd"/>
      <w:r>
        <w:t xml:space="preserve"> standing among various reported levels and grades for use in the model. During all periods, management estimated that the Company's standing was in the speculative to high-risk grades</w:t>
      </w:r>
      <w:r>
        <w:t xml:space="preserve"> (BB- to CCC in the Standard and Poor's Rating).  Significant increases or decreases in the estimated remaining period to exercise or the risk-adjusted interest rate could result in a significantly lower or higher fair value measurement. </w:t>
      </w:r>
    </w:p>
    <w:p w14:paraId="38392385" w14:textId="77777777" w:rsidR="005210BE" w:rsidRDefault="005210BE">
      <w:pPr>
        <w:spacing w:line="288" w:lineRule="auto"/>
        <w:jc w:val="both"/>
      </w:pPr>
    </w:p>
    <w:p w14:paraId="0314775F" w14:textId="77777777" w:rsidR="005210BE" w:rsidRDefault="000525ED">
      <w:pPr>
        <w:spacing w:line="288" w:lineRule="auto"/>
        <w:jc w:val="both"/>
      </w:pPr>
      <w:r>
        <w:t>The respective c</w:t>
      </w:r>
      <w:r>
        <w:t>arrying value of certain on-balance-sheet financial instruments approximated their fair values due to the short-term nature of these instruments. These financial instruments include cash and cash equivalents, accounts receivable, accounts payable, unearned</w:t>
      </w:r>
      <w:r>
        <w:t xml:space="preserve"> revenue, and accrued expenses. Unless otherwise disclosed, the fair value of the Company’s notes payable obligations approximate their carrying value based upon current rates available to the Company.</w:t>
      </w:r>
    </w:p>
    <w:p w14:paraId="433417A8" w14:textId="77777777" w:rsidR="005210BE" w:rsidRDefault="005210BE">
      <w:pPr>
        <w:spacing w:line="288" w:lineRule="auto"/>
        <w:jc w:val="both"/>
      </w:pPr>
    </w:p>
    <w:p w14:paraId="407C5EF3" w14:textId="77777777" w:rsidR="005210BE" w:rsidRDefault="000525ED">
      <w:pPr>
        <w:spacing w:line="288" w:lineRule="auto"/>
        <w:jc w:val="both"/>
        <w:rPr>
          <w:b/>
        </w:rPr>
      </w:pPr>
      <w:r>
        <w:rPr>
          <w:b/>
          <w:color w:val="000000"/>
          <w:u w:val="single" w:color="000000"/>
        </w:rPr>
        <w:t>Stock-Based Compensation</w:t>
      </w:r>
    </w:p>
    <w:p w14:paraId="7E5375BA" w14:textId="77777777" w:rsidR="005210BE" w:rsidRDefault="000525ED">
      <w:pPr>
        <w:spacing w:line="288" w:lineRule="auto"/>
        <w:jc w:val="both"/>
      </w:pPr>
      <w:r>
        <w:t>Stock-based compensation cos</w:t>
      </w:r>
      <w:r>
        <w:t xml:space="preserve">t related to stock options granted under the 2011 Equity Incentive Plan and 2011 B Equity Incentive Plan (together, the “2011 Equity Incentive Plans”) (see Note 9) is measured at the grant date, based on the fair value of the award, and is recognized as a </w:t>
      </w:r>
      <w:r>
        <w:t>straight-lined expense over the employee’s requisite service period.  The Company estimates the fair value of each option award on the date of grant using a Black-Scholes option-pricing model that uses the assumptions noted in the table below.  The Company</w:t>
      </w:r>
      <w:r>
        <w:t xml:space="preserve"> estimates the fair value of its common stock using the closing stock price of its common stock on the date of the grant.  The Company estimates the volatility of its common stock at the date of grant based on the volatility of comparable peer companies th</w:t>
      </w:r>
      <w:r>
        <w:t>at are publicly traded and have had a longer trading history than itself. The Company determines the expected life based on historical experience with similar awards, giving consideration to the contractual terms, vesting schedules and post-vesting forfeit</w:t>
      </w:r>
      <w:r>
        <w:t>ures. The Company uses the risk-free interest rate on the implied yield currently available on U.S. Treasury issues with an equivalent remaining term approximately equal to the expected life of the award. The Company has never paid any cash dividends on it</w:t>
      </w:r>
      <w:r>
        <w:t>s common stock and does not anticipate paying any cash dividends in the foreseeable future.</w:t>
      </w:r>
    </w:p>
    <w:p w14:paraId="62D85E86" w14:textId="77777777" w:rsidR="005210BE" w:rsidRDefault="005210BE">
      <w:pPr>
        <w:spacing w:line="288" w:lineRule="auto"/>
        <w:jc w:val="both"/>
      </w:pPr>
    </w:p>
    <w:p w14:paraId="21AF218F" w14:textId="77777777" w:rsidR="005210BE" w:rsidRDefault="000525ED">
      <w:pPr>
        <w:spacing w:after="140" w:line="288" w:lineRule="auto"/>
        <w:jc w:val="both"/>
      </w:pPr>
      <w:r>
        <w:t>The Company used the following assumptions for options granted under the 2011 Equity Incentive Plans during the twelve months ended December 31, 2017, 2016, and 20</w:t>
      </w:r>
      <w:r>
        <w:t xml:space="preserve">15: </w:t>
      </w:r>
    </w:p>
    <w:tbl>
      <w:tblPr>
        <w:tblW w:w="10240" w:type="dxa"/>
        <w:tblInd w:w="50" w:type="dxa"/>
        <w:tblLayout w:type="fixed"/>
        <w:tblCellMar>
          <w:left w:w="10" w:type="dxa"/>
          <w:right w:w="10" w:type="dxa"/>
        </w:tblCellMar>
        <w:tblLook w:val="0000" w:firstRow="0" w:lastRow="0" w:firstColumn="0" w:lastColumn="0" w:noHBand="0" w:noVBand="0"/>
      </w:tblPr>
      <w:tblGrid>
        <w:gridCol w:w="6100"/>
        <w:gridCol w:w="80"/>
        <w:gridCol w:w="1300"/>
        <w:gridCol w:w="80"/>
        <w:gridCol w:w="1300"/>
        <w:gridCol w:w="80"/>
        <w:gridCol w:w="1300"/>
      </w:tblGrid>
      <w:tr w:rsidR="009C2E8C" w14:paraId="5DF7F47C" w14:textId="77777777" w:rsidTr="009C2E8C">
        <w:tblPrEx>
          <w:tblCellMar>
            <w:top w:w="0" w:type="dxa"/>
            <w:bottom w:w="0" w:type="dxa"/>
          </w:tblCellMar>
        </w:tblPrEx>
        <w:trPr>
          <w:trHeight w:hRule="exact" w:val="240"/>
        </w:trPr>
        <w:tc>
          <w:tcPr>
            <w:tcW w:w="6100" w:type="dxa"/>
            <w:tcMar>
              <w:left w:w="60" w:type="dxa"/>
              <w:right w:w="0" w:type="dxa"/>
            </w:tcMar>
            <w:vAlign w:val="bottom"/>
          </w:tcPr>
          <w:p w14:paraId="56A72D7C" w14:textId="77777777" w:rsidR="005210BE" w:rsidRDefault="005210BE">
            <w:pPr>
              <w:keepNext/>
              <w:keepLines/>
              <w:spacing w:before="40" w:after="40"/>
            </w:pPr>
          </w:p>
        </w:tc>
        <w:tc>
          <w:tcPr>
            <w:tcW w:w="80" w:type="dxa"/>
            <w:tcMar>
              <w:left w:w="0" w:type="dxa"/>
              <w:right w:w="0" w:type="dxa"/>
            </w:tcMar>
            <w:vAlign w:val="bottom"/>
          </w:tcPr>
          <w:p w14:paraId="6688D346" w14:textId="77777777" w:rsidR="005210BE" w:rsidRDefault="005210BE">
            <w:pPr>
              <w:keepNext/>
              <w:keepLines/>
              <w:spacing w:before="40" w:after="40"/>
            </w:pPr>
          </w:p>
        </w:tc>
        <w:tc>
          <w:tcPr>
            <w:tcW w:w="4060" w:type="dxa"/>
            <w:gridSpan w:val="5"/>
            <w:tcMar>
              <w:left w:w="60" w:type="dxa"/>
              <w:right w:w="60" w:type="dxa"/>
            </w:tcMar>
            <w:vAlign w:val="bottom"/>
          </w:tcPr>
          <w:p w14:paraId="2A1E0D7B" w14:textId="77777777" w:rsidR="005210BE" w:rsidRDefault="000525ED">
            <w:pPr>
              <w:keepNext/>
              <w:keepLines/>
              <w:spacing w:before="40" w:after="40"/>
              <w:jc w:val="center"/>
            </w:pPr>
            <w:r>
              <w:rPr>
                <w:color w:val="000000"/>
              </w:rPr>
              <w:t>Twelve Months Ended</w:t>
            </w:r>
          </w:p>
        </w:tc>
      </w:tr>
      <w:tr w:rsidR="005210BE" w14:paraId="7ABE98DF" w14:textId="77777777">
        <w:tblPrEx>
          <w:tblCellMar>
            <w:top w:w="0" w:type="dxa"/>
            <w:bottom w:w="0" w:type="dxa"/>
          </w:tblCellMar>
        </w:tblPrEx>
        <w:trPr>
          <w:trHeight w:hRule="exact" w:val="500"/>
        </w:trPr>
        <w:tc>
          <w:tcPr>
            <w:tcW w:w="6100" w:type="dxa"/>
            <w:tcBorders>
              <w:bottom w:val="single" w:sz="8" w:space="0" w:color="auto"/>
            </w:tcBorders>
            <w:tcMar>
              <w:left w:w="60" w:type="dxa"/>
              <w:right w:w="40" w:type="dxa"/>
            </w:tcMar>
            <w:vAlign w:val="bottom"/>
          </w:tcPr>
          <w:p w14:paraId="0C6B19DC" w14:textId="77777777" w:rsidR="005210BE" w:rsidRDefault="000525ED">
            <w:pPr>
              <w:keepNext/>
              <w:keepLines/>
              <w:spacing w:before="40" w:after="40"/>
              <w:rPr>
                <w:b/>
                <w:i/>
              </w:rPr>
            </w:pPr>
            <w:r>
              <w:rPr>
                <w:b/>
                <w:i/>
                <w:color w:val="000000"/>
              </w:rPr>
              <w:t>2011 Equity Incentive Plans Assumptions</w:t>
            </w:r>
          </w:p>
        </w:tc>
        <w:tc>
          <w:tcPr>
            <w:tcW w:w="80" w:type="dxa"/>
            <w:tcMar>
              <w:left w:w="0" w:type="dxa"/>
              <w:right w:w="0" w:type="dxa"/>
            </w:tcMar>
            <w:vAlign w:val="bottom"/>
          </w:tcPr>
          <w:p w14:paraId="03CBB41D" w14:textId="77777777" w:rsidR="005210BE" w:rsidRDefault="005210BE">
            <w:pPr>
              <w:keepNext/>
              <w:keepLines/>
              <w:spacing w:before="40" w:after="40"/>
            </w:pPr>
          </w:p>
        </w:tc>
        <w:tc>
          <w:tcPr>
            <w:tcW w:w="1300" w:type="dxa"/>
            <w:tcBorders>
              <w:top w:val="single" w:sz="8" w:space="0" w:color="auto"/>
              <w:bottom w:val="single" w:sz="8" w:space="0" w:color="auto"/>
            </w:tcBorders>
            <w:tcMar>
              <w:left w:w="60" w:type="dxa"/>
              <w:right w:w="60" w:type="dxa"/>
            </w:tcMar>
            <w:vAlign w:val="bottom"/>
          </w:tcPr>
          <w:p w14:paraId="38C96FF0" w14:textId="77777777" w:rsidR="005210BE" w:rsidRDefault="000525ED">
            <w:pPr>
              <w:keepNext/>
              <w:keepLines/>
              <w:spacing w:before="40" w:after="40"/>
              <w:jc w:val="center"/>
            </w:pPr>
            <w:r>
              <w:rPr>
                <w:color w:val="000000"/>
              </w:rPr>
              <w:t>December 31,</w:t>
            </w:r>
            <w:r>
              <w:rPr>
                <w:color w:val="000000"/>
              </w:rPr>
              <w:br/>
              <w:t xml:space="preserve"> 2017</w:t>
            </w:r>
          </w:p>
        </w:tc>
        <w:tc>
          <w:tcPr>
            <w:tcW w:w="80" w:type="dxa"/>
            <w:tcBorders>
              <w:top w:val="single" w:sz="8" w:space="0" w:color="auto"/>
            </w:tcBorders>
            <w:tcMar>
              <w:left w:w="0" w:type="dxa"/>
              <w:right w:w="0" w:type="dxa"/>
            </w:tcMar>
          </w:tcPr>
          <w:p w14:paraId="22D814E5" w14:textId="77777777" w:rsidR="005210BE" w:rsidRDefault="005210BE">
            <w:pPr>
              <w:keepNext/>
              <w:keepLines/>
              <w:spacing w:before="40" w:after="40"/>
            </w:pPr>
          </w:p>
        </w:tc>
        <w:tc>
          <w:tcPr>
            <w:tcW w:w="1300" w:type="dxa"/>
            <w:tcBorders>
              <w:top w:val="single" w:sz="8" w:space="0" w:color="auto"/>
              <w:bottom w:val="single" w:sz="8" w:space="0" w:color="auto"/>
            </w:tcBorders>
            <w:tcMar>
              <w:left w:w="60" w:type="dxa"/>
              <w:right w:w="60" w:type="dxa"/>
            </w:tcMar>
          </w:tcPr>
          <w:p w14:paraId="56A64C56" w14:textId="77777777" w:rsidR="005210BE" w:rsidRDefault="000525ED">
            <w:pPr>
              <w:keepNext/>
              <w:keepLines/>
              <w:spacing w:before="40" w:after="40"/>
              <w:jc w:val="center"/>
            </w:pPr>
            <w:r>
              <w:rPr>
                <w:color w:val="000000"/>
              </w:rPr>
              <w:t>December 31,</w:t>
            </w:r>
            <w:r>
              <w:rPr>
                <w:color w:val="000000"/>
              </w:rPr>
              <w:br/>
              <w:t xml:space="preserve"> 2016</w:t>
            </w:r>
          </w:p>
        </w:tc>
        <w:tc>
          <w:tcPr>
            <w:tcW w:w="80" w:type="dxa"/>
            <w:tcBorders>
              <w:top w:val="single" w:sz="8" w:space="0" w:color="auto"/>
              <w:bottom w:val="single" w:sz="8" w:space="0" w:color="auto"/>
            </w:tcBorders>
            <w:tcMar>
              <w:left w:w="0" w:type="dxa"/>
              <w:right w:w="0" w:type="dxa"/>
            </w:tcMar>
            <w:vAlign w:val="bottom"/>
          </w:tcPr>
          <w:p w14:paraId="44CB7375" w14:textId="77777777" w:rsidR="005210BE" w:rsidRDefault="005210BE">
            <w:pPr>
              <w:keepNext/>
              <w:keepLines/>
              <w:spacing w:before="40" w:after="40"/>
            </w:pPr>
          </w:p>
        </w:tc>
        <w:tc>
          <w:tcPr>
            <w:tcW w:w="1300" w:type="dxa"/>
            <w:tcBorders>
              <w:top w:val="single" w:sz="8" w:space="0" w:color="auto"/>
              <w:bottom w:val="single" w:sz="8" w:space="0" w:color="auto"/>
            </w:tcBorders>
            <w:tcMar>
              <w:left w:w="60" w:type="dxa"/>
              <w:right w:w="60" w:type="dxa"/>
            </w:tcMar>
            <w:vAlign w:val="bottom"/>
          </w:tcPr>
          <w:p w14:paraId="4C191EC7" w14:textId="77777777" w:rsidR="005210BE" w:rsidRDefault="000525ED">
            <w:pPr>
              <w:keepNext/>
              <w:keepLines/>
              <w:spacing w:before="40" w:after="40"/>
              <w:jc w:val="center"/>
            </w:pPr>
            <w:r>
              <w:rPr>
                <w:color w:val="000000"/>
              </w:rPr>
              <w:t>December 31,</w:t>
            </w:r>
            <w:r>
              <w:rPr>
                <w:color w:val="000000"/>
              </w:rPr>
              <w:br/>
              <w:t xml:space="preserve"> 2015</w:t>
            </w:r>
          </w:p>
        </w:tc>
      </w:tr>
      <w:tr w:rsidR="005210BE" w14:paraId="30126885" w14:textId="77777777">
        <w:tblPrEx>
          <w:tblCellMar>
            <w:top w:w="0" w:type="dxa"/>
            <w:bottom w:w="0" w:type="dxa"/>
          </w:tblCellMar>
        </w:tblPrEx>
        <w:trPr>
          <w:trHeight w:hRule="exact" w:val="300"/>
        </w:trPr>
        <w:tc>
          <w:tcPr>
            <w:tcW w:w="6100" w:type="dxa"/>
            <w:tcMar>
              <w:left w:w="60" w:type="dxa"/>
              <w:right w:w="40" w:type="dxa"/>
            </w:tcMar>
            <w:vAlign w:val="bottom"/>
          </w:tcPr>
          <w:p w14:paraId="7CFBA861" w14:textId="77777777" w:rsidR="005210BE" w:rsidRDefault="000525ED">
            <w:pPr>
              <w:keepNext/>
              <w:keepLines/>
              <w:spacing w:before="40" w:after="40"/>
            </w:pPr>
            <w:r>
              <w:rPr>
                <w:color w:val="000000"/>
              </w:rPr>
              <w:t>Expected term</w:t>
            </w:r>
          </w:p>
        </w:tc>
        <w:tc>
          <w:tcPr>
            <w:tcW w:w="80" w:type="dxa"/>
            <w:tcMar>
              <w:left w:w="0" w:type="dxa"/>
              <w:right w:w="0" w:type="dxa"/>
            </w:tcMar>
            <w:vAlign w:val="bottom"/>
          </w:tcPr>
          <w:p w14:paraId="5D779DBA" w14:textId="77777777" w:rsidR="005210BE" w:rsidRDefault="005210BE">
            <w:pPr>
              <w:keepNext/>
              <w:keepLines/>
              <w:spacing w:before="40" w:after="40"/>
            </w:pPr>
          </w:p>
        </w:tc>
        <w:tc>
          <w:tcPr>
            <w:tcW w:w="1300" w:type="dxa"/>
            <w:tcMar>
              <w:left w:w="60" w:type="dxa"/>
              <w:right w:w="60" w:type="dxa"/>
            </w:tcMar>
            <w:vAlign w:val="bottom"/>
          </w:tcPr>
          <w:p w14:paraId="50EAD896" w14:textId="77777777" w:rsidR="005210BE" w:rsidRDefault="000525ED">
            <w:pPr>
              <w:keepNext/>
              <w:keepLines/>
              <w:spacing w:before="40" w:after="40"/>
              <w:jc w:val="center"/>
            </w:pPr>
            <w:r>
              <w:rPr>
                <w:color w:val="000000"/>
              </w:rPr>
              <w:t>6 years</w:t>
            </w:r>
          </w:p>
        </w:tc>
        <w:tc>
          <w:tcPr>
            <w:tcW w:w="80" w:type="dxa"/>
            <w:tcMar>
              <w:left w:w="0" w:type="dxa"/>
              <w:right w:w="0" w:type="dxa"/>
            </w:tcMar>
            <w:vAlign w:val="bottom"/>
          </w:tcPr>
          <w:p w14:paraId="5C83E189" w14:textId="77777777" w:rsidR="005210BE" w:rsidRDefault="005210BE">
            <w:pPr>
              <w:keepNext/>
              <w:keepLines/>
              <w:spacing w:before="40" w:after="40"/>
            </w:pPr>
          </w:p>
        </w:tc>
        <w:tc>
          <w:tcPr>
            <w:tcW w:w="1300" w:type="dxa"/>
            <w:tcMar>
              <w:left w:w="60" w:type="dxa"/>
              <w:right w:w="60" w:type="dxa"/>
            </w:tcMar>
            <w:vAlign w:val="bottom"/>
          </w:tcPr>
          <w:p w14:paraId="4A7025F4" w14:textId="77777777" w:rsidR="005210BE" w:rsidRDefault="000525ED">
            <w:pPr>
              <w:keepNext/>
              <w:keepLines/>
              <w:spacing w:before="40" w:after="40"/>
              <w:jc w:val="center"/>
            </w:pPr>
            <w:r>
              <w:rPr>
                <w:color w:val="000000"/>
              </w:rPr>
              <w:t>6 years</w:t>
            </w:r>
          </w:p>
        </w:tc>
        <w:tc>
          <w:tcPr>
            <w:tcW w:w="80" w:type="dxa"/>
            <w:tcMar>
              <w:left w:w="0" w:type="dxa"/>
              <w:right w:w="0" w:type="dxa"/>
            </w:tcMar>
            <w:vAlign w:val="bottom"/>
          </w:tcPr>
          <w:p w14:paraId="4B6CCBAB" w14:textId="77777777" w:rsidR="005210BE" w:rsidRDefault="005210BE">
            <w:pPr>
              <w:keepNext/>
              <w:keepLines/>
              <w:spacing w:before="40" w:after="40"/>
            </w:pPr>
          </w:p>
        </w:tc>
        <w:tc>
          <w:tcPr>
            <w:tcW w:w="1300" w:type="dxa"/>
            <w:tcMar>
              <w:left w:w="60" w:type="dxa"/>
              <w:right w:w="60" w:type="dxa"/>
            </w:tcMar>
            <w:vAlign w:val="bottom"/>
          </w:tcPr>
          <w:p w14:paraId="27CE4AA5" w14:textId="77777777" w:rsidR="005210BE" w:rsidRDefault="000525ED">
            <w:pPr>
              <w:keepNext/>
              <w:keepLines/>
              <w:spacing w:before="40" w:after="40"/>
              <w:jc w:val="center"/>
            </w:pPr>
            <w:r>
              <w:rPr>
                <w:color w:val="000000"/>
              </w:rPr>
              <w:t>6 years</w:t>
            </w:r>
          </w:p>
        </w:tc>
      </w:tr>
      <w:tr w:rsidR="005210BE" w14:paraId="0F54B4FE" w14:textId="77777777">
        <w:tblPrEx>
          <w:tblCellMar>
            <w:top w:w="0" w:type="dxa"/>
            <w:bottom w:w="0" w:type="dxa"/>
          </w:tblCellMar>
        </w:tblPrEx>
        <w:trPr>
          <w:trHeight w:hRule="exact" w:val="300"/>
        </w:trPr>
        <w:tc>
          <w:tcPr>
            <w:tcW w:w="6100" w:type="dxa"/>
            <w:tcMar>
              <w:left w:w="60" w:type="dxa"/>
              <w:right w:w="40" w:type="dxa"/>
            </w:tcMar>
            <w:vAlign w:val="bottom"/>
          </w:tcPr>
          <w:p w14:paraId="4D408238" w14:textId="77777777" w:rsidR="005210BE" w:rsidRDefault="000525ED">
            <w:pPr>
              <w:keepNext/>
              <w:keepLines/>
              <w:spacing w:before="40" w:after="40"/>
            </w:pPr>
            <w:r>
              <w:rPr>
                <w:color w:val="000000"/>
              </w:rPr>
              <w:t>Weighted average volatility</w:t>
            </w:r>
          </w:p>
        </w:tc>
        <w:tc>
          <w:tcPr>
            <w:tcW w:w="80" w:type="dxa"/>
            <w:tcMar>
              <w:left w:w="0" w:type="dxa"/>
              <w:right w:w="0" w:type="dxa"/>
            </w:tcMar>
            <w:vAlign w:val="bottom"/>
          </w:tcPr>
          <w:p w14:paraId="3ED07842" w14:textId="77777777" w:rsidR="005210BE" w:rsidRDefault="005210BE">
            <w:pPr>
              <w:keepNext/>
              <w:keepLines/>
              <w:spacing w:before="40" w:after="40"/>
            </w:pPr>
          </w:p>
        </w:tc>
        <w:tc>
          <w:tcPr>
            <w:tcW w:w="1300" w:type="dxa"/>
            <w:tcMar>
              <w:left w:w="60" w:type="dxa"/>
              <w:right w:w="60" w:type="dxa"/>
            </w:tcMar>
            <w:vAlign w:val="bottom"/>
          </w:tcPr>
          <w:p w14:paraId="5EA2549D" w14:textId="77777777" w:rsidR="005210BE" w:rsidRDefault="000525ED">
            <w:pPr>
              <w:keepNext/>
              <w:keepLines/>
              <w:spacing w:before="40" w:after="40"/>
              <w:jc w:val="center"/>
            </w:pPr>
            <w:r>
              <w:rPr>
                <w:color w:val="000000"/>
              </w:rPr>
              <w:t>50.16%</w:t>
            </w:r>
          </w:p>
        </w:tc>
        <w:tc>
          <w:tcPr>
            <w:tcW w:w="80" w:type="dxa"/>
            <w:tcMar>
              <w:left w:w="0" w:type="dxa"/>
              <w:right w:w="0" w:type="dxa"/>
            </w:tcMar>
            <w:vAlign w:val="bottom"/>
          </w:tcPr>
          <w:p w14:paraId="149506AB" w14:textId="77777777" w:rsidR="005210BE" w:rsidRDefault="005210BE">
            <w:pPr>
              <w:keepNext/>
              <w:keepLines/>
              <w:spacing w:before="40" w:after="40"/>
            </w:pPr>
          </w:p>
        </w:tc>
        <w:tc>
          <w:tcPr>
            <w:tcW w:w="1300" w:type="dxa"/>
            <w:tcMar>
              <w:left w:w="60" w:type="dxa"/>
              <w:right w:w="60" w:type="dxa"/>
            </w:tcMar>
            <w:vAlign w:val="bottom"/>
          </w:tcPr>
          <w:p w14:paraId="342D9CB9" w14:textId="77777777" w:rsidR="005210BE" w:rsidRDefault="000525ED">
            <w:pPr>
              <w:keepNext/>
              <w:keepLines/>
              <w:spacing w:before="40" w:after="40"/>
              <w:jc w:val="center"/>
            </w:pPr>
            <w:r>
              <w:rPr>
                <w:color w:val="000000"/>
              </w:rPr>
              <w:t>47.95%</w:t>
            </w:r>
          </w:p>
        </w:tc>
        <w:tc>
          <w:tcPr>
            <w:tcW w:w="80" w:type="dxa"/>
            <w:tcMar>
              <w:left w:w="0" w:type="dxa"/>
              <w:right w:w="0" w:type="dxa"/>
            </w:tcMar>
            <w:vAlign w:val="bottom"/>
          </w:tcPr>
          <w:p w14:paraId="54E22D70" w14:textId="77777777" w:rsidR="005210BE" w:rsidRDefault="005210BE">
            <w:pPr>
              <w:keepNext/>
              <w:keepLines/>
              <w:spacing w:before="40" w:after="40"/>
            </w:pPr>
          </w:p>
        </w:tc>
        <w:tc>
          <w:tcPr>
            <w:tcW w:w="1300" w:type="dxa"/>
            <w:tcMar>
              <w:left w:w="60" w:type="dxa"/>
              <w:right w:w="60" w:type="dxa"/>
            </w:tcMar>
            <w:vAlign w:val="bottom"/>
          </w:tcPr>
          <w:p w14:paraId="03F5FF6D" w14:textId="77777777" w:rsidR="005210BE" w:rsidRDefault="000525ED">
            <w:pPr>
              <w:keepNext/>
              <w:keepLines/>
              <w:spacing w:before="40" w:after="40"/>
              <w:jc w:val="center"/>
            </w:pPr>
            <w:r>
              <w:rPr>
                <w:color w:val="000000"/>
              </w:rPr>
              <w:t>55.47%</w:t>
            </w:r>
          </w:p>
        </w:tc>
      </w:tr>
      <w:tr w:rsidR="005210BE" w14:paraId="7644D650" w14:textId="77777777">
        <w:tblPrEx>
          <w:tblCellMar>
            <w:top w:w="0" w:type="dxa"/>
            <w:bottom w:w="0" w:type="dxa"/>
          </w:tblCellMar>
        </w:tblPrEx>
        <w:trPr>
          <w:trHeight w:hRule="exact" w:val="300"/>
        </w:trPr>
        <w:tc>
          <w:tcPr>
            <w:tcW w:w="6100" w:type="dxa"/>
            <w:tcMar>
              <w:left w:w="60" w:type="dxa"/>
              <w:right w:w="40" w:type="dxa"/>
            </w:tcMar>
            <w:vAlign w:val="bottom"/>
          </w:tcPr>
          <w:p w14:paraId="3FB0372F" w14:textId="77777777" w:rsidR="005210BE" w:rsidRDefault="000525ED">
            <w:pPr>
              <w:keepNext/>
              <w:keepLines/>
              <w:spacing w:before="40" w:after="40"/>
            </w:pPr>
            <w:r>
              <w:rPr>
                <w:color w:val="000000"/>
              </w:rPr>
              <w:t>Weighted average risk free interest rate</w:t>
            </w:r>
          </w:p>
        </w:tc>
        <w:tc>
          <w:tcPr>
            <w:tcW w:w="80" w:type="dxa"/>
            <w:tcMar>
              <w:left w:w="0" w:type="dxa"/>
              <w:right w:w="0" w:type="dxa"/>
            </w:tcMar>
            <w:vAlign w:val="bottom"/>
          </w:tcPr>
          <w:p w14:paraId="6641E7C7" w14:textId="77777777" w:rsidR="005210BE" w:rsidRDefault="005210BE">
            <w:pPr>
              <w:keepNext/>
              <w:keepLines/>
              <w:spacing w:before="40" w:after="40"/>
            </w:pPr>
          </w:p>
        </w:tc>
        <w:tc>
          <w:tcPr>
            <w:tcW w:w="1300" w:type="dxa"/>
            <w:tcMar>
              <w:left w:w="60" w:type="dxa"/>
              <w:right w:w="60" w:type="dxa"/>
            </w:tcMar>
            <w:vAlign w:val="bottom"/>
          </w:tcPr>
          <w:p w14:paraId="0965B81B" w14:textId="77777777" w:rsidR="005210BE" w:rsidRDefault="000525ED">
            <w:pPr>
              <w:keepNext/>
              <w:keepLines/>
              <w:spacing w:before="40" w:after="40"/>
              <w:jc w:val="center"/>
            </w:pPr>
            <w:r>
              <w:rPr>
                <w:color w:val="000000"/>
              </w:rPr>
              <w:t>2.06%</w:t>
            </w:r>
          </w:p>
        </w:tc>
        <w:tc>
          <w:tcPr>
            <w:tcW w:w="80" w:type="dxa"/>
            <w:tcMar>
              <w:left w:w="0" w:type="dxa"/>
              <w:right w:w="0" w:type="dxa"/>
            </w:tcMar>
            <w:vAlign w:val="bottom"/>
          </w:tcPr>
          <w:p w14:paraId="1E548C1F" w14:textId="77777777" w:rsidR="005210BE" w:rsidRDefault="005210BE">
            <w:pPr>
              <w:keepNext/>
              <w:keepLines/>
              <w:spacing w:before="40" w:after="40"/>
            </w:pPr>
          </w:p>
        </w:tc>
        <w:tc>
          <w:tcPr>
            <w:tcW w:w="1300" w:type="dxa"/>
            <w:tcMar>
              <w:left w:w="60" w:type="dxa"/>
              <w:right w:w="60" w:type="dxa"/>
            </w:tcMar>
            <w:vAlign w:val="bottom"/>
          </w:tcPr>
          <w:p w14:paraId="2C905076" w14:textId="77777777" w:rsidR="005210BE" w:rsidRDefault="000525ED">
            <w:pPr>
              <w:keepNext/>
              <w:keepLines/>
              <w:spacing w:before="40" w:after="40"/>
              <w:jc w:val="center"/>
            </w:pPr>
            <w:r>
              <w:rPr>
                <w:color w:val="000000"/>
              </w:rPr>
              <w:t>1.58%</w:t>
            </w:r>
          </w:p>
        </w:tc>
        <w:tc>
          <w:tcPr>
            <w:tcW w:w="80" w:type="dxa"/>
            <w:tcMar>
              <w:left w:w="0" w:type="dxa"/>
              <w:right w:w="0" w:type="dxa"/>
            </w:tcMar>
            <w:vAlign w:val="bottom"/>
          </w:tcPr>
          <w:p w14:paraId="376B987B" w14:textId="77777777" w:rsidR="005210BE" w:rsidRDefault="005210BE">
            <w:pPr>
              <w:keepNext/>
              <w:keepLines/>
              <w:spacing w:before="40" w:after="40"/>
            </w:pPr>
          </w:p>
        </w:tc>
        <w:tc>
          <w:tcPr>
            <w:tcW w:w="1300" w:type="dxa"/>
            <w:tcMar>
              <w:left w:w="60" w:type="dxa"/>
              <w:right w:w="60" w:type="dxa"/>
            </w:tcMar>
            <w:vAlign w:val="bottom"/>
          </w:tcPr>
          <w:p w14:paraId="35C589D1" w14:textId="77777777" w:rsidR="005210BE" w:rsidRDefault="000525ED">
            <w:pPr>
              <w:keepNext/>
              <w:keepLines/>
              <w:spacing w:before="40" w:after="40"/>
              <w:jc w:val="center"/>
            </w:pPr>
            <w:r>
              <w:rPr>
                <w:color w:val="000000"/>
              </w:rPr>
              <w:t>1.65%</w:t>
            </w:r>
          </w:p>
        </w:tc>
      </w:tr>
      <w:tr w:rsidR="005210BE" w14:paraId="4DAB7136" w14:textId="77777777">
        <w:tblPrEx>
          <w:tblCellMar>
            <w:top w:w="0" w:type="dxa"/>
            <w:bottom w:w="0" w:type="dxa"/>
          </w:tblCellMar>
        </w:tblPrEx>
        <w:trPr>
          <w:trHeight w:hRule="exact" w:val="300"/>
        </w:trPr>
        <w:tc>
          <w:tcPr>
            <w:tcW w:w="6100" w:type="dxa"/>
            <w:tcMar>
              <w:left w:w="60" w:type="dxa"/>
              <w:right w:w="40" w:type="dxa"/>
            </w:tcMar>
            <w:vAlign w:val="bottom"/>
          </w:tcPr>
          <w:p w14:paraId="49DEAE87" w14:textId="77777777" w:rsidR="005210BE" w:rsidRDefault="000525ED">
            <w:pPr>
              <w:keepLines/>
              <w:spacing w:before="40" w:after="40"/>
            </w:pPr>
            <w:r>
              <w:rPr>
                <w:color w:val="000000"/>
              </w:rPr>
              <w:t>Expected dividends</w:t>
            </w:r>
          </w:p>
        </w:tc>
        <w:tc>
          <w:tcPr>
            <w:tcW w:w="80" w:type="dxa"/>
            <w:tcMar>
              <w:left w:w="0" w:type="dxa"/>
              <w:right w:w="0" w:type="dxa"/>
            </w:tcMar>
            <w:vAlign w:val="bottom"/>
          </w:tcPr>
          <w:p w14:paraId="7EDA476F" w14:textId="77777777" w:rsidR="005210BE" w:rsidRDefault="005210BE">
            <w:pPr>
              <w:keepLines/>
              <w:spacing w:before="40" w:after="40"/>
            </w:pPr>
          </w:p>
        </w:tc>
        <w:tc>
          <w:tcPr>
            <w:tcW w:w="1300" w:type="dxa"/>
            <w:tcMar>
              <w:left w:w="60" w:type="dxa"/>
              <w:right w:w="60" w:type="dxa"/>
            </w:tcMar>
            <w:vAlign w:val="bottom"/>
          </w:tcPr>
          <w:p w14:paraId="16F357BA" w14:textId="77777777" w:rsidR="005210BE" w:rsidRDefault="000525ED">
            <w:pPr>
              <w:keepLines/>
              <w:spacing w:before="40" w:after="40"/>
              <w:jc w:val="center"/>
            </w:pPr>
            <w:r>
              <w:rPr>
                <w:color w:val="000000"/>
              </w:rPr>
              <w:t>—</w:t>
            </w:r>
          </w:p>
        </w:tc>
        <w:tc>
          <w:tcPr>
            <w:tcW w:w="80" w:type="dxa"/>
            <w:tcMar>
              <w:left w:w="0" w:type="dxa"/>
              <w:right w:w="0" w:type="dxa"/>
            </w:tcMar>
            <w:vAlign w:val="bottom"/>
          </w:tcPr>
          <w:p w14:paraId="10792B5A" w14:textId="77777777" w:rsidR="005210BE" w:rsidRDefault="005210BE">
            <w:pPr>
              <w:keepLines/>
              <w:spacing w:before="40" w:after="40"/>
            </w:pPr>
          </w:p>
        </w:tc>
        <w:tc>
          <w:tcPr>
            <w:tcW w:w="1300" w:type="dxa"/>
            <w:tcMar>
              <w:left w:w="60" w:type="dxa"/>
              <w:right w:w="60" w:type="dxa"/>
            </w:tcMar>
            <w:vAlign w:val="bottom"/>
          </w:tcPr>
          <w:p w14:paraId="1380D8B1" w14:textId="77777777" w:rsidR="005210BE" w:rsidRDefault="000525ED">
            <w:pPr>
              <w:keepLines/>
              <w:spacing w:before="40" w:after="40"/>
              <w:jc w:val="center"/>
            </w:pPr>
            <w:r>
              <w:rPr>
                <w:color w:val="000000"/>
              </w:rPr>
              <w:t>—</w:t>
            </w:r>
          </w:p>
        </w:tc>
        <w:tc>
          <w:tcPr>
            <w:tcW w:w="80" w:type="dxa"/>
            <w:tcMar>
              <w:left w:w="0" w:type="dxa"/>
              <w:right w:w="0" w:type="dxa"/>
            </w:tcMar>
            <w:vAlign w:val="bottom"/>
          </w:tcPr>
          <w:p w14:paraId="5105AC3B" w14:textId="77777777" w:rsidR="005210BE" w:rsidRDefault="005210BE">
            <w:pPr>
              <w:keepLines/>
              <w:spacing w:before="40" w:after="40"/>
            </w:pPr>
          </w:p>
        </w:tc>
        <w:tc>
          <w:tcPr>
            <w:tcW w:w="1300" w:type="dxa"/>
            <w:tcMar>
              <w:left w:w="60" w:type="dxa"/>
              <w:right w:w="60" w:type="dxa"/>
            </w:tcMar>
            <w:vAlign w:val="bottom"/>
          </w:tcPr>
          <w:p w14:paraId="61AD3A88" w14:textId="77777777" w:rsidR="005210BE" w:rsidRDefault="000525ED">
            <w:pPr>
              <w:keepLines/>
              <w:spacing w:before="40" w:after="40"/>
              <w:jc w:val="center"/>
            </w:pPr>
            <w:r>
              <w:rPr>
                <w:color w:val="000000"/>
              </w:rPr>
              <w:t>—</w:t>
            </w:r>
          </w:p>
        </w:tc>
      </w:tr>
    </w:tbl>
    <w:p w14:paraId="4522FD7B" w14:textId="77777777" w:rsidR="005210BE" w:rsidRDefault="005210BE">
      <w:pPr>
        <w:spacing w:before="60" w:line="288" w:lineRule="auto"/>
        <w:jc w:val="both"/>
      </w:pPr>
    </w:p>
    <w:p w14:paraId="6A6341DB" w14:textId="77777777" w:rsidR="005210BE" w:rsidRDefault="000525ED">
      <w:pPr>
        <w:spacing w:line="288" w:lineRule="auto"/>
        <w:jc w:val="both"/>
      </w:pPr>
      <w:r>
        <w:t xml:space="preserve">Effective January 1, 2017, the Company considered its accounting for stock options pursuant to ASU No. 2016-09, </w:t>
      </w:r>
      <w:r>
        <w:rPr>
          <w:i/>
        </w:rPr>
        <w:t>Compensation - Stock Compensation (Topic 718): Improvements to Employee Share-Based Payment Accounting</w:t>
      </w:r>
      <w:r>
        <w:t xml:space="preserve">. This ASU is intended to reduce the cost and complexity of accounting for employee share-based payment transactions primarily surrounding the accounting </w:t>
      </w:r>
      <w:r>
        <w:t>for income taxes upon vesting or exercise of share-based payments and accounting for forfeitures, as well as related financial statement classifications.  Although the new standard allows for the non-use of forfeiture estimates, the Company elected to cont</w:t>
      </w:r>
      <w:r>
        <w:t xml:space="preserve">inue the use of estimated forfeitures when accounting for stock-based compensation, because it has an established history of forfeitures for non-vested options.  There was no effect on the Company's financial statements as a result of the adoption of this </w:t>
      </w:r>
      <w:r>
        <w:t>standard.</w:t>
      </w:r>
    </w:p>
    <w:p w14:paraId="7CE25728" w14:textId="77777777" w:rsidR="005210BE" w:rsidRDefault="005210BE">
      <w:pPr>
        <w:spacing w:line="288" w:lineRule="auto"/>
        <w:jc w:val="both"/>
      </w:pPr>
    </w:p>
    <w:p w14:paraId="12368941" w14:textId="77777777" w:rsidR="005210BE" w:rsidRDefault="000525ED">
      <w:pPr>
        <w:spacing w:line="288" w:lineRule="auto"/>
        <w:jc w:val="both"/>
      </w:pPr>
      <w:r>
        <w:t>The Company estimates forfeitures when recognizing compensation expense and this estimate of forfeitures is adjusted over the requisite service period based on the extent to which actual forfeitures differ, or are expected to differ, from such e</w:t>
      </w:r>
      <w:r>
        <w:t xml:space="preserve">stimates.  Changes in estimated forfeitures are recognized through a cumulative catch-up adjustment, which is recognized in the period of change, and a revised amount of unamortized compensation expense to be recognized in future periods. Average expected </w:t>
      </w:r>
      <w:r>
        <w:t xml:space="preserve">forfeiture rates were 8.58%, 9.52%, and 8.32% during the twelve months ended December 31, 2017, 2016, and 2015, respectively.  </w:t>
      </w:r>
    </w:p>
    <w:p w14:paraId="513C2F7F" w14:textId="77777777" w:rsidR="005210BE" w:rsidRDefault="005210BE">
      <w:pPr>
        <w:spacing w:line="288" w:lineRule="auto"/>
        <w:jc w:val="both"/>
        <w:rPr>
          <w:b/>
        </w:rPr>
      </w:pPr>
    </w:p>
    <w:p w14:paraId="0CF6ED69" w14:textId="77777777" w:rsidR="005210BE" w:rsidRDefault="000525ED">
      <w:pPr>
        <w:spacing w:line="288" w:lineRule="auto"/>
        <w:jc w:val="both"/>
        <w:rPr>
          <w:b/>
        </w:rPr>
      </w:pPr>
      <w:r>
        <w:rPr>
          <w:b/>
          <w:color w:val="000000"/>
          <w:u w:val="single" w:color="000000"/>
        </w:rPr>
        <w:t>Non-Employee Stock-Based Payments</w:t>
      </w:r>
    </w:p>
    <w:p w14:paraId="77FE998D" w14:textId="77777777" w:rsidR="005210BE" w:rsidRDefault="000525ED">
      <w:pPr>
        <w:spacing w:line="288" w:lineRule="auto"/>
        <w:jc w:val="both"/>
      </w:pPr>
      <w:r>
        <w:t>The Company's accounting policy for equity instruments issued to consultants and vendors in e</w:t>
      </w:r>
      <w:r>
        <w:t xml:space="preserve">xchange for goods and services follows the provisions of ASC 505, </w:t>
      </w:r>
      <w:r>
        <w:rPr>
          <w:i/>
        </w:rPr>
        <w:t>“Equity-Based Payments to Non-Employees.”</w:t>
      </w:r>
      <w:r>
        <w:t xml:space="preserve">  The measurement date for the fair value of the equity instruments issued is determined at the earlier of (</w:t>
      </w:r>
      <w:proofErr w:type="spellStart"/>
      <w:r>
        <w:t>i</w:t>
      </w:r>
      <w:proofErr w:type="spellEnd"/>
      <w:r>
        <w:t>) the date at which a commitment for per</w:t>
      </w:r>
      <w:r>
        <w:t xml:space="preserve">formance by the consultant or vendor is reached or (ii) the date at which the consultant or vendor's performance is complete. The fair value of equity instruments issued to consultants </w:t>
      </w:r>
      <w:proofErr w:type="gramStart"/>
      <w:r>
        <w:t>that vest</w:t>
      </w:r>
      <w:proofErr w:type="gramEnd"/>
      <w:r>
        <w:t xml:space="preserve"> immediately is expensed when issued. The fair value of equity</w:t>
      </w:r>
      <w:r>
        <w:t xml:space="preserve"> instruments issued to consultants that have future vesting and are subject to forfeiture if performance does not occur is recognized as expense over the vesting period.  Fair values for the unvested portion of issued instruments are adjusted each reportin</w:t>
      </w:r>
      <w:r>
        <w:t xml:space="preserve">g period.  The change in fair value is recorded in the accompanying consolidated statements of operations.  </w:t>
      </w:r>
      <w:proofErr w:type="gramStart"/>
      <w:r>
        <w:t>Stock-based payments related to non-employees is</w:t>
      </w:r>
      <w:proofErr w:type="gramEnd"/>
      <w:r>
        <w:t xml:space="preserve"> accounted for based on the fair value of the related stock or the fair value of the services, which</w:t>
      </w:r>
      <w:r>
        <w:t>ever is more readily determinable.</w:t>
      </w:r>
    </w:p>
    <w:p w14:paraId="7D55B034" w14:textId="77777777" w:rsidR="005210BE" w:rsidRDefault="005210BE">
      <w:pPr>
        <w:spacing w:line="288" w:lineRule="auto"/>
        <w:jc w:val="both"/>
        <w:rPr>
          <w:b/>
        </w:rPr>
      </w:pPr>
    </w:p>
    <w:p w14:paraId="5B55B001" w14:textId="77777777" w:rsidR="005210BE" w:rsidRDefault="000525ED">
      <w:pPr>
        <w:spacing w:line="288" w:lineRule="auto"/>
        <w:rPr>
          <w:b/>
        </w:rPr>
      </w:pPr>
      <w:r>
        <w:rPr>
          <w:b/>
          <w:color w:val="000000"/>
          <w:u w:val="single" w:color="000000"/>
        </w:rPr>
        <w:t>Segment Information</w:t>
      </w:r>
    </w:p>
    <w:p w14:paraId="014DEC9C" w14:textId="77777777" w:rsidR="005210BE" w:rsidRDefault="000525ED">
      <w:pPr>
        <w:spacing w:line="288" w:lineRule="auto"/>
        <w:jc w:val="both"/>
      </w:pPr>
      <w:r>
        <w:t>The Company does not identify separate operating segments for management reporting purposes.  The results of consolidated operations are the basis on which management evaluates operations and makes bu</w:t>
      </w:r>
      <w:r>
        <w:t>siness decisions.</w:t>
      </w:r>
    </w:p>
    <w:p w14:paraId="257AD2C6" w14:textId="77777777" w:rsidR="005210BE" w:rsidRDefault="005210BE">
      <w:pPr>
        <w:spacing w:line="288" w:lineRule="auto"/>
        <w:jc w:val="both"/>
        <w:rPr>
          <w:b/>
        </w:rPr>
      </w:pPr>
    </w:p>
    <w:p w14:paraId="73F4AEF3" w14:textId="77777777" w:rsidR="005210BE" w:rsidRDefault="000525ED">
      <w:pPr>
        <w:spacing w:line="288" w:lineRule="auto"/>
        <w:jc w:val="both"/>
        <w:rPr>
          <w:b/>
        </w:rPr>
      </w:pPr>
      <w:r>
        <w:rPr>
          <w:b/>
          <w:color w:val="000000"/>
          <w:u w:val="single" w:color="000000"/>
        </w:rPr>
        <w:t>Use of Estimates</w:t>
      </w:r>
    </w:p>
    <w:p w14:paraId="0CE88E63" w14:textId="77777777" w:rsidR="005210BE" w:rsidRDefault="000525ED">
      <w:pPr>
        <w:spacing w:line="288" w:lineRule="auto"/>
        <w:jc w:val="both"/>
      </w:pPr>
      <w:r>
        <w:t>The preparation of financial statements in conformity with GAAP requires management to make estimates and assumptions that affect the reported amounts of assets and liabilities and disclosure of contingent assets and lia</w:t>
      </w:r>
      <w:r>
        <w:t>bilities at the date of the financial statements and the reported amounts of revenues and expenses during the reporting period. Actual results could differ from those estimates.</w:t>
      </w:r>
    </w:p>
    <w:p w14:paraId="50AB2FA0" w14:textId="77777777" w:rsidR="005210BE" w:rsidRDefault="005210BE">
      <w:pPr>
        <w:spacing w:line="288" w:lineRule="auto"/>
        <w:jc w:val="both"/>
      </w:pPr>
    </w:p>
    <w:p w14:paraId="524EE7CA" w14:textId="77777777" w:rsidR="005210BE" w:rsidRDefault="000525ED">
      <w:pPr>
        <w:spacing w:line="288" w:lineRule="auto"/>
        <w:rPr>
          <w:b/>
        </w:rPr>
      </w:pPr>
      <w:r>
        <w:rPr>
          <w:b/>
          <w:color w:val="000000"/>
          <w:u w:val="single" w:color="000000"/>
        </w:rPr>
        <w:t>Reclassifications</w:t>
      </w:r>
    </w:p>
    <w:p w14:paraId="381F01FB" w14:textId="77777777" w:rsidR="005210BE" w:rsidRDefault="000525ED">
      <w:pPr>
        <w:spacing w:line="288" w:lineRule="auto"/>
        <w:jc w:val="both"/>
      </w:pPr>
      <w:r>
        <w:t xml:space="preserve">Certain items have been reclassified in the 2016 financial </w:t>
      </w:r>
      <w:r>
        <w:t>statements to conform to the 2017 presentation.  The Company has reclassified wages and other expenses related to its campaign fulfillment personnel out of sales and marketing expense and into cost of revenue (see Notes 2 and 12 for additional details).  A</w:t>
      </w:r>
      <w:r>
        <w:t>dditionally, the Company has reclassified its depreciation and amortization expenses out of general and administrative expense and into a separately stated line item labeled depreciation and amortization within the accompanying consolidated statements of o</w:t>
      </w:r>
      <w:r>
        <w:t>perations.</w:t>
      </w:r>
    </w:p>
    <w:p w14:paraId="189BCC9C" w14:textId="77777777" w:rsidR="005210BE" w:rsidRDefault="005210BE">
      <w:pPr>
        <w:spacing w:line="288" w:lineRule="auto"/>
        <w:rPr>
          <w:b/>
        </w:rPr>
      </w:pPr>
    </w:p>
    <w:p w14:paraId="2C0528A8" w14:textId="77777777" w:rsidR="005210BE" w:rsidRDefault="000525ED">
      <w:pPr>
        <w:spacing w:line="288" w:lineRule="auto"/>
        <w:rPr>
          <w:b/>
        </w:rPr>
      </w:pPr>
      <w:r>
        <w:rPr>
          <w:b/>
          <w:color w:val="000000"/>
          <w:u w:val="single" w:color="000000"/>
        </w:rPr>
        <w:t>Recent Accounting Pronouncements</w:t>
      </w:r>
    </w:p>
    <w:p w14:paraId="5CF58068" w14:textId="77777777" w:rsidR="005210BE" w:rsidRDefault="000525ED">
      <w:pPr>
        <w:spacing w:line="288" w:lineRule="auto"/>
        <w:jc w:val="both"/>
      </w:pPr>
      <w:r>
        <w:t xml:space="preserve">In May 2014, the Financial Accounting Standards Board (“FASB”) issued Accounting Standards Update (“ASU”) No. 2014-09, </w:t>
      </w:r>
      <w:r>
        <w:rPr>
          <w:i/>
        </w:rPr>
        <w:t xml:space="preserve">Revenue from Contracts with Customers (Topic 606) </w:t>
      </w:r>
      <w:r>
        <w:t>and has subsequently issued additional gui</w:t>
      </w:r>
      <w:r>
        <w:t>dance materials under</w:t>
      </w:r>
      <w:r>
        <w:rPr>
          <w:i/>
        </w:rPr>
        <w:t xml:space="preserve"> </w:t>
      </w:r>
      <w:r>
        <w:t xml:space="preserve">ASU No. 2016-08, </w:t>
      </w:r>
      <w:r>
        <w:rPr>
          <w:i/>
        </w:rPr>
        <w:t xml:space="preserve">Principal versus Agent Considerations (Reporting Revenue Gross versus Net), </w:t>
      </w:r>
      <w:r>
        <w:t>ASU No. 2016-10,</w:t>
      </w:r>
      <w:r>
        <w:rPr>
          <w:i/>
        </w:rPr>
        <w:t xml:space="preserve"> Identifying </w:t>
      </w:r>
      <w:r>
        <w:rPr>
          <w:i/>
        </w:rPr>
        <w:lastRenderedPageBreak/>
        <w:t xml:space="preserve">Performance Obligations and Licensing, </w:t>
      </w:r>
      <w:r>
        <w:t xml:space="preserve">and ASU No. 2016-12, </w:t>
      </w:r>
      <w:r>
        <w:rPr>
          <w:i/>
        </w:rPr>
        <w:t>Revenue from Contracts with Customers (Topic 606): N</w:t>
      </w:r>
      <w:r>
        <w:rPr>
          <w:i/>
        </w:rPr>
        <w:t xml:space="preserve">arrow-Scope Improvements and Practical Expedients </w:t>
      </w:r>
      <w:r>
        <w:t xml:space="preserve">(collectively “ASC 606”), which supersedes nearly all existing revenue recognition guidance under GAAP.  Under ASC 606, revenue will be recognized based on a five-step model and, in doing so, more judgment </w:t>
      </w:r>
      <w:r>
        <w:t>and estimates may be required within the revenue recognition process than are required under existing GAAP.  The Company has reviewed its sources of revenue in accordance with each of the five steps in the model, which are as follows: (</w:t>
      </w:r>
      <w:proofErr w:type="spellStart"/>
      <w:r>
        <w:t>i</w:t>
      </w:r>
      <w:proofErr w:type="spellEnd"/>
      <w:r>
        <w:t>) identify the cont</w:t>
      </w:r>
      <w:r>
        <w:t>ract with the customer; (ii) identify the performance obligations in the contract; (iii) determine the transaction price; (iv) allocate the transaction price to the performance obligations in the contract; and (v) recognize revenue when (or as) performance</w:t>
      </w:r>
      <w:r>
        <w:t xml:space="preserve"> obligations are satisfied. The core principle of ASC 606 is that revenue will be recognized when the transfer of promised goods or services to customers is made in an amount that reflects the consideration to which the entity expects to be entitled in exc</w:t>
      </w:r>
      <w:r>
        <w:t>hange for those goods or services. Subsequent updates have been issued primarily to provide implementation guidance related to the initial guidance issued in May 2014. ASC 606 is effective for fiscal years, and interim periods within those fiscal years, be</w:t>
      </w:r>
      <w:r>
        <w:t>ginning after December 15, 2017, and may be adopted using either (</w:t>
      </w:r>
      <w:proofErr w:type="spellStart"/>
      <w:r>
        <w:t>i</w:t>
      </w:r>
      <w:proofErr w:type="spellEnd"/>
      <w:r>
        <w:t xml:space="preserve">) a full retrospective method, whereby comparative periods would be restated to present the impact of the new standard, with the cumulative effect of applying the standard recognized as of </w:t>
      </w:r>
      <w:r>
        <w:t>the earliest period presented, or (ii) a modified retrospective method, under which comparative periods would not be restated and the cumulative effect of applying the standard would be recognized at the date of initial adoption, January 1, 2018.</w:t>
      </w:r>
    </w:p>
    <w:p w14:paraId="514C0BA5" w14:textId="77777777" w:rsidR="005210BE" w:rsidRDefault="005210BE">
      <w:pPr>
        <w:spacing w:line="288" w:lineRule="auto"/>
        <w:jc w:val="both"/>
      </w:pPr>
    </w:p>
    <w:p w14:paraId="6D678810" w14:textId="77777777" w:rsidR="005210BE" w:rsidRDefault="000525ED">
      <w:pPr>
        <w:spacing w:line="288" w:lineRule="auto"/>
        <w:jc w:val="both"/>
      </w:pPr>
      <w:r>
        <w:t>The Comp</w:t>
      </w:r>
      <w:r>
        <w:t>any continues to evaluate the impact of ASC 606 using internal resources and a third-party service provider. As part of its evaluation, the Company is assessing the impact of the new principal versus agent guidance, focusing on whether or not it controls t</w:t>
      </w:r>
      <w:r>
        <w:t>he good or service before transferring it to customers.  The Company is also assessing the impact of capitalizing and amortizing incremental costs associated with obtaining and fulfilling customer contracts, specifically set-up costs and commission and inc</w:t>
      </w:r>
      <w:r>
        <w:t>entive payments.  The Company is further assessing impact on the Company's future financial disclosures of qualitative and quantitative information concerning the nature, amount, timing, and assumptions used in its determinations of revenue and expected ca</w:t>
      </w:r>
      <w:r>
        <w:t>sh flows from contracts with customers. The Company is planning to adopt ASC 606 using the modified retrospective method.</w:t>
      </w:r>
    </w:p>
    <w:p w14:paraId="37DBC6D3" w14:textId="77777777" w:rsidR="005210BE" w:rsidRDefault="005210BE">
      <w:pPr>
        <w:spacing w:line="288" w:lineRule="auto"/>
        <w:jc w:val="both"/>
      </w:pPr>
    </w:p>
    <w:p w14:paraId="05674D9E" w14:textId="77777777" w:rsidR="005210BE" w:rsidRDefault="000525ED">
      <w:pPr>
        <w:spacing w:line="288" w:lineRule="auto"/>
        <w:jc w:val="both"/>
      </w:pPr>
      <w:r>
        <w:t>In February 2016, the FASB issued ASU No. 2016-02,</w:t>
      </w:r>
      <w:r>
        <w:rPr>
          <w:i/>
        </w:rPr>
        <w:t xml:space="preserve"> Leases (Topic 842)</w:t>
      </w:r>
      <w:r>
        <w:t>. This ASU increases transparency and comparability among organi</w:t>
      </w:r>
      <w:r>
        <w:t>zations by recognizing lease assets and lease liabilities on the balance sheet and disclosing key information about leasing arrangements. The new standard establishes a right-of-use model that requires a lessee to record a right-of-use asset and a lease li</w:t>
      </w:r>
      <w:r>
        <w:t>ability on the balance sheet for all leases with terms longer than 12 months. Leases will be classified as either finance or operating, with classification affecting the pattern of expense recognition in the income statement. Since the issuance of the orig</w:t>
      </w:r>
      <w:r>
        <w:t xml:space="preserve">inal standard, the FASB has issued a subsequent update, ASU No. 2018-01, </w:t>
      </w:r>
      <w:r>
        <w:rPr>
          <w:i/>
        </w:rPr>
        <w:t>Land Easement Practical Expedient for Transition to Topic 842</w:t>
      </w:r>
      <w:r>
        <w:t>, which provides a practical expedient for land easements. The new standard is effective for fiscal years, and interim per</w:t>
      </w:r>
      <w:r>
        <w:t xml:space="preserve">iods within those fiscal years, beginning after December 15, 2018.  Early adoption is permitted. A modified retrospective transition approach is required for lessees for capital and operating leases existing at, or entered into after, the beginning of the </w:t>
      </w:r>
      <w:r>
        <w:t>earliest comparative period presented in the financial statements, with certain practical expedients available.  The Company is currently evaluating the impact that this ASU will have on its consolidated financial statements.</w:t>
      </w:r>
    </w:p>
    <w:p w14:paraId="67196C61" w14:textId="77777777" w:rsidR="005210BE" w:rsidRDefault="005210BE">
      <w:pPr>
        <w:spacing w:line="288" w:lineRule="auto"/>
        <w:jc w:val="both"/>
      </w:pPr>
    </w:p>
    <w:p w14:paraId="555FB81A" w14:textId="77777777" w:rsidR="005210BE" w:rsidRDefault="000525ED">
      <w:pPr>
        <w:spacing w:line="288" w:lineRule="auto"/>
        <w:jc w:val="both"/>
      </w:pPr>
      <w:r>
        <w:t>In August 2016, the FASB issu</w:t>
      </w:r>
      <w:r>
        <w:t xml:space="preserve">ed ASU No. 2016-15, </w:t>
      </w:r>
      <w:r>
        <w:rPr>
          <w:i/>
        </w:rPr>
        <w:t>Statement of Cash Flows (Topic 230):</w:t>
      </w:r>
      <w:r>
        <w:t xml:space="preserve"> </w:t>
      </w:r>
      <w:r>
        <w:rPr>
          <w:i/>
        </w:rPr>
        <w:t>Classification of Certain Cash Receipts and Cash Payments</w:t>
      </w:r>
      <w:r>
        <w:t>, which adds or clarifies guidance on the presentation and classification of eight specific types of cash receipts and cash payments in the st</w:t>
      </w:r>
      <w:r>
        <w:t>atement of cash flows such as debt prepayment or debt extinguishment costs, settlement of contingent consideration arising from a business combination, insurance settlement proceeds, and distributions received from certain equity method investees, with the</w:t>
      </w:r>
      <w:r>
        <w:t xml:space="preserve"> intent of reducing the existing diversity in practice.  The new standard is effective for fiscal years, and interim periods within those fiscal years, beginning after December 15, 2017.  Entities must apply the guidance retrospectively to all periods pres</w:t>
      </w:r>
      <w:r>
        <w:t>ented unless retrospective application is impracticable. The Company is adopting this standard in the first quarter of fiscal 2018 and is currently evaluating the impact that this ASU will have on its consolidated financial statements.</w:t>
      </w:r>
    </w:p>
    <w:p w14:paraId="5426A8BE" w14:textId="77777777" w:rsidR="005210BE" w:rsidRDefault="005210BE">
      <w:pPr>
        <w:spacing w:line="288" w:lineRule="auto"/>
        <w:rPr>
          <w:sz w:val="18"/>
        </w:rPr>
      </w:pPr>
    </w:p>
    <w:p w14:paraId="6A245F0E" w14:textId="77777777" w:rsidR="005210BE" w:rsidRDefault="000525ED">
      <w:pPr>
        <w:spacing w:line="288" w:lineRule="auto"/>
        <w:jc w:val="both"/>
        <w:rPr>
          <w:sz w:val="18"/>
        </w:rPr>
      </w:pPr>
      <w:r>
        <w:rPr>
          <w:sz w:val="18"/>
        </w:rPr>
        <w:t>I</w:t>
      </w:r>
      <w:r>
        <w:t>n October 2016, th</w:t>
      </w:r>
      <w:r>
        <w:t>e FASB issued ASU No. 2016-16</w:t>
      </w:r>
      <w:r>
        <w:rPr>
          <w:i/>
        </w:rPr>
        <w:t xml:space="preserve">, Income Taxes (Topic 740): Intra-Entity Transfers of Assets Other Than Inventory </w:t>
      </w:r>
      <w:r>
        <w:t xml:space="preserve">(“ASU 2016-16”), which eliminates the current prohibition on immediate recognition of the current and deferred </w:t>
      </w:r>
      <w:r>
        <w:lastRenderedPageBreak/>
        <w:t>income tax effects of intra-entity</w:t>
      </w:r>
      <w:r>
        <w:t xml:space="preserve"> transfers of assets other than inventory, with the intent of reducing complexity and diversity in practice. Under ASU 2016-16, entities must recognize the income tax consequences when the transfer occurs rather than deferring recognition. For public entit</w:t>
      </w:r>
      <w:r>
        <w:t xml:space="preserve">ies, ASU 2016-16 is effective for fiscal years, and interim periods within those fiscal years, beginning after December 15, 2017. Entities must apply the guidance on a modified retrospective basis though a cumulative effect adjustment to retained earnings </w:t>
      </w:r>
      <w:r>
        <w:t>as of the beginning of the period of adoption. The Company is adopting this standard in the first quarter of fiscal year 2018 and does not believe there will be any current impact on the consolidated financial statements upon adopting this standard given t</w:t>
      </w:r>
      <w:r>
        <w:t>here are no current intra-entity transfer of assets.</w:t>
      </w:r>
    </w:p>
    <w:p w14:paraId="105F9AB8" w14:textId="77777777" w:rsidR="005210BE" w:rsidRDefault="005210BE">
      <w:pPr>
        <w:spacing w:line="288" w:lineRule="auto"/>
      </w:pPr>
    </w:p>
    <w:p w14:paraId="3EBF3745" w14:textId="77777777" w:rsidR="005210BE" w:rsidRDefault="000525ED">
      <w:pPr>
        <w:spacing w:line="288" w:lineRule="auto"/>
        <w:jc w:val="both"/>
      </w:pPr>
      <w:r>
        <w:t>In November 2016, the FASB issued ASU No. 2016-18, </w:t>
      </w:r>
      <w:r>
        <w:rPr>
          <w:i/>
        </w:rPr>
        <w:t xml:space="preserve">Statement of Cash Flows (Topic 230): Restricted Cash </w:t>
      </w:r>
      <w:r>
        <w:t>(“ASU 2016-18”). ASU 2016-18 addresses diversity in practice that exists in the classification and presentation of changes in restricted cash within the statement of cash flows and requires that a statement of cash flows explain the change during the perio</w:t>
      </w:r>
      <w:r>
        <w:t>d in the total of cash, cash equivalents, and amounts generally described as restricted cash or restricted cash equivalents. ASU 2016-18 is effective for fiscal years, and interim periods within those fiscal years, beginning after December 15, 2017. The Co</w:t>
      </w:r>
      <w:r>
        <w:t>mpany is adopting this standard in the first quarter of fiscal year 2018 and is currently evaluating the impact that adopting this standard will have on its consolidated financial statements.</w:t>
      </w:r>
    </w:p>
    <w:p w14:paraId="48B83545" w14:textId="77777777" w:rsidR="005210BE" w:rsidRDefault="005210BE">
      <w:pPr>
        <w:spacing w:line="288" w:lineRule="auto"/>
        <w:jc w:val="both"/>
      </w:pPr>
    </w:p>
    <w:p w14:paraId="5DE084C9" w14:textId="77777777" w:rsidR="005210BE" w:rsidRDefault="000525ED">
      <w:pPr>
        <w:spacing w:line="288" w:lineRule="auto"/>
        <w:jc w:val="both"/>
      </w:pPr>
      <w:r>
        <w:t>In January 2017, the FASB issued ASU No. 2017-01, </w:t>
      </w:r>
      <w:r>
        <w:rPr>
          <w:i/>
        </w:rPr>
        <w:t xml:space="preserve">Business Combinations (Topic 805): Clarifying the Definition of a Business </w:t>
      </w:r>
      <w:r>
        <w:t>(“ASU 2017-01”</w:t>
      </w:r>
      <w:proofErr w:type="gramStart"/>
      <w:r>
        <w:t>)</w:t>
      </w:r>
      <w:r>
        <w:rPr>
          <w:i/>
        </w:rPr>
        <w:t xml:space="preserve"> .</w:t>
      </w:r>
      <w:r>
        <w:t> </w:t>
      </w:r>
      <w:proofErr w:type="gramEnd"/>
      <w:r>
        <w:t>This ASU clarifies the definition of a business and provides guidance on evaluating as to whether transactions should be accounted for as acquisitions (or disposal</w:t>
      </w:r>
      <w:r>
        <w:t>s) of assets or business combinations. The definition clarification as outlined in ASU 2017-01 affects many areas of accounting including acquisitions, disposals, goodwill, and consolidation. The amendments of ASU 2017-01 are effective for fiscal years, an</w:t>
      </w:r>
      <w:r>
        <w:t>d interim periods within those fiscal years, beginning after December 15, 2017. The Company is adopting this standard in the first quarter of fiscal year 2018 and would apply this standard for business combinations consummated subsequent to January 1, 2018</w:t>
      </w:r>
      <w:r>
        <w:t>.</w:t>
      </w:r>
    </w:p>
    <w:p w14:paraId="0953025E" w14:textId="77777777" w:rsidR="005210BE" w:rsidRDefault="005210BE">
      <w:pPr>
        <w:spacing w:line="288" w:lineRule="auto"/>
        <w:jc w:val="both"/>
      </w:pPr>
    </w:p>
    <w:p w14:paraId="508E807A" w14:textId="77777777" w:rsidR="005210BE" w:rsidRDefault="000525ED">
      <w:pPr>
        <w:spacing w:line="288" w:lineRule="auto"/>
        <w:jc w:val="both"/>
      </w:pPr>
      <w:r>
        <w:t xml:space="preserve">In January 2017, the FASB issued ASU No. 2017-04, </w:t>
      </w:r>
      <w:r>
        <w:rPr>
          <w:i/>
        </w:rPr>
        <w:t xml:space="preserve">Intangibles—Goodwill and Other (Topic 350): Simplifying the Test for Goodwill Impairment </w:t>
      </w:r>
      <w:r>
        <w:t>(“ASU 2017-04”)</w:t>
      </w:r>
      <w:r>
        <w:rPr>
          <w:i/>
        </w:rPr>
        <w:t xml:space="preserve">. </w:t>
      </w:r>
      <w:r>
        <w:t>To address concerns over the cost and complexity of the two-step goodwill impairment test, the ne</w:t>
      </w:r>
      <w:r>
        <w:t xml:space="preserve">w standard removes the requirement for the second step of the goodwill impairment test for certain entities.  An entity may apply a one-step quantitative test and record the amount of goodwill impairment as the excess of a reporting unit's carrying amount </w:t>
      </w:r>
      <w:r>
        <w:t>over its fair value, not to exceed the total amount of goodwill allocated to the reporting unit.  The new standard is effective for fiscal years beginning after December 15, 2019.  The Company is currently evaluating the impact that ASU 2017-04 will have o</w:t>
      </w:r>
      <w:r>
        <w:t>n its consolidated financial statements.</w:t>
      </w:r>
    </w:p>
    <w:p w14:paraId="05E3A83B" w14:textId="77777777" w:rsidR="005210BE" w:rsidRDefault="005210BE">
      <w:pPr>
        <w:spacing w:line="288" w:lineRule="auto"/>
        <w:jc w:val="both"/>
      </w:pPr>
    </w:p>
    <w:p w14:paraId="09B9A618" w14:textId="77777777" w:rsidR="005210BE" w:rsidRDefault="000525ED">
      <w:pPr>
        <w:spacing w:line="288" w:lineRule="auto"/>
        <w:jc w:val="both"/>
      </w:pPr>
      <w:r>
        <w:t>In May 2017, the FASB issued ASU No. 2017-09, </w:t>
      </w:r>
      <w:r>
        <w:rPr>
          <w:i/>
        </w:rPr>
        <w:t xml:space="preserve">Compensation—Stock Compensation (Topic 718): Scope of Modification Accounting </w:t>
      </w:r>
      <w:r>
        <w:t>(“ASU 2017-09”)</w:t>
      </w:r>
      <w:r>
        <w:rPr>
          <w:i/>
        </w:rPr>
        <w:t>.</w:t>
      </w:r>
      <w:r>
        <w:t> The amendments in ASU 2017-09 provide guidance about which changes to the</w:t>
      </w:r>
      <w:r>
        <w:t xml:space="preserve"> terms or conditions of a share-based payment award require an entity to apply modification accounting in Topic 718. ASU 2017-09 is effective for fiscal years, and interim periods within those fiscal years, beginning after December 15, 2017. The amendments</w:t>
      </w:r>
      <w:r>
        <w:t xml:space="preserve"> in this update will be applied on a prospective basis to an award modified on or after the adoption date. The Company is adopting this standard in the first quarter of fiscal year 2018 and does not expect that the adoption of this new standard will have a</w:t>
      </w:r>
      <w:r>
        <w:t>n impact on its consolidated financial statements unless it modifies an award in the future, of which there is no current plan.</w:t>
      </w:r>
    </w:p>
    <w:p w14:paraId="3225A536" w14:textId="77777777" w:rsidR="005210BE" w:rsidRDefault="005210BE">
      <w:pPr>
        <w:spacing w:line="288" w:lineRule="auto"/>
        <w:jc w:val="both"/>
      </w:pPr>
    </w:p>
    <w:p w14:paraId="693FCED3" w14:textId="77777777" w:rsidR="005210BE" w:rsidRDefault="000525ED">
      <w:pPr>
        <w:spacing w:line="288" w:lineRule="auto"/>
        <w:jc w:val="both"/>
      </w:pPr>
      <w:r>
        <w:t>In July 2017, the FASB issued ASU No. 2017-11, </w:t>
      </w:r>
      <w:r>
        <w:rPr>
          <w:i/>
        </w:rPr>
        <w:t>Earnings Per Share (Topic 260), Distinguishing Liabilities from Equity (Topic 48</w:t>
      </w:r>
      <w:r>
        <w:rPr>
          <w:i/>
        </w:rPr>
        <w:t xml:space="preserve">0) and Derivatives and Hedging (Topic 815): (Part I) Accounting for Certain Financial Instruments with Down Round Features; (Part II) Replacement of the Indefinite Deferral for Mandatorily Redeemable Financial Instruments of Certain Nonpublic Entities and </w:t>
      </w:r>
      <w:r>
        <w:rPr>
          <w:i/>
        </w:rPr>
        <w:t xml:space="preserve">Certain Mandatorily Redeemable </w:t>
      </w:r>
      <w:proofErr w:type="spellStart"/>
      <w:r>
        <w:rPr>
          <w:i/>
        </w:rPr>
        <w:t>Noncontrolling</w:t>
      </w:r>
      <w:proofErr w:type="spellEnd"/>
      <w:r>
        <w:rPr>
          <w:i/>
        </w:rPr>
        <w:t xml:space="preserve"> Interests with a Scope Exception </w:t>
      </w:r>
      <w:r>
        <w:t>(“ASU 2017-11”). Part I of this update addresses the complexity of accounting for certain financial instruments with down round features. Down round features are features of cer</w:t>
      </w:r>
      <w:r>
        <w:t>tain equity-linked instruments (or embedded features) that result in the strike price being reduced on the basis of the pricing of future equity offerings. Current accounting guidance creates cost and complexity for entities that issue financial instrument</w:t>
      </w:r>
      <w:r>
        <w:t>s (such as warrants and convertible instruments) with down round features that require fair value measurement of the entire instrument or conversion option. Part II of this update addresses the difficulty of navigating </w:t>
      </w:r>
      <w:r>
        <w:rPr>
          <w:i/>
        </w:rPr>
        <w:t>Topic 480</w:t>
      </w:r>
      <w:r>
        <w:t xml:space="preserve"> because of the existence of</w:t>
      </w:r>
      <w:r>
        <w:t xml:space="preserve"> extensive pending content in the FASB Accounting Standards Codification. </w:t>
      </w:r>
      <w:r>
        <w:lastRenderedPageBreak/>
        <w:t xml:space="preserve">This pending content is the result of the indefinite deferral of accounting requirements about mandatorily redeemable financial instruments of certain nonpublic entities and certain </w:t>
      </w:r>
      <w:r>
        <w:t xml:space="preserve">mandatorily redeemable </w:t>
      </w:r>
      <w:proofErr w:type="spellStart"/>
      <w:r>
        <w:t>noncontrolling</w:t>
      </w:r>
      <w:proofErr w:type="spellEnd"/>
      <w:r>
        <w:t xml:space="preserve"> interests. The amendments in Part II of this update do not have an accounting effect. ASU 2017-11 is effective for fiscal years, and interim periods within those years, beginning after December 15, 2018. The Company is</w:t>
      </w:r>
      <w:r>
        <w:t xml:space="preserve"> currently in the early stages of evaluating the impact that adopting this standard will have on its consolidated financial statements.</w:t>
      </w:r>
    </w:p>
    <w:p w14:paraId="4FEE560F" w14:textId="77777777" w:rsidR="005210BE" w:rsidRDefault="005210BE">
      <w:pPr>
        <w:spacing w:line="288" w:lineRule="auto"/>
        <w:jc w:val="both"/>
      </w:pPr>
    </w:p>
    <w:p w14:paraId="05685C63" w14:textId="77777777" w:rsidR="005210BE" w:rsidRDefault="000525ED">
      <w:pPr>
        <w:spacing w:line="288" w:lineRule="auto"/>
        <w:jc w:val="both"/>
      </w:pPr>
      <w:r>
        <w:t xml:space="preserve">In August 2017, the FASB issued ASU No. 2017-12, </w:t>
      </w:r>
      <w:r>
        <w:rPr>
          <w:i/>
        </w:rPr>
        <w:t>Derivatives and Hedging (Topic 815): Targeted Improvements to Accounti</w:t>
      </w:r>
      <w:r>
        <w:rPr>
          <w:i/>
        </w:rPr>
        <w:t xml:space="preserve">ng for Hedging Activities </w:t>
      </w:r>
      <w:r>
        <w:t>(“ASU 2017-12”). The amendments in this ASU better align the risk management activities and financial reporting for these hedging relationships through changes to both the designation and measurement guidance for qualifying hedgin</w:t>
      </w:r>
      <w:r>
        <w:t>g relationships and presentation of hedge results. ASU 2017-12 is effective for fiscal years, and interim periods within those fiscal years, beginning after December 15, 2018. The Company is currently in the early stages of evaluating the impact that adopt</w:t>
      </w:r>
      <w:r>
        <w:t>ing this standard will have on its consolidated financial statements.</w:t>
      </w:r>
    </w:p>
    <w:p w14:paraId="0FACFAC4" w14:textId="77777777" w:rsidR="005210BE" w:rsidRDefault="005210BE">
      <w:pPr>
        <w:spacing w:line="288" w:lineRule="auto"/>
        <w:jc w:val="both"/>
      </w:pPr>
    </w:p>
    <w:p w14:paraId="7A1CD88A" w14:textId="77777777" w:rsidR="005210BE" w:rsidRDefault="005210BE">
      <w:pPr>
        <w:sectPr w:rsidR="005210BE">
          <w:headerReference w:type="default" r:id="rId70"/>
          <w:footerReference w:type="default" r:id="rId71"/>
          <w:type w:val="continuous"/>
          <w:pgSz w:w="12240" w:h="15840"/>
          <w:pgMar w:top="1080" w:right="1000" w:bottom="860" w:left="1000" w:header="160" w:footer="460" w:gutter="0"/>
          <w:pgNumType w:chapSep="period"/>
          <w:cols w:space="720"/>
        </w:sectPr>
      </w:pPr>
    </w:p>
    <w:p w14:paraId="3FAC0DD5"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NOTE 2.</w:t>
      </w:r>
      <w:r>
        <w:rPr>
          <w:b/>
        </w:rPr>
        <w:tab/>
        <w:t>RESTATEMENT</w:t>
      </w:r>
      <w:bookmarkStart w:id="33" w:name="NOTE_2__Restatement"/>
      <w:bookmarkEnd w:id="33"/>
    </w:p>
    <w:p w14:paraId="469B8D34" w14:textId="77777777" w:rsidR="005210BE" w:rsidRDefault="000525ED">
      <w:pPr>
        <w:spacing w:line="288" w:lineRule="auto"/>
      </w:pPr>
      <w:r>
        <w:tab/>
      </w:r>
    </w:p>
    <w:p w14:paraId="5884E226" w14:textId="77777777" w:rsidR="005210BE" w:rsidRDefault="000525ED">
      <w:pPr>
        <w:spacing w:line="288" w:lineRule="auto"/>
        <w:jc w:val="both"/>
      </w:pPr>
      <w:r>
        <w:t>In connection with the year-end financial statement close, the process of evaluating t</w:t>
      </w:r>
      <w:r>
        <w:t xml:space="preserve">he adoption of the new accounting pronouncement for revenue recognition, and preparation of this Annual Report, the Company determined that its previously issued financial statements included in its Annual Reports on Form 10-K for the years ended December </w:t>
      </w:r>
      <w:r>
        <w:t>31, 2015 and 2016 and Quarterly Reports on Form 10-Q for each quarterly period for the years ended December 31, 2015 and 2016, and for the first three quarters for the year ended December 31, 2017 (collectively, the “Restated Periods”) should be restated d</w:t>
      </w:r>
      <w:r>
        <w:t>ue to classification errors related to the Company's presentation of revenue related to the self-service Content Workflow portion of its revenue and the Company's classification of cost of revenue related to Managed Services.</w:t>
      </w:r>
    </w:p>
    <w:p w14:paraId="7CE4B8F9" w14:textId="77777777" w:rsidR="005210BE" w:rsidRDefault="005210BE">
      <w:pPr>
        <w:spacing w:line="288" w:lineRule="auto"/>
      </w:pPr>
    </w:p>
    <w:p w14:paraId="6D991B3F" w14:textId="77777777" w:rsidR="005210BE" w:rsidRDefault="000525ED">
      <w:pPr>
        <w:spacing w:line="288" w:lineRule="auto"/>
        <w:jc w:val="both"/>
      </w:pPr>
      <w:r>
        <w:t>The Company historically repo</w:t>
      </w:r>
      <w:r>
        <w:t>rted revenue from Content Workflow transactions as the gross amounts billed to marketers for their transactions, because the Company previously concluded that it was a principal in these transactions.  The Company has determined that it is more appropriate</w:t>
      </w:r>
      <w:r>
        <w:t>ly considered as an agent arranging the sale between its self-service customers and its creators in the Content Workflow transactions, which requires reporting revenue on a net transaction basis.  As such, the direct costs associated with these transaction</w:t>
      </w:r>
      <w:r>
        <w:t>s previously reported as cost of revenue should be netted directly against revenue in the Company's consolidated statements of operations.</w:t>
      </w:r>
    </w:p>
    <w:p w14:paraId="25B72438" w14:textId="77777777" w:rsidR="005210BE" w:rsidRDefault="005210BE">
      <w:pPr>
        <w:spacing w:line="288" w:lineRule="auto"/>
        <w:jc w:val="both"/>
      </w:pPr>
    </w:p>
    <w:p w14:paraId="7DF53435" w14:textId="77777777" w:rsidR="005210BE" w:rsidRDefault="000525ED">
      <w:pPr>
        <w:spacing w:line="288" w:lineRule="auto"/>
        <w:jc w:val="both"/>
      </w:pPr>
      <w:r>
        <w:t>The Company also determined that cost of revenue related to Managed Services should not only include the direct cost</w:t>
      </w:r>
      <w:r>
        <w:t xml:space="preserve"> of the content that was being purchased by the Company's customers, but should also include the cost of its internal personnel responsible for fulfilling these services.  The Company historically considered and reported the cost of its campaign fulfillmen</w:t>
      </w:r>
      <w:r>
        <w:t>t personnel as part of its sales and marketing expenses.</w:t>
      </w:r>
    </w:p>
    <w:p w14:paraId="42E0DA7A" w14:textId="77777777" w:rsidR="005210BE" w:rsidRDefault="000525ED">
      <w:pPr>
        <w:spacing w:line="288" w:lineRule="auto"/>
        <w:jc w:val="both"/>
      </w:pPr>
      <w:r>
        <w:tab/>
      </w:r>
    </w:p>
    <w:p w14:paraId="472A52A9" w14:textId="77777777" w:rsidR="005210BE" w:rsidRDefault="000525ED">
      <w:pPr>
        <w:spacing w:line="288" w:lineRule="auto"/>
        <w:jc w:val="both"/>
      </w:pPr>
      <w:r>
        <w:t>As part of the restatement process, the Company has elected to present depreciation and amortization expense as a separate line item for better visibility of this expense.  Additionally, the Company has elected to change its consolidated statement of opera</w:t>
      </w:r>
      <w:r>
        <w:t>tions presentation from a two-step presentation, where cost of sales are deducted from revenue to report a gross profit line, to a one-step presentation, where total costs and expenses are deducted from revenue.  Because the Company reports some of its rev</w:t>
      </w:r>
      <w:r>
        <w:t>enue on a gross basis and other portions of its revenue on a net basis, the Company believes that this presents a more appropriate representation of its business operations.</w:t>
      </w:r>
    </w:p>
    <w:p w14:paraId="3DB1FD27" w14:textId="77777777" w:rsidR="005210BE" w:rsidRDefault="005210BE">
      <w:pPr>
        <w:spacing w:line="288" w:lineRule="auto"/>
      </w:pPr>
    </w:p>
    <w:p w14:paraId="7049A040" w14:textId="77777777" w:rsidR="005210BE" w:rsidRDefault="000525ED">
      <w:pPr>
        <w:spacing w:after="140" w:line="288" w:lineRule="auto"/>
        <w:jc w:val="both"/>
      </w:pPr>
      <w:r>
        <w:t>The adjustments necessary to correct the errors, the reclassifications and change</w:t>
      </w:r>
      <w:r>
        <w:t xml:space="preserve"> in the consolidated statement of operations presentation have no impact on the Company's previously reported loss from operations, net loss, loss per share, or on any of the Company's consolidated balance sheets, statements of cash flows, and statements o</w:t>
      </w:r>
      <w:r>
        <w:t xml:space="preserve">f stockholders' equity. The impact of the restatement on the Company's consolidated statement of operations as of December 31, 2016 and 2015 (based on the Company's </w:t>
      </w:r>
      <w:proofErr w:type="gramStart"/>
      <w:r>
        <w:t>current  consolidated</w:t>
      </w:r>
      <w:proofErr w:type="gramEnd"/>
      <w:r>
        <w:t xml:space="preserve"> statement of operations presentation) is as follows:</w:t>
      </w:r>
    </w:p>
    <w:tbl>
      <w:tblPr>
        <w:tblW w:w="10220" w:type="dxa"/>
        <w:tblInd w:w="50" w:type="dxa"/>
        <w:tblLayout w:type="fixed"/>
        <w:tblCellMar>
          <w:left w:w="10" w:type="dxa"/>
          <w:right w:w="10" w:type="dxa"/>
        </w:tblCellMar>
        <w:tblLook w:val="0000" w:firstRow="0" w:lastRow="0" w:firstColumn="0" w:lastColumn="0" w:noHBand="0" w:noVBand="0"/>
      </w:tblPr>
      <w:tblGrid>
        <w:gridCol w:w="3760"/>
        <w:gridCol w:w="110"/>
        <w:gridCol w:w="1113"/>
        <w:gridCol w:w="77"/>
        <w:gridCol w:w="110"/>
        <w:gridCol w:w="1113"/>
        <w:gridCol w:w="77"/>
        <w:gridCol w:w="110"/>
        <w:gridCol w:w="953"/>
        <w:gridCol w:w="77"/>
        <w:gridCol w:w="110"/>
        <w:gridCol w:w="1233"/>
        <w:gridCol w:w="77"/>
        <w:gridCol w:w="110"/>
        <w:gridCol w:w="1113"/>
        <w:gridCol w:w="77"/>
      </w:tblGrid>
      <w:tr w:rsidR="009C2E8C" w14:paraId="4A3AC0D5" w14:textId="77777777" w:rsidTr="009C2E8C">
        <w:tblPrEx>
          <w:tblCellMar>
            <w:top w:w="0" w:type="dxa"/>
            <w:bottom w:w="0" w:type="dxa"/>
          </w:tblCellMar>
        </w:tblPrEx>
        <w:trPr>
          <w:trHeight w:hRule="exact" w:val="500"/>
        </w:trPr>
        <w:tc>
          <w:tcPr>
            <w:tcW w:w="3760" w:type="dxa"/>
            <w:tcMar>
              <w:left w:w="60" w:type="dxa"/>
              <w:right w:w="0" w:type="dxa"/>
            </w:tcMar>
            <w:vAlign w:val="bottom"/>
          </w:tcPr>
          <w:p w14:paraId="5395A458" w14:textId="77777777" w:rsidR="005210BE" w:rsidRDefault="005210BE">
            <w:pPr>
              <w:keepNext/>
              <w:keepLines/>
              <w:spacing w:before="40" w:after="40"/>
            </w:pPr>
          </w:p>
        </w:tc>
        <w:tc>
          <w:tcPr>
            <w:tcW w:w="0" w:type="dxa"/>
            <w:gridSpan w:val="15"/>
            <w:tcMar>
              <w:left w:w="60" w:type="dxa"/>
              <w:right w:w="60" w:type="dxa"/>
            </w:tcMar>
            <w:vAlign w:val="bottom"/>
          </w:tcPr>
          <w:p w14:paraId="2ECEAFCB" w14:textId="77777777" w:rsidR="005210BE" w:rsidRDefault="000525ED">
            <w:pPr>
              <w:keepNext/>
              <w:keepLines/>
              <w:spacing w:before="40" w:after="40"/>
              <w:jc w:val="center"/>
            </w:pPr>
            <w:r>
              <w:rPr>
                <w:color w:val="000000"/>
              </w:rPr>
              <w:t>Twelve Months E</w:t>
            </w:r>
            <w:r>
              <w:rPr>
                <w:color w:val="000000"/>
              </w:rPr>
              <w:t>nded</w:t>
            </w:r>
            <w:r>
              <w:rPr>
                <w:color w:val="000000"/>
              </w:rPr>
              <w:br/>
              <w:t>December 31, 2016</w:t>
            </w:r>
          </w:p>
        </w:tc>
      </w:tr>
      <w:tr w:rsidR="009C2E8C" w14:paraId="78311B15" w14:textId="77777777" w:rsidTr="009C2E8C">
        <w:tblPrEx>
          <w:tblCellMar>
            <w:top w:w="0" w:type="dxa"/>
            <w:bottom w:w="0" w:type="dxa"/>
          </w:tblCellMar>
        </w:tblPrEx>
        <w:trPr>
          <w:trHeight w:hRule="exact" w:val="700"/>
        </w:trPr>
        <w:tc>
          <w:tcPr>
            <w:tcW w:w="3760" w:type="dxa"/>
            <w:tcBorders>
              <w:bottom w:val="single" w:sz="16" w:space="0" w:color="auto"/>
            </w:tcBorders>
            <w:tcMar>
              <w:left w:w="60" w:type="dxa"/>
              <w:right w:w="0" w:type="dxa"/>
            </w:tcMar>
            <w:vAlign w:val="bottom"/>
          </w:tcPr>
          <w:p w14:paraId="4B048D29"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08A83950"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38AB5641"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2018CB30"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7237C687"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60C81DEE" w14:textId="77777777" w:rsidR="005210BE" w:rsidRDefault="000525ED">
            <w:pPr>
              <w:keepNext/>
              <w:keepLines/>
              <w:spacing w:before="40" w:after="40"/>
              <w:jc w:val="center"/>
            </w:pPr>
            <w:r>
              <w:rPr>
                <w:color w:val="000000"/>
              </w:rPr>
              <w:t>As Restated</w:t>
            </w:r>
          </w:p>
        </w:tc>
      </w:tr>
      <w:tr w:rsidR="009C2E8C" w14:paraId="56130B4F" w14:textId="77777777" w:rsidTr="009C2E8C">
        <w:tblPrEx>
          <w:tblCellMar>
            <w:top w:w="0" w:type="dxa"/>
            <w:bottom w:w="0" w:type="dxa"/>
          </w:tblCellMar>
        </w:tblPrEx>
        <w:trPr>
          <w:trHeight w:hRule="exact" w:val="300"/>
        </w:trPr>
        <w:tc>
          <w:tcPr>
            <w:tcW w:w="3760" w:type="dxa"/>
            <w:tcMar>
              <w:left w:w="60" w:type="dxa"/>
              <w:right w:w="40" w:type="dxa"/>
            </w:tcMar>
            <w:vAlign w:val="bottom"/>
          </w:tcPr>
          <w:p w14:paraId="0EE8FCDA" w14:textId="77777777" w:rsidR="005210BE" w:rsidRDefault="000525ED">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1B38F35E"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72DD0B27" w14:textId="77777777" w:rsidR="005210BE" w:rsidRDefault="000525ED">
            <w:pPr>
              <w:keepNext/>
              <w:keepLines/>
              <w:spacing w:before="40" w:after="40"/>
              <w:jc w:val="right"/>
            </w:pPr>
            <w:r>
              <w:rPr>
                <w:color w:val="000000"/>
              </w:rPr>
              <w:t>2</w:t>
            </w:r>
            <w:r>
              <w:rPr>
                <w:color w:val="000000"/>
              </w:rPr>
              <w:t>7,310,602</w:t>
            </w:r>
          </w:p>
        </w:tc>
        <w:tc>
          <w:tcPr>
            <w:tcW w:w="77" w:type="dxa"/>
            <w:tcBorders>
              <w:top w:val="single" w:sz="16" w:space="0" w:color="auto"/>
            </w:tcBorders>
            <w:tcMar>
              <w:left w:w="0" w:type="dxa"/>
              <w:right w:w="0" w:type="dxa"/>
            </w:tcMar>
          </w:tcPr>
          <w:p w14:paraId="2501C53D" w14:textId="77777777" w:rsidR="005210BE" w:rsidRDefault="005210BE"/>
        </w:tc>
        <w:tc>
          <w:tcPr>
            <w:tcW w:w="110" w:type="dxa"/>
            <w:tcBorders>
              <w:top w:val="single" w:sz="16" w:space="0" w:color="auto"/>
            </w:tcBorders>
            <w:tcMar>
              <w:left w:w="0" w:type="dxa"/>
              <w:right w:w="0" w:type="dxa"/>
            </w:tcMar>
            <w:vAlign w:val="bottom"/>
          </w:tcPr>
          <w:p w14:paraId="4FF8888E"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0C9B8FCC" w14:textId="77777777" w:rsidR="005210BE" w:rsidRDefault="000525ED">
            <w:pPr>
              <w:keepNext/>
              <w:keepLines/>
              <w:spacing w:before="40" w:after="40"/>
              <w:jc w:val="right"/>
            </w:pPr>
            <w:r>
              <w:rPr>
                <w:color w:val="000000"/>
              </w:rPr>
              <w:t>(6,076,305</w:t>
            </w:r>
          </w:p>
        </w:tc>
        <w:tc>
          <w:tcPr>
            <w:tcW w:w="77" w:type="dxa"/>
            <w:tcBorders>
              <w:top w:val="single" w:sz="16" w:space="0" w:color="auto"/>
            </w:tcBorders>
            <w:tcMar>
              <w:left w:w="0" w:type="dxa"/>
              <w:right w:w="0" w:type="dxa"/>
            </w:tcMar>
            <w:vAlign w:val="bottom"/>
          </w:tcPr>
          <w:p w14:paraId="46E84147" w14:textId="77777777" w:rsidR="005210BE" w:rsidRDefault="000525ED">
            <w:pPr>
              <w:keepNext/>
              <w:keepLines/>
              <w:spacing w:before="40" w:after="40"/>
            </w:pPr>
            <w:r>
              <w:rPr>
                <w:color w:val="000000"/>
              </w:rPr>
              <w:t>)</w:t>
            </w:r>
          </w:p>
        </w:tc>
        <w:tc>
          <w:tcPr>
            <w:tcW w:w="110" w:type="dxa"/>
            <w:tcBorders>
              <w:top w:val="single" w:sz="16" w:space="0" w:color="auto"/>
            </w:tcBorders>
            <w:tcMar>
              <w:left w:w="0" w:type="dxa"/>
              <w:right w:w="0" w:type="dxa"/>
            </w:tcMar>
            <w:vAlign w:val="bottom"/>
          </w:tcPr>
          <w:p w14:paraId="571D1529" w14:textId="77777777" w:rsidR="005210BE" w:rsidRDefault="000525ED">
            <w:pPr>
              <w:keepNext/>
              <w:keepLines/>
              <w:spacing w:before="40" w:after="40"/>
            </w:pPr>
            <w:r>
              <w:rPr>
                <w:color w:val="000000"/>
              </w:rPr>
              <w:t>$</w:t>
            </w:r>
          </w:p>
        </w:tc>
        <w:tc>
          <w:tcPr>
            <w:tcW w:w="953" w:type="dxa"/>
            <w:tcBorders>
              <w:top w:val="single" w:sz="16" w:space="0" w:color="auto"/>
            </w:tcBorders>
            <w:tcMar>
              <w:left w:w="0" w:type="dxa"/>
              <w:right w:w="0" w:type="dxa"/>
            </w:tcMar>
            <w:vAlign w:val="bottom"/>
          </w:tcPr>
          <w:p w14:paraId="11C1B3F8" w14:textId="77777777" w:rsidR="005210BE" w:rsidRDefault="000525E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4F21DE0D" w14:textId="77777777" w:rsidR="005210BE" w:rsidRDefault="005210BE"/>
        </w:tc>
        <w:tc>
          <w:tcPr>
            <w:tcW w:w="0" w:type="dxa"/>
            <w:gridSpan w:val="3"/>
            <w:tcBorders>
              <w:top w:val="single" w:sz="16" w:space="0" w:color="auto"/>
            </w:tcBorders>
            <w:tcMar>
              <w:left w:w="0" w:type="dxa"/>
              <w:right w:w="60" w:type="dxa"/>
            </w:tcMar>
            <w:vAlign w:val="bottom"/>
          </w:tcPr>
          <w:p w14:paraId="615071F6" w14:textId="77777777" w:rsidR="005210BE" w:rsidRDefault="005210BE">
            <w:pPr>
              <w:keepNext/>
              <w:keepLines/>
              <w:spacing w:before="40" w:after="40"/>
            </w:pPr>
          </w:p>
        </w:tc>
        <w:tc>
          <w:tcPr>
            <w:tcW w:w="110" w:type="dxa"/>
            <w:tcMar>
              <w:left w:w="0" w:type="dxa"/>
              <w:right w:w="0" w:type="dxa"/>
            </w:tcMar>
            <w:vAlign w:val="bottom"/>
          </w:tcPr>
          <w:p w14:paraId="6630D104"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9CF80CF" w14:textId="77777777" w:rsidR="005210BE" w:rsidRDefault="000525ED">
            <w:pPr>
              <w:keepNext/>
              <w:keepLines/>
              <w:spacing w:before="40" w:after="40"/>
              <w:jc w:val="right"/>
            </w:pPr>
            <w:r>
              <w:rPr>
                <w:color w:val="000000"/>
              </w:rPr>
              <w:t>21,234,297</w:t>
            </w:r>
          </w:p>
        </w:tc>
        <w:tc>
          <w:tcPr>
            <w:tcW w:w="77" w:type="dxa"/>
            <w:tcMar>
              <w:left w:w="0" w:type="dxa"/>
              <w:right w:w="0" w:type="dxa"/>
            </w:tcMar>
          </w:tcPr>
          <w:p w14:paraId="288D76CB" w14:textId="77777777" w:rsidR="005210BE" w:rsidRDefault="005210BE"/>
        </w:tc>
      </w:tr>
      <w:tr w:rsidR="009C2E8C" w14:paraId="22A687A1" w14:textId="77777777" w:rsidTr="009C2E8C">
        <w:tblPrEx>
          <w:tblCellMar>
            <w:top w:w="0" w:type="dxa"/>
            <w:bottom w:w="0" w:type="dxa"/>
          </w:tblCellMar>
        </w:tblPrEx>
        <w:trPr>
          <w:trHeight w:hRule="exact" w:val="300"/>
        </w:trPr>
        <w:tc>
          <w:tcPr>
            <w:tcW w:w="3760" w:type="dxa"/>
            <w:tcMar>
              <w:left w:w="60" w:type="dxa"/>
              <w:right w:w="40" w:type="dxa"/>
            </w:tcMar>
            <w:vAlign w:val="bottom"/>
          </w:tcPr>
          <w:p w14:paraId="33A5AD11"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75ED3712" w14:textId="77777777" w:rsidR="005210BE" w:rsidRDefault="005210BE">
            <w:pPr>
              <w:keepNext/>
              <w:keepLines/>
              <w:spacing w:before="40" w:after="40"/>
            </w:pPr>
          </w:p>
        </w:tc>
        <w:tc>
          <w:tcPr>
            <w:tcW w:w="0" w:type="dxa"/>
            <w:gridSpan w:val="3"/>
            <w:tcMar>
              <w:left w:w="0" w:type="dxa"/>
              <w:right w:w="60" w:type="dxa"/>
            </w:tcMar>
            <w:vAlign w:val="bottom"/>
          </w:tcPr>
          <w:p w14:paraId="28669BD6" w14:textId="77777777" w:rsidR="005210BE" w:rsidRDefault="005210BE">
            <w:pPr>
              <w:keepNext/>
              <w:keepLines/>
              <w:spacing w:before="40" w:after="40"/>
            </w:pPr>
          </w:p>
        </w:tc>
        <w:tc>
          <w:tcPr>
            <w:tcW w:w="0" w:type="dxa"/>
            <w:gridSpan w:val="3"/>
            <w:tcMar>
              <w:left w:w="0" w:type="dxa"/>
              <w:right w:w="60" w:type="dxa"/>
            </w:tcMar>
            <w:vAlign w:val="bottom"/>
          </w:tcPr>
          <w:p w14:paraId="0375229C" w14:textId="77777777" w:rsidR="005210BE" w:rsidRDefault="005210BE">
            <w:pPr>
              <w:keepNext/>
              <w:keepLines/>
              <w:spacing w:before="40" w:after="40"/>
            </w:pPr>
          </w:p>
        </w:tc>
        <w:tc>
          <w:tcPr>
            <w:tcW w:w="0" w:type="dxa"/>
            <w:gridSpan w:val="3"/>
            <w:tcMar>
              <w:left w:w="0" w:type="dxa"/>
              <w:right w:w="60" w:type="dxa"/>
            </w:tcMar>
            <w:vAlign w:val="bottom"/>
          </w:tcPr>
          <w:p w14:paraId="3FBD612F" w14:textId="77777777" w:rsidR="005210BE" w:rsidRDefault="005210BE">
            <w:pPr>
              <w:keepNext/>
              <w:keepLines/>
              <w:spacing w:before="40" w:after="40"/>
            </w:pPr>
          </w:p>
        </w:tc>
        <w:tc>
          <w:tcPr>
            <w:tcW w:w="0" w:type="dxa"/>
            <w:gridSpan w:val="3"/>
            <w:tcMar>
              <w:left w:w="0" w:type="dxa"/>
              <w:right w:w="60" w:type="dxa"/>
            </w:tcMar>
            <w:vAlign w:val="bottom"/>
          </w:tcPr>
          <w:p w14:paraId="5F462FD9" w14:textId="77777777" w:rsidR="005210BE" w:rsidRDefault="005210BE">
            <w:pPr>
              <w:keepNext/>
              <w:keepLines/>
              <w:spacing w:before="40" w:after="40"/>
            </w:pPr>
          </w:p>
        </w:tc>
      </w:tr>
      <w:tr w:rsidR="009C2E8C" w14:paraId="5D4F45E8" w14:textId="77777777" w:rsidTr="009C2E8C">
        <w:tblPrEx>
          <w:tblCellMar>
            <w:top w:w="0" w:type="dxa"/>
            <w:bottom w:w="0" w:type="dxa"/>
          </w:tblCellMar>
        </w:tblPrEx>
        <w:trPr>
          <w:trHeight w:hRule="exact" w:val="300"/>
        </w:trPr>
        <w:tc>
          <w:tcPr>
            <w:tcW w:w="3760" w:type="dxa"/>
            <w:tcMar>
              <w:left w:w="180" w:type="dxa"/>
              <w:right w:w="40" w:type="dxa"/>
            </w:tcMar>
            <w:vAlign w:val="bottom"/>
          </w:tcPr>
          <w:p w14:paraId="69ADDF43"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4E5AFAE2" w14:textId="77777777" w:rsidR="005210BE" w:rsidRDefault="000525ED">
            <w:pPr>
              <w:keepNext/>
              <w:keepLines/>
              <w:spacing w:before="40" w:after="40"/>
              <w:jc w:val="right"/>
            </w:pPr>
            <w:r>
              <w:rPr>
                <w:color w:val="000000"/>
              </w:rPr>
              <w:t>14,242,244</w:t>
            </w:r>
          </w:p>
        </w:tc>
        <w:tc>
          <w:tcPr>
            <w:tcW w:w="77" w:type="dxa"/>
            <w:tcMar>
              <w:left w:w="0" w:type="dxa"/>
              <w:right w:w="0" w:type="dxa"/>
            </w:tcMar>
          </w:tcPr>
          <w:p w14:paraId="13579F60" w14:textId="77777777" w:rsidR="005210BE" w:rsidRDefault="005210BE"/>
        </w:tc>
        <w:tc>
          <w:tcPr>
            <w:tcW w:w="1223" w:type="dxa"/>
            <w:gridSpan w:val="2"/>
            <w:tcMar>
              <w:left w:w="0" w:type="dxa"/>
              <w:right w:w="0" w:type="dxa"/>
            </w:tcMar>
            <w:vAlign w:val="bottom"/>
          </w:tcPr>
          <w:p w14:paraId="2389CF3D" w14:textId="77777777" w:rsidR="005210BE" w:rsidRDefault="000525ED">
            <w:pPr>
              <w:keepNext/>
              <w:keepLines/>
              <w:spacing w:before="40" w:after="40"/>
              <w:jc w:val="right"/>
            </w:pPr>
            <w:r>
              <w:rPr>
                <w:color w:val="000000"/>
              </w:rPr>
              <w:t>(6,076,305</w:t>
            </w:r>
          </w:p>
        </w:tc>
        <w:tc>
          <w:tcPr>
            <w:tcW w:w="77" w:type="dxa"/>
            <w:tcMar>
              <w:left w:w="0" w:type="dxa"/>
              <w:right w:w="0" w:type="dxa"/>
            </w:tcMar>
            <w:vAlign w:val="bottom"/>
          </w:tcPr>
          <w:p w14:paraId="78E014D3"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478BCF4C" w14:textId="77777777" w:rsidR="005210BE" w:rsidRDefault="000525ED">
            <w:pPr>
              <w:keepNext/>
              <w:keepLines/>
              <w:spacing w:before="40" w:after="40"/>
              <w:jc w:val="right"/>
            </w:pPr>
            <w:r>
              <w:rPr>
                <w:color w:val="000000"/>
              </w:rPr>
              <w:t>2,308,830</w:t>
            </w:r>
          </w:p>
        </w:tc>
        <w:tc>
          <w:tcPr>
            <w:tcW w:w="77" w:type="dxa"/>
            <w:tcMar>
              <w:left w:w="0" w:type="dxa"/>
              <w:right w:w="0" w:type="dxa"/>
            </w:tcMar>
          </w:tcPr>
          <w:p w14:paraId="599C7F22" w14:textId="77777777" w:rsidR="005210BE" w:rsidRDefault="005210BE"/>
        </w:tc>
        <w:tc>
          <w:tcPr>
            <w:tcW w:w="0" w:type="dxa"/>
            <w:gridSpan w:val="3"/>
            <w:tcMar>
              <w:left w:w="0" w:type="dxa"/>
              <w:right w:w="60" w:type="dxa"/>
            </w:tcMar>
            <w:vAlign w:val="bottom"/>
          </w:tcPr>
          <w:p w14:paraId="63C62419" w14:textId="77777777" w:rsidR="005210BE" w:rsidRDefault="005210BE">
            <w:pPr>
              <w:keepNext/>
              <w:keepLines/>
              <w:spacing w:before="40" w:after="40"/>
            </w:pPr>
          </w:p>
        </w:tc>
        <w:tc>
          <w:tcPr>
            <w:tcW w:w="1223" w:type="dxa"/>
            <w:gridSpan w:val="2"/>
            <w:tcMar>
              <w:left w:w="0" w:type="dxa"/>
              <w:right w:w="0" w:type="dxa"/>
            </w:tcMar>
            <w:vAlign w:val="bottom"/>
          </w:tcPr>
          <w:p w14:paraId="4363D0BD" w14:textId="77777777" w:rsidR="005210BE" w:rsidRDefault="000525ED">
            <w:pPr>
              <w:keepNext/>
              <w:keepLines/>
              <w:spacing w:before="40" w:after="40"/>
              <w:jc w:val="right"/>
            </w:pPr>
            <w:r>
              <w:rPr>
                <w:color w:val="000000"/>
              </w:rPr>
              <w:t>10,474,769</w:t>
            </w:r>
          </w:p>
        </w:tc>
        <w:tc>
          <w:tcPr>
            <w:tcW w:w="77" w:type="dxa"/>
            <w:tcMar>
              <w:left w:w="0" w:type="dxa"/>
              <w:right w:w="0" w:type="dxa"/>
            </w:tcMar>
          </w:tcPr>
          <w:p w14:paraId="674BAD96" w14:textId="77777777" w:rsidR="005210BE" w:rsidRDefault="005210BE"/>
        </w:tc>
      </w:tr>
      <w:tr w:rsidR="009C2E8C" w14:paraId="3EA84A74" w14:textId="77777777" w:rsidTr="009C2E8C">
        <w:tblPrEx>
          <w:tblCellMar>
            <w:top w:w="0" w:type="dxa"/>
            <w:bottom w:w="0" w:type="dxa"/>
          </w:tblCellMar>
        </w:tblPrEx>
        <w:trPr>
          <w:trHeight w:hRule="exact" w:val="300"/>
        </w:trPr>
        <w:tc>
          <w:tcPr>
            <w:tcW w:w="3760" w:type="dxa"/>
            <w:tcMar>
              <w:left w:w="180" w:type="dxa"/>
              <w:right w:w="40" w:type="dxa"/>
            </w:tcMar>
            <w:vAlign w:val="bottom"/>
          </w:tcPr>
          <w:p w14:paraId="4539BD22"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531991C0" w14:textId="77777777" w:rsidR="005210BE" w:rsidRDefault="000525ED">
            <w:pPr>
              <w:keepNext/>
              <w:keepLines/>
              <w:spacing w:before="40" w:after="40"/>
              <w:jc w:val="right"/>
            </w:pPr>
            <w:r>
              <w:rPr>
                <w:color w:val="000000"/>
              </w:rPr>
              <w:t>10,261,910</w:t>
            </w:r>
          </w:p>
        </w:tc>
        <w:tc>
          <w:tcPr>
            <w:tcW w:w="77" w:type="dxa"/>
            <w:tcMar>
              <w:left w:w="0" w:type="dxa"/>
              <w:right w:w="0" w:type="dxa"/>
            </w:tcMar>
          </w:tcPr>
          <w:p w14:paraId="16F948C5" w14:textId="77777777" w:rsidR="005210BE" w:rsidRDefault="005210BE"/>
        </w:tc>
        <w:tc>
          <w:tcPr>
            <w:tcW w:w="0" w:type="dxa"/>
            <w:gridSpan w:val="3"/>
            <w:tcMar>
              <w:left w:w="0" w:type="dxa"/>
              <w:right w:w="60" w:type="dxa"/>
            </w:tcMar>
            <w:vAlign w:val="bottom"/>
          </w:tcPr>
          <w:p w14:paraId="7469751F" w14:textId="77777777" w:rsidR="005210BE" w:rsidRDefault="005210BE">
            <w:pPr>
              <w:keepNext/>
              <w:keepLines/>
              <w:spacing w:before="40" w:after="40"/>
            </w:pPr>
          </w:p>
        </w:tc>
        <w:tc>
          <w:tcPr>
            <w:tcW w:w="1063" w:type="dxa"/>
            <w:gridSpan w:val="2"/>
            <w:tcMar>
              <w:left w:w="0" w:type="dxa"/>
              <w:right w:w="0" w:type="dxa"/>
            </w:tcMar>
            <w:vAlign w:val="bottom"/>
          </w:tcPr>
          <w:p w14:paraId="0CBF1203" w14:textId="77777777" w:rsidR="005210BE" w:rsidRDefault="000525ED">
            <w:pPr>
              <w:keepNext/>
              <w:keepLines/>
              <w:spacing w:before="40" w:after="40"/>
              <w:jc w:val="right"/>
            </w:pPr>
            <w:r>
              <w:rPr>
                <w:color w:val="000000"/>
              </w:rPr>
              <w:t>(2,272,320</w:t>
            </w:r>
          </w:p>
        </w:tc>
        <w:tc>
          <w:tcPr>
            <w:tcW w:w="77" w:type="dxa"/>
            <w:tcMar>
              <w:left w:w="0" w:type="dxa"/>
              <w:right w:w="0" w:type="dxa"/>
            </w:tcMar>
            <w:vAlign w:val="bottom"/>
          </w:tcPr>
          <w:p w14:paraId="1922B85C"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64076EE5" w14:textId="77777777" w:rsidR="005210BE" w:rsidRDefault="005210BE">
            <w:pPr>
              <w:keepNext/>
              <w:keepLines/>
              <w:spacing w:before="40" w:after="40"/>
            </w:pPr>
          </w:p>
        </w:tc>
        <w:tc>
          <w:tcPr>
            <w:tcW w:w="1223" w:type="dxa"/>
            <w:gridSpan w:val="2"/>
            <w:tcMar>
              <w:left w:w="0" w:type="dxa"/>
              <w:right w:w="0" w:type="dxa"/>
            </w:tcMar>
            <w:vAlign w:val="bottom"/>
          </w:tcPr>
          <w:p w14:paraId="0C36405B" w14:textId="77777777" w:rsidR="005210BE" w:rsidRDefault="000525ED">
            <w:pPr>
              <w:keepNext/>
              <w:keepLines/>
              <w:spacing w:before="40" w:after="40"/>
              <w:jc w:val="right"/>
            </w:pPr>
            <w:r>
              <w:rPr>
                <w:color w:val="000000"/>
              </w:rPr>
              <w:t>7,989,590</w:t>
            </w:r>
          </w:p>
        </w:tc>
        <w:tc>
          <w:tcPr>
            <w:tcW w:w="77" w:type="dxa"/>
            <w:tcMar>
              <w:left w:w="0" w:type="dxa"/>
              <w:right w:w="0" w:type="dxa"/>
            </w:tcMar>
          </w:tcPr>
          <w:p w14:paraId="184F8B86" w14:textId="77777777" w:rsidR="005210BE" w:rsidRDefault="005210BE"/>
        </w:tc>
      </w:tr>
      <w:tr w:rsidR="009C2E8C" w14:paraId="66878E17" w14:textId="77777777" w:rsidTr="009C2E8C">
        <w:tblPrEx>
          <w:tblCellMar>
            <w:top w:w="0" w:type="dxa"/>
            <w:bottom w:w="0" w:type="dxa"/>
          </w:tblCellMar>
        </w:tblPrEx>
        <w:trPr>
          <w:trHeight w:hRule="exact" w:val="300"/>
        </w:trPr>
        <w:tc>
          <w:tcPr>
            <w:tcW w:w="3760" w:type="dxa"/>
            <w:tcMar>
              <w:left w:w="180" w:type="dxa"/>
              <w:right w:w="40" w:type="dxa"/>
            </w:tcMar>
            <w:vAlign w:val="bottom"/>
          </w:tcPr>
          <w:p w14:paraId="593D1583"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176F2679" w14:textId="77777777" w:rsidR="005210BE" w:rsidRDefault="000525ED">
            <w:pPr>
              <w:keepNext/>
              <w:keepLines/>
              <w:spacing w:before="40" w:after="40"/>
              <w:jc w:val="right"/>
            </w:pPr>
            <w:r>
              <w:rPr>
                <w:color w:val="000000"/>
              </w:rPr>
              <w:t>10,282,792</w:t>
            </w:r>
          </w:p>
        </w:tc>
        <w:tc>
          <w:tcPr>
            <w:tcW w:w="77" w:type="dxa"/>
            <w:tcMar>
              <w:left w:w="0" w:type="dxa"/>
              <w:right w:w="0" w:type="dxa"/>
            </w:tcMar>
          </w:tcPr>
          <w:p w14:paraId="1E23A84E" w14:textId="77777777" w:rsidR="005210BE" w:rsidRDefault="005210BE"/>
        </w:tc>
        <w:tc>
          <w:tcPr>
            <w:tcW w:w="0" w:type="dxa"/>
            <w:gridSpan w:val="3"/>
            <w:tcMar>
              <w:left w:w="0" w:type="dxa"/>
              <w:right w:w="60" w:type="dxa"/>
            </w:tcMar>
            <w:vAlign w:val="bottom"/>
          </w:tcPr>
          <w:p w14:paraId="58FC8297" w14:textId="77777777" w:rsidR="005210BE" w:rsidRDefault="005210BE">
            <w:pPr>
              <w:keepNext/>
              <w:keepLines/>
              <w:spacing w:before="40" w:after="40"/>
            </w:pPr>
          </w:p>
        </w:tc>
        <w:tc>
          <w:tcPr>
            <w:tcW w:w="1063" w:type="dxa"/>
            <w:gridSpan w:val="2"/>
            <w:tcMar>
              <w:left w:w="0" w:type="dxa"/>
              <w:right w:w="0" w:type="dxa"/>
            </w:tcMar>
            <w:vAlign w:val="bottom"/>
          </w:tcPr>
          <w:p w14:paraId="6A2AB4EB" w14:textId="77777777" w:rsidR="005210BE" w:rsidRDefault="000525ED">
            <w:pPr>
              <w:keepNext/>
              <w:keepLines/>
              <w:spacing w:before="40" w:after="40"/>
              <w:jc w:val="right"/>
            </w:pPr>
            <w:r>
              <w:rPr>
                <w:color w:val="000000"/>
              </w:rPr>
              <w:t>(36,510</w:t>
            </w:r>
          </w:p>
        </w:tc>
        <w:tc>
          <w:tcPr>
            <w:tcW w:w="77" w:type="dxa"/>
            <w:tcMar>
              <w:left w:w="0" w:type="dxa"/>
              <w:right w:w="0" w:type="dxa"/>
            </w:tcMar>
            <w:vAlign w:val="bottom"/>
          </w:tcPr>
          <w:p w14:paraId="036B81F4"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4E65144E" w14:textId="77777777" w:rsidR="005210BE" w:rsidRDefault="000525ED">
            <w:pPr>
              <w:keepNext/>
              <w:keepLines/>
              <w:spacing w:before="40" w:after="40"/>
              <w:jc w:val="right"/>
            </w:pPr>
            <w:r>
              <w:rPr>
                <w:color w:val="000000"/>
              </w:rPr>
              <w:t>(1,299,851</w:t>
            </w:r>
          </w:p>
        </w:tc>
        <w:tc>
          <w:tcPr>
            <w:tcW w:w="77" w:type="dxa"/>
            <w:tcMar>
              <w:left w:w="0" w:type="dxa"/>
              <w:right w:w="0" w:type="dxa"/>
            </w:tcMar>
            <w:vAlign w:val="bottom"/>
          </w:tcPr>
          <w:p w14:paraId="16C8C3B0"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2F07F820" w14:textId="77777777" w:rsidR="005210BE" w:rsidRDefault="000525ED">
            <w:pPr>
              <w:keepNext/>
              <w:keepLines/>
              <w:spacing w:before="40" w:after="40"/>
              <w:jc w:val="right"/>
            </w:pPr>
            <w:r>
              <w:rPr>
                <w:color w:val="000000"/>
              </w:rPr>
              <w:t>8,946,431</w:t>
            </w:r>
          </w:p>
        </w:tc>
        <w:tc>
          <w:tcPr>
            <w:tcW w:w="77" w:type="dxa"/>
            <w:tcMar>
              <w:left w:w="0" w:type="dxa"/>
              <w:right w:w="0" w:type="dxa"/>
            </w:tcMar>
          </w:tcPr>
          <w:p w14:paraId="5FC6BE83" w14:textId="77777777" w:rsidR="005210BE" w:rsidRDefault="005210BE"/>
        </w:tc>
      </w:tr>
      <w:tr w:rsidR="009C2E8C" w14:paraId="0308BE36" w14:textId="77777777" w:rsidTr="009C2E8C">
        <w:tblPrEx>
          <w:tblCellMar>
            <w:top w:w="0" w:type="dxa"/>
            <w:bottom w:w="0" w:type="dxa"/>
          </w:tblCellMar>
        </w:tblPrEx>
        <w:trPr>
          <w:trHeight w:hRule="exact" w:val="300"/>
        </w:trPr>
        <w:tc>
          <w:tcPr>
            <w:tcW w:w="3760" w:type="dxa"/>
            <w:tcMar>
              <w:left w:w="180" w:type="dxa"/>
              <w:right w:w="40" w:type="dxa"/>
            </w:tcMar>
            <w:vAlign w:val="bottom"/>
          </w:tcPr>
          <w:p w14:paraId="7962F4C6"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645549C3"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36FBA52B" w14:textId="77777777" w:rsidR="005210BE" w:rsidRDefault="005210BE"/>
        </w:tc>
        <w:tc>
          <w:tcPr>
            <w:tcW w:w="0" w:type="dxa"/>
            <w:gridSpan w:val="3"/>
            <w:tcBorders>
              <w:bottom w:val="single" w:sz="16" w:space="0" w:color="auto"/>
            </w:tcBorders>
            <w:tcMar>
              <w:left w:w="0" w:type="dxa"/>
              <w:right w:w="60" w:type="dxa"/>
            </w:tcMar>
            <w:vAlign w:val="bottom"/>
          </w:tcPr>
          <w:p w14:paraId="6EFC289A"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AAE8ECF"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75A98692" w14:textId="77777777" w:rsidR="005210BE" w:rsidRDefault="000525ED">
            <w:pPr>
              <w:keepNext/>
              <w:keepLines/>
              <w:spacing w:before="40" w:after="40"/>
              <w:jc w:val="right"/>
            </w:pPr>
            <w:r>
              <w:rPr>
                <w:color w:val="000000"/>
              </w:rPr>
              <w:t>1,299,851</w:t>
            </w:r>
          </w:p>
        </w:tc>
        <w:tc>
          <w:tcPr>
            <w:tcW w:w="77" w:type="dxa"/>
            <w:tcBorders>
              <w:bottom w:val="single" w:sz="16" w:space="0" w:color="auto"/>
            </w:tcBorders>
            <w:tcMar>
              <w:left w:w="0" w:type="dxa"/>
              <w:right w:w="0" w:type="dxa"/>
            </w:tcMar>
          </w:tcPr>
          <w:p w14:paraId="039C740C" w14:textId="77777777" w:rsidR="005210BE" w:rsidRDefault="005210BE"/>
        </w:tc>
        <w:tc>
          <w:tcPr>
            <w:tcW w:w="1223" w:type="dxa"/>
            <w:gridSpan w:val="2"/>
            <w:tcMar>
              <w:left w:w="0" w:type="dxa"/>
              <w:right w:w="0" w:type="dxa"/>
            </w:tcMar>
            <w:vAlign w:val="bottom"/>
          </w:tcPr>
          <w:p w14:paraId="241C9E25" w14:textId="77777777" w:rsidR="005210BE" w:rsidRDefault="000525ED">
            <w:pPr>
              <w:keepNext/>
              <w:keepLines/>
              <w:spacing w:before="40" w:after="40"/>
              <w:jc w:val="right"/>
            </w:pPr>
            <w:r>
              <w:rPr>
                <w:color w:val="000000"/>
              </w:rPr>
              <w:t>1,299,851</w:t>
            </w:r>
          </w:p>
        </w:tc>
        <w:tc>
          <w:tcPr>
            <w:tcW w:w="77" w:type="dxa"/>
            <w:tcMar>
              <w:left w:w="0" w:type="dxa"/>
              <w:right w:w="0" w:type="dxa"/>
            </w:tcMar>
          </w:tcPr>
          <w:p w14:paraId="78EBA43D" w14:textId="77777777" w:rsidR="005210BE" w:rsidRDefault="005210BE"/>
        </w:tc>
      </w:tr>
      <w:tr w:rsidR="009C2E8C" w14:paraId="587C5B4F" w14:textId="77777777" w:rsidTr="009C2E8C">
        <w:tblPrEx>
          <w:tblCellMar>
            <w:top w:w="0" w:type="dxa"/>
            <w:bottom w:w="0" w:type="dxa"/>
          </w:tblCellMar>
        </w:tblPrEx>
        <w:trPr>
          <w:trHeight w:hRule="exact" w:val="300"/>
        </w:trPr>
        <w:tc>
          <w:tcPr>
            <w:tcW w:w="3760" w:type="dxa"/>
            <w:tcBorders>
              <w:top w:val="single" w:sz="16" w:space="0" w:color="auto"/>
              <w:bottom w:val="single" w:sz="16" w:space="0" w:color="auto"/>
            </w:tcBorders>
            <w:tcMar>
              <w:left w:w="780" w:type="dxa"/>
              <w:right w:w="40" w:type="dxa"/>
            </w:tcMar>
            <w:vAlign w:val="bottom"/>
          </w:tcPr>
          <w:p w14:paraId="0175CF73"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1FA41A3E" w14:textId="77777777" w:rsidR="005210BE" w:rsidRDefault="000525ED">
            <w:pPr>
              <w:keepNext/>
              <w:keepLines/>
              <w:spacing w:before="40" w:after="40"/>
              <w:jc w:val="right"/>
            </w:pPr>
            <w:r>
              <w:rPr>
                <w:color w:val="000000"/>
              </w:rPr>
              <w:t>34,786,946</w:t>
            </w:r>
          </w:p>
        </w:tc>
        <w:tc>
          <w:tcPr>
            <w:tcW w:w="77" w:type="dxa"/>
            <w:tcBorders>
              <w:top w:val="single" w:sz="16" w:space="0" w:color="auto"/>
              <w:bottom w:val="single" w:sz="16" w:space="0" w:color="auto"/>
            </w:tcBorders>
            <w:tcMar>
              <w:left w:w="0" w:type="dxa"/>
              <w:right w:w="0" w:type="dxa"/>
            </w:tcMar>
          </w:tcPr>
          <w:p w14:paraId="758F6E1E"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A806B66" w14:textId="77777777" w:rsidR="005210BE" w:rsidRDefault="000525ED">
            <w:pPr>
              <w:keepNext/>
              <w:keepLines/>
              <w:spacing w:before="40" w:after="40"/>
              <w:jc w:val="right"/>
            </w:pPr>
            <w:r>
              <w:rPr>
                <w:color w:val="000000"/>
              </w:rPr>
              <w:t>(6,076,305</w:t>
            </w:r>
          </w:p>
        </w:tc>
        <w:tc>
          <w:tcPr>
            <w:tcW w:w="77" w:type="dxa"/>
            <w:tcBorders>
              <w:top w:val="single" w:sz="16" w:space="0" w:color="auto"/>
              <w:bottom w:val="single" w:sz="16" w:space="0" w:color="auto"/>
            </w:tcBorders>
            <w:tcMar>
              <w:left w:w="0" w:type="dxa"/>
              <w:right w:w="0" w:type="dxa"/>
            </w:tcMar>
            <w:vAlign w:val="bottom"/>
          </w:tcPr>
          <w:p w14:paraId="4BA4F8E7"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12ED8F63"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EA277CC"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79DA94B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1890960"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1398550" w14:textId="77777777" w:rsidR="005210BE" w:rsidRDefault="000525ED">
            <w:pPr>
              <w:keepNext/>
              <w:keepLines/>
              <w:spacing w:before="40" w:after="40"/>
              <w:jc w:val="right"/>
            </w:pPr>
            <w:r>
              <w:rPr>
                <w:color w:val="000000"/>
              </w:rPr>
              <w:t>28,710,641</w:t>
            </w:r>
          </w:p>
        </w:tc>
        <w:tc>
          <w:tcPr>
            <w:tcW w:w="77" w:type="dxa"/>
            <w:tcBorders>
              <w:top w:val="single" w:sz="16" w:space="0" w:color="auto"/>
              <w:bottom w:val="single" w:sz="16" w:space="0" w:color="auto"/>
            </w:tcBorders>
            <w:tcMar>
              <w:left w:w="0" w:type="dxa"/>
              <w:right w:w="0" w:type="dxa"/>
            </w:tcMar>
          </w:tcPr>
          <w:p w14:paraId="66BC14F1" w14:textId="77777777" w:rsidR="005210BE" w:rsidRDefault="005210BE"/>
        </w:tc>
      </w:tr>
      <w:tr w:rsidR="009C2E8C" w14:paraId="1C1D6044" w14:textId="77777777" w:rsidTr="009C2E8C">
        <w:tblPrEx>
          <w:tblCellMar>
            <w:top w:w="0" w:type="dxa"/>
            <w:bottom w:w="0" w:type="dxa"/>
          </w:tblCellMar>
        </w:tblPrEx>
        <w:trPr>
          <w:trHeight w:hRule="exact" w:val="300"/>
        </w:trPr>
        <w:tc>
          <w:tcPr>
            <w:tcW w:w="3760" w:type="dxa"/>
            <w:tcMar>
              <w:left w:w="60" w:type="dxa"/>
              <w:right w:w="40" w:type="dxa"/>
            </w:tcMar>
            <w:vAlign w:val="bottom"/>
          </w:tcPr>
          <w:p w14:paraId="35C7C5E8"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4C0037D0" w14:textId="77777777" w:rsidR="005210BE" w:rsidRDefault="000525ED">
            <w:pPr>
              <w:keepNext/>
              <w:keepLines/>
              <w:spacing w:before="40" w:after="40"/>
              <w:jc w:val="right"/>
            </w:pPr>
            <w:r>
              <w:rPr>
                <w:color w:val="000000"/>
              </w:rPr>
              <w:t>(7,476,344</w:t>
            </w:r>
          </w:p>
        </w:tc>
        <w:tc>
          <w:tcPr>
            <w:tcW w:w="77" w:type="dxa"/>
            <w:tcMar>
              <w:left w:w="0" w:type="dxa"/>
              <w:right w:w="0" w:type="dxa"/>
            </w:tcMar>
            <w:vAlign w:val="bottom"/>
          </w:tcPr>
          <w:p w14:paraId="3F69FAEF"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5FCC6A87" w14:textId="77777777" w:rsidR="005210BE" w:rsidRDefault="000525ED">
            <w:pPr>
              <w:keepNext/>
              <w:keepLines/>
              <w:spacing w:before="40" w:after="40"/>
              <w:jc w:val="right"/>
            </w:pPr>
            <w:r>
              <w:rPr>
                <w:color w:val="000000"/>
              </w:rPr>
              <w:t>—</w:t>
            </w:r>
          </w:p>
        </w:tc>
        <w:tc>
          <w:tcPr>
            <w:tcW w:w="77" w:type="dxa"/>
            <w:tcMar>
              <w:left w:w="0" w:type="dxa"/>
              <w:right w:w="0" w:type="dxa"/>
            </w:tcMar>
          </w:tcPr>
          <w:p w14:paraId="401FB6BA" w14:textId="77777777" w:rsidR="005210BE" w:rsidRDefault="005210BE"/>
        </w:tc>
        <w:tc>
          <w:tcPr>
            <w:tcW w:w="1063" w:type="dxa"/>
            <w:gridSpan w:val="2"/>
            <w:tcMar>
              <w:left w:w="0" w:type="dxa"/>
              <w:right w:w="0" w:type="dxa"/>
            </w:tcMar>
            <w:vAlign w:val="bottom"/>
          </w:tcPr>
          <w:p w14:paraId="1BB1D6D0" w14:textId="77777777" w:rsidR="005210BE" w:rsidRDefault="000525ED">
            <w:pPr>
              <w:keepNext/>
              <w:keepLines/>
              <w:spacing w:before="40" w:after="40"/>
              <w:jc w:val="right"/>
            </w:pPr>
            <w:r>
              <w:rPr>
                <w:color w:val="000000"/>
              </w:rPr>
              <w:t>—</w:t>
            </w:r>
          </w:p>
        </w:tc>
        <w:tc>
          <w:tcPr>
            <w:tcW w:w="77" w:type="dxa"/>
            <w:tcMar>
              <w:left w:w="0" w:type="dxa"/>
              <w:right w:w="0" w:type="dxa"/>
            </w:tcMar>
          </w:tcPr>
          <w:p w14:paraId="108AA9DB" w14:textId="77777777" w:rsidR="005210BE" w:rsidRDefault="005210BE"/>
        </w:tc>
        <w:tc>
          <w:tcPr>
            <w:tcW w:w="1343" w:type="dxa"/>
            <w:gridSpan w:val="2"/>
            <w:tcMar>
              <w:left w:w="0" w:type="dxa"/>
              <w:right w:w="0" w:type="dxa"/>
            </w:tcMar>
            <w:vAlign w:val="bottom"/>
          </w:tcPr>
          <w:p w14:paraId="32A2E431" w14:textId="77777777" w:rsidR="005210BE" w:rsidRDefault="000525ED">
            <w:pPr>
              <w:keepNext/>
              <w:keepLines/>
              <w:spacing w:before="40" w:after="40"/>
              <w:jc w:val="right"/>
            </w:pPr>
            <w:r>
              <w:rPr>
                <w:color w:val="000000"/>
              </w:rPr>
              <w:t>—</w:t>
            </w:r>
          </w:p>
        </w:tc>
        <w:tc>
          <w:tcPr>
            <w:tcW w:w="77" w:type="dxa"/>
            <w:tcMar>
              <w:left w:w="0" w:type="dxa"/>
              <w:right w:w="0" w:type="dxa"/>
            </w:tcMar>
          </w:tcPr>
          <w:p w14:paraId="2E18F708" w14:textId="77777777" w:rsidR="005210BE" w:rsidRDefault="005210BE"/>
        </w:tc>
        <w:tc>
          <w:tcPr>
            <w:tcW w:w="1223" w:type="dxa"/>
            <w:gridSpan w:val="2"/>
            <w:tcMar>
              <w:left w:w="0" w:type="dxa"/>
              <w:right w:w="0" w:type="dxa"/>
            </w:tcMar>
            <w:vAlign w:val="bottom"/>
          </w:tcPr>
          <w:p w14:paraId="0EC9AF79" w14:textId="77777777" w:rsidR="005210BE" w:rsidRDefault="000525ED">
            <w:pPr>
              <w:keepNext/>
              <w:keepLines/>
              <w:spacing w:before="40" w:after="40"/>
              <w:jc w:val="right"/>
            </w:pPr>
            <w:r>
              <w:rPr>
                <w:color w:val="000000"/>
              </w:rPr>
              <w:t>(7,476,344</w:t>
            </w:r>
          </w:p>
        </w:tc>
        <w:tc>
          <w:tcPr>
            <w:tcW w:w="77" w:type="dxa"/>
            <w:tcMar>
              <w:left w:w="0" w:type="dxa"/>
              <w:right w:w="0" w:type="dxa"/>
            </w:tcMar>
            <w:vAlign w:val="bottom"/>
          </w:tcPr>
          <w:p w14:paraId="6A5D65F5" w14:textId="77777777" w:rsidR="005210BE" w:rsidRDefault="000525ED">
            <w:pPr>
              <w:keepNext/>
              <w:keepLines/>
              <w:spacing w:before="40" w:after="40"/>
            </w:pPr>
            <w:r>
              <w:rPr>
                <w:color w:val="000000"/>
              </w:rPr>
              <w:t>)</w:t>
            </w:r>
          </w:p>
        </w:tc>
      </w:tr>
      <w:tr w:rsidR="009C2E8C" w14:paraId="3E847AE8" w14:textId="77777777" w:rsidTr="009C2E8C">
        <w:tblPrEx>
          <w:tblCellMar>
            <w:top w:w="0" w:type="dxa"/>
            <w:bottom w:w="0" w:type="dxa"/>
          </w:tblCellMar>
        </w:tblPrEx>
        <w:trPr>
          <w:trHeight w:hRule="exact" w:val="300"/>
        </w:trPr>
        <w:tc>
          <w:tcPr>
            <w:tcW w:w="3760" w:type="dxa"/>
            <w:tcMar>
              <w:left w:w="60" w:type="dxa"/>
              <w:right w:w="40" w:type="dxa"/>
            </w:tcMar>
            <w:vAlign w:val="bottom"/>
          </w:tcPr>
          <w:p w14:paraId="2E02D8A3"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3E3DA714" w14:textId="77777777" w:rsidR="005210BE" w:rsidRDefault="005210BE">
            <w:pPr>
              <w:keepNext/>
              <w:keepLines/>
              <w:spacing w:before="40" w:after="40"/>
            </w:pPr>
          </w:p>
        </w:tc>
        <w:tc>
          <w:tcPr>
            <w:tcW w:w="0" w:type="dxa"/>
            <w:gridSpan w:val="3"/>
            <w:tcMar>
              <w:left w:w="0" w:type="dxa"/>
              <w:right w:w="60" w:type="dxa"/>
            </w:tcMar>
            <w:vAlign w:val="bottom"/>
          </w:tcPr>
          <w:p w14:paraId="5E3F7724" w14:textId="77777777" w:rsidR="005210BE" w:rsidRDefault="005210BE">
            <w:pPr>
              <w:keepNext/>
              <w:keepLines/>
              <w:spacing w:before="40" w:after="40"/>
            </w:pPr>
          </w:p>
        </w:tc>
        <w:tc>
          <w:tcPr>
            <w:tcW w:w="0" w:type="dxa"/>
            <w:gridSpan w:val="3"/>
            <w:tcMar>
              <w:left w:w="0" w:type="dxa"/>
              <w:right w:w="60" w:type="dxa"/>
            </w:tcMar>
            <w:vAlign w:val="bottom"/>
          </w:tcPr>
          <w:p w14:paraId="43CA87DB" w14:textId="77777777" w:rsidR="005210BE" w:rsidRDefault="005210BE">
            <w:pPr>
              <w:keepNext/>
              <w:keepLines/>
              <w:spacing w:before="40" w:after="40"/>
            </w:pPr>
          </w:p>
        </w:tc>
        <w:tc>
          <w:tcPr>
            <w:tcW w:w="0" w:type="dxa"/>
            <w:gridSpan w:val="3"/>
            <w:tcMar>
              <w:left w:w="0" w:type="dxa"/>
              <w:right w:w="60" w:type="dxa"/>
            </w:tcMar>
            <w:vAlign w:val="bottom"/>
          </w:tcPr>
          <w:p w14:paraId="4BCAA5FD" w14:textId="77777777" w:rsidR="005210BE" w:rsidRDefault="005210BE">
            <w:pPr>
              <w:keepNext/>
              <w:keepLines/>
              <w:spacing w:before="40" w:after="40"/>
            </w:pPr>
          </w:p>
        </w:tc>
        <w:tc>
          <w:tcPr>
            <w:tcW w:w="0" w:type="dxa"/>
            <w:gridSpan w:val="3"/>
            <w:tcMar>
              <w:left w:w="0" w:type="dxa"/>
              <w:right w:w="60" w:type="dxa"/>
            </w:tcMar>
            <w:vAlign w:val="bottom"/>
          </w:tcPr>
          <w:p w14:paraId="384EB50D" w14:textId="77777777" w:rsidR="005210BE" w:rsidRDefault="005210BE">
            <w:pPr>
              <w:keepNext/>
              <w:keepLines/>
              <w:spacing w:before="40" w:after="40"/>
            </w:pPr>
          </w:p>
        </w:tc>
      </w:tr>
      <w:tr w:rsidR="009C2E8C" w14:paraId="0FFA9E48" w14:textId="77777777" w:rsidTr="009C2E8C">
        <w:tblPrEx>
          <w:tblCellMar>
            <w:top w:w="0" w:type="dxa"/>
            <w:bottom w:w="0" w:type="dxa"/>
          </w:tblCellMar>
        </w:tblPrEx>
        <w:trPr>
          <w:trHeight w:hRule="exact" w:val="300"/>
        </w:trPr>
        <w:tc>
          <w:tcPr>
            <w:tcW w:w="3760" w:type="dxa"/>
            <w:tcMar>
              <w:left w:w="180" w:type="dxa"/>
              <w:right w:w="40" w:type="dxa"/>
            </w:tcMar>
            <w:vAlign w:val="bottom"/>
          </w:tcPr>
          <w:p w14:paraId="7B6BDF2F"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745E0429" w14:textId="77777777" w:rsidR="005210BE" w:rsidRDefault="000525ED">
            <w:pPr>
              <w:keepNext/>
              <w:keepLines/>
              <w:spacing w:before="40" w:after="40"/>
              <w:jc w:val="right"/>
            </w:pPr>
            <w:r>
              <w:rPr>
                <w:color w:val="000000"/>
              </w:rPr>
              <w:t>(82,944</w:t>
            </w:r>
          </w:p>
        </w:tc>
        <w:tc>
          <w:tcPr>
            <w:tcW w:w="77" w:type="dxa"/>
            <w:tcMar>
              <w:left w:w="0" w:type="dxa"/>
              <w:right w:w="0" w:type="dxa"/>
            </w:tcMar>
            <w:vAlign w:val="bottom"/>
          </w:tcPr>
          <w:p w14:paraId="55D27CEC"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070F5676" w14:textId="77777777" w:rsidR="005210BE" w:rsidRDefault="005210BE">
            <w:pPr>
              <w:keepNext/>
              <w:keepLines/>
              <w:spacing w:before="40" w:after="40"/>
            </w:pPr>
          </w:p>
        </w:tc>
        <w:tc>
          <w:tcPr>
            <w:tcW w:w="0" w:type="dxa"/>
            <w:gridSpan w:val="3"/>
            <w:tcMar>
              <w:left w:w="0" w:type="dxa"/>
              <w:right w:w="60" w:type="dxa"/>
            </w:tcMar>
            <w:vAlign w:val="bottom"/>
          </w:tcPr>
          <w:p w14:paraId="72748F7B" w14:textId="77777777" w:rsidR="005210BE" w:rsidRDefault="005210BE">
            <w:pPr>
              <w:keepNext/>
              <w:keepLines/>
              <w:spacing w:before="40" w:after="40"/>
            </w:pPr>
          </w:p>
        </w:tc>
        <w:tc>
          <w:tcPr>
            <w:tcW w:w="0" w:type="dxa"/>
            <w:gridSpan w:val="3"/>
            <w:tcMar>
              <w:left w:w="0" w:type="dxa"/>
              <w:right w:w="60" w:type="dxa"/>
            </w:tcMar>
            <w:vAlign w:val="bottom"/>
          </w:tcPr>
          <w:p w14:paraId="7CB15EBC" w14:textId="77777777" w:rsidR="005210BE" w:rsidRDefault="005210BE">
            <w:pPr>
              <w:keepNext/>
              <w:keepLines/>
              <w:spacing w:before="40" w:after="40"/>
            </w:pPr>
          </w:p>
        </w:tc>
        <w:tc>
          <w:tcPr>
            <w:tcW w:w="1223" w:type="dxa"/>
            <w:gridSpan w:val="2"/>
            <w:tcMar>
              <w:left w:w="0" w:type="dxa"/>
              <w:right w:w="0" w:type="dxa"/>
            </w:tcMar>
            <w:vAlign w:val="bottom"/>
          </w:tcPr>
          <w:p w14:paraId="3B8C58A5" w14:textId="77777777" w:rsidR="005210BE" w:rsidRDefault="000525ED">
            <w:pPr>
              <w:keepNext/>
              <w:keepLines/>
              <w:spacing w:before="40" w:after="40"/>
              <w:jc w:val="right"/>
            </w:pPr>
            <w:r>
              <w:rPr>
                <w:color w:val="000000"/>
              </w:rPr>
              <w:t>(82,944</w:t>
            </w:r>
          </w:p>
        </w:tc>
        <w:tc>
          <w:tcPr>
            <w:tcW w:w="77" w:type="dxa"/>
            <w:tcMar>
              <w:left w:w="0" w:type="dxa"/>
              <w:right w:w="0" w:type="dxa"/>
            </w:tcMar>
            <w:vAlign w:val="bottom"/>
          </w:tcPr>
          <w:p w14:paraId="12317FA5" w14:textId="77777777" w:rsidR="005210BE" w:rsidRDefault="000525ED">
            <w:pPr>
              <w:keepNext/>
              <w:keepLines/>
              <w:spacing w:before="40" w:after="40"/>
            </w:pPr>
            <w:r>
              <w:rPr>
                <w:color w:val="000000"/>
              </w:rPr>
              <w:t>)</w:t>
            </w:r>
          </w:p>
        </w:tc>
      </w:tr>
      <w:tr w:rsidR="009C2E8C" w14:paraId="02E624E0" w14:textId="77777777" w:rsidTr="009C2E8C">
        <w:tblPrEx>
          <w:tblCellMar>
            <w:top w:w="0" w:type="dxa"/>
            <w:bottom w:w="0" w:type="dxa"/>
          </w:tblCellMar>
        </w:tblPrEx>
        <w:trPr>
          <w:trHeight w:hRule="exact" w:val="300"/>
        </w:trPr>
        <w:tc>
          <w:tcPr>
            <w:tcW w:w="3760" w:type="dxa"/>
            <w:tcMar>
              <w:left w:w="180" w:type="dxa"/>
              <w:right w:w="40" w:type="dxa"/>
            </w:tcMar>
            <w:vAlign w:val="bottom"/>
          </w:tcPr>
          <w:p w14:paraId="1C96F29F"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65E675A8" w14:textId="77777777" w:rsidR="005210BE" w:rsidRDefault="000525ED">
            <w:pPr>
              <w:keepNext/>
              <w:keepLines/>
              <w:spacing w:before="40" w:after="40"/>
              <w:jc w:val="right"/>
            </w:pPr>
            <w:r>
              <w:rPr>
                <w:color w:val="000000"/>
              </w:rPr>
              <w:t>9,163</w:t>
            </w:r>
          </w:p>
        </w:tc>
        <w:tc>
          <w:tcPr>
            <w:tcW w:w="77" w:type="dxa"/>
            <w:tcMar>
              <w:left w:w="0" w:type="dxa"/>
              <w:right w:w="0" w:type="dxa"/>
            </w:tcMar>
          </w:tcPr>
          <w:p w14:paraId="553C9B33" w14:textId="77777777" w:rsidR="005210BE" w:rsidRDefault="005210BE"/>
        </w:tc>
        <w:tc>
          <w:tcPr>
            <w:tcW w:w="0" w:type="dxa"/>
            <w:gridSpan w:val="3"/>
            <w:tcMar>
              <w:left w:w="0" w:type="dxa"/>
              <w:right w:w="60" w:type="dxa"/>
            </w:tcMar>
            <w:vAlign w:val="bottom"/>
          </w:tcPr>
          <w:p w14:paraId="111AE652" w14:textId="77777777" w:rsidR="005210BE" w:rsidRDefault="005210BE">
            <w:pPr>
              <w:keepNext/>
              <w:keepLines/>
              <w:spacing w:before="40" w:after="40"/>
            </w:pPr>
          </w:p>
        </w:tc>
        <w:tc>
          <w:tcPr>
            <w:tcW w:w="0" w:type="dxa"/>
            <w:gridSpan w:val="3"/>
            <w:tcMar>
              <w:left w:w="0" w:type="dxa"/>
              <w:right w:w="60" w:type="dxa"/>
            </w:tcMar>
            <w:vAlign w:val="bottom"/>
          </w:tcPr>
          <w:p w14:paraId="500295C1" w14:textId="77777777" w:rsidR="005210BE" w:rsidRDefault="005210BE">
            <w:pPr>
              <w:keepNext/>
              <w:keepLines/>
              <w:spacing w:before="40" w:after="40"/>
            </w:pPr>
          </w:p>
        </w:tc>
        <w:tc>
          <w:tcPr>
            <w:tcW w:w="0" w:type="dxa"/>
            <w:gridSpan w:val="3"/>
            <w:tcMar>
              <w:left w:w="0" w:type="dxa"/>
              <w:right w:w="60" w:type="dxa"/>
            </w:tcMar>
            <w:vAlign w:val="bottom"/>
          </w:tcPr>
          <w:p w14:paraId="0E37EF46" w14:textId="77777777" w:rsidR="005210BE" w:rsidRDefault="005210BE">
            <w:pPr>
              <w:keepNext/>
              <w:keepLines/>
              <w:spacing w:before="40" w:after="40"/>
            </w:pPr>
          </w:p>
        </w:tc>
        <w:tc>
          <w:tcPr>
            <w:tcW w:w="1223" w:type="dxa"/>
            <w:gridSpan w:val="2"/>
            <w:tcMar>
              <w:left w:w="0" w:type="dxa"/>
              <w:right w:w="0" w:type="dxa"/>
            </w:tcMar>
            <w:vAlign w:val="bottom"/>
          </w:tcPr>
          <w:p w14:paraId="12E301F6" w14:textId="77777777" w:rsidR="005210BE" w:rsidRDefault="000525ED">
            <w:pPr>
              <w:keepNext/>
              <w:keepLines/>
              <w:spacing w:before="40" w:after="40"/>
              <w:jc w:val="right"/>
            </w:pPr>
            <w:r>
              <w:rPr>
                <w:color w:val="000000"/>
              </w:rPr>
              <w:t>9,163</w:t>
            </w:r>
          </w:p>
        </w:tc>
        <w:tc>
          <w:tcPr>
            <w:tcW w:w="77" w:type="dxa"/>
            <w:tcMar>
              <w:left w:w="0" w:type="dxa"/>
              <w:right w:w="0" w:type="dxa"/>
            </w:tcMar>
          </w:tcPr>
          <w:p w14:paraId="29CEF051" w14:textId="77777777" w:rsidR="005210BE" w:rsidRDefault="005210BE"/>
        </w:tc>
      </w:tr>
      <w:tr w:rsidR="009C2E8C" w14:paraId="3607C90D" w14:textId="77777777" w:rsidTr="009C2E8C">
        <w:tblPrEx>
          <w:tblCellMar>
            <w:top w:w="0" w:type="dxa"/>
            <w:bottom w:w="0" w:type="dxa"/>
          </w:tblCellMar>
        </w:tblPrEx>
        <w:trPr>
          <w:trHeight w:hRule="exact" w:val="300"/>
        </w:trPr>
        <w:tc>
          <w:tcPr>
            <w:tcW w:w="3760" w:type="dxa"/>
            <w:tcBorders>
              <w:bottom w:val="single" w:sz="16" w:space="0" w:color="auto"/>
            </w:tcBorders>
            <w:tcMar>
              <w:left w:w="180" w:type="dxa"/>
              <w:right w:w="40" w:type="dxa"/>
            </w:tcMar>
            <w:vAlign w:val="bottom"/>
          </w:tcPr>
          <w:p w14:paraId="522169DC"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66E6F783" w14:textId="77777777" w:rsidR="005210BE" w:rsidRDefault="000525ED">
            <w:pPr>
              <w:keepNext/>
              <w:keepLines/>
              <w:spacing w:before="40" w:after="40"/>
              <w:jc w:val="right"/>
            </w:pPr>
            <w:r>
              <w:rPr>
                <w:color w:val="000000"/>
              </w:rPr>
              <w:t>(10,075</w:t>
            </w:r>
          </w:p>
        </w:tc>
        <w:tc>
          <w:tcPr>
            <w:tcW w:w="77" w:type="dxa"/>
            <w:tcBorders>
              <w:bottom w:val="single" w:sz="16" w:space="0" w:color="auto"/>
            </w:tcBorders>
            <w:tcMar>
              <w:left w:w="0" w:type="dxa"/>
              <w:right w:w="0" w:type="dxa"/>
            </w:tcMar>
            <w:vAlign w:val="bottom"/>
          </w:tcPr>
          <w:p w14:paraId="45B23E39" w14:textId="77777777" w:rsidR="005210BE" w:rsidRDefault="000525ED">
            <w:pPr>
              <w:keepNext/>
              <w:keepLines/>
              <w:spacing w:before="40" w:after="40"/>
            </w:pPr>
            <w:r>
              <w:rPr>
                <w:color w:val="000000"/>
              </w:rPr>
              <w:t>)</w:t>
            </w:r>
          </w:p>
        </w:tc>
        <w:tc>
          <w:tcPr>
            <w:tcW w:w="0" w:type="dxa"/>
            <w:gridSpan w:val="3"/>
            <w:tcBorders>
              <w:bottom w:val="single" w:sz="16" w:space="0" w:color="auto"/>
            </w:tcBorders>
            <w:tcMar>
              <w:left w:w="0" w:type="dxa"/>
              <w:right w:w="60" w:type="dxa"/>
            </w:tcMar>
            <w:vAlign w:val="bottom"/>
          </w:tcPr>
          <w:p w14:paraId="6209DE2E"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2F9D83DF"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48D8D0D6" w14:textId="77777777" w:rsidR="005210BE" w:rsidRDefault="005210BE">
            <w:pPr>
              <w:keepNext/>
              <w:keepLines/>
              <w:spacing w:before="40" w:after="40"/>
            </w:pPr>
          </w:p>
        </w:tc>
        <w:tc>
          <w:tcPr>
            <w:tcW w:w="1223" w:type="dxa"/>
            <w:gridSpan w:val="2"/>
            <w:tcMar>
              <w:left w:w="0" w:type="dxa"/>
              <w:right w:w="0" w:type="dxa"/>
            </w:tcMar>
            <w:vAlign w:val="bottom"/>
          </w:tcPr>
          <w:p w14:paraId="40D07EE1" w14:textId="77777777" w:rsidR="005210BE" w:rsidRDefault="000525ED">
            <w:pPr>
              <w:keepNext/>
              <w:keepLines/>
              <w:spacing w:before="40" w:after="40"/>
              <w:jc w:val="right"/>
            </w:pPr>
            <w:r>
              <w:rPr>
                <w:color w:val="000000"/>
              </w:rPr>
              <w:t>(10,075</w:t>
            </w:r>
          </w:p>
        </w:tc>
        <w:tc>
          <w:tcPr>
            <w:tcW w:w="77" w:type="dxa"/>
            <w:tcMar>
              <w:left w:w="0" w:type="dxa"/>
              <w:right w:w="0" w:type="dxa"/>
            </w:tcMar>
            <w:vAlign w:val="bottom"/>
          </w:tcPr>
          <w:p w14:paraId="19A04F1D" w14:textId="77777777" w:rsidR="005210BE" w:rsidRDefault="000525ED">
            <w:pPr>
              <w:keepNext/>
              <w:keepLines/>
              <w:spacing w:before="40" w:after="40"/>
            </w:pPr>
            <w:r>
              <w:rPr>
                <w:color w:val="000000"/>
              </w:rPr>
              <w:t>)</w:t>
            </w:r>
          </w:p>
        </w:tc>
      </w:tr>
      <w:tr w:rsidR="009C2E8C" w14:paraId="2F9A6CE1" w14:textId="77777777" w:rsidTr="009C2E8C">
        <w:tblPrEx>
          <w:tblCellMar>
            <w:top w:w="0" w:type="dxa"/>
            <w:bottom w:w="0" w:type="dxa"/>
          </w:tblCellMar>
        </w:tblPrEx>
        <w:trPr>
          <w:trHeight w:hRule="exact" w:val="300"/>
        </w:trPr>
        <w:tc>
          <w:tcPr>
            <w:tcW w:w="3760" w:type="dxa"/>
            <w:tcBorders>
              <w:top w:val="single" w:sz="16" w:space="0" w:color="auto"/>
              <w:bottom w:val="single" w:sz="16" w:space="0" w:color="auto"/>
            </w:tcBorders>
            <w:tcMar>
              <w:left w:w="780" w:type="dxa"/>
              <w:right w:w="40" w:type="dxa"/>
            </w:tcMar>
            <w:vAlign w:val="bottom"/>
          </w:tcPr>
          <w:p w14:paraId="63B8D66E"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45072A94" w14:textId="77777777" w:rsidR="005210BE" w:rsidRDefault="000525ED">
            <w:pPr>
              <w:keepNext/>
              <w:keepLines/>
              <w:spacing w:before="40" w:after="40"/>
              <w:jc w:val="right"/>
            </w:pPr>
            <w:r>
              <w:rPr>
                <w:color w:val="000000"/>
              </w:rPr>
              <w:t>(83,856</w:t>
            </w:r>
          </w:p>
        </w:tc>
        <w:tc>
          <w:tcPr>
            <w:tcW w:w="77" w:type="dxa"/>
            <w:tcBorders>
              <w:top w:val="single" w:sz="16" w:space="0" w:color="auto"/>
              <w:bottom w:val="single" w:sz="16" w:space="0" w:color="auto"/>
            </w:tcBorders>
            <w:tcMar>
              <w:left w:w="0" w:type="dxa"/>
              <w:right w:w="0" w:type="dxa"/>
            </w:tcMar>
            <w:vAlign w:val="bottom"/>
          </w:tcPr>
          <w:p w14:paraId="3EF949D4"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7C923097"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0F5F0440"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4B32B43C"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3394958"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77BFB638"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10BE68EC"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73CBF2D5" w14:textId="77777777" w:rsidR="005210BE" w:rsidRDefault="000525ED">
            <w:pPr>
              <w:keepNext/>
              <w:keepLines/>
              <w:spacing w:before="40" w:after="40"/>
              <w:jc w:val="right"/>
            </w:pPr>
            <w:r>
              <w:rPr>
                <w:color w:val="000000"/>
              </w:rPr>
              <w:t>(83,856</w:t>
            </w:r>
          </w:p>
        </w:tc>
        <w:tc>
          <w:tcPr>
            <w:tcW w:w="77" w:type="dxa"/>
            <w:tcBorders>
              <w:top w:val="single" w:sz="16" w:space="0" w:color="auto"/>
              <w:bottom w:val="single" w:sz="16" w:space="0" w:color="auto"/>
            </w:tcBorders>
            <w:tcMar>
              <w:left w:w="0" w:type="dxa"/>
              <w:right w:w="0" w:type="dxa"/>
            </w:tcMar>
            <w:vAlign w:val="bottom"/>
          </w:tcPr>
          <w:p w14:paraId="722FD20F" w14:textId="77777777" w:rsidR="005210BE" w:rsidRDefault="000525ED">
            <w:pPr>
              <w:keepNext/>
              <w:keepLines/>
              <w:spacing w:before="40" w:after="40"/>
            </w:pPr>
            <w:r>
              <w:rPr>
                <w:color w:val="000000"/>
              </w:rPr>
              <w:t>)</w:t>
            </w:r>
          </w:p>
        </w:tc>
      </w:tr>
      <w:tr w:rsidR="005210BE" w14:paraId="55055955" w14:textId="77777777">
        <w:tblPrEx>
          <w:tblCellMar>
            <w:top w:w="0" w:type="dxa"/>
            <w:bottom w:w="0" w:type="dxa"/>
          </w:tblCellMar>
        </w:tblPrEx>
        <w:trPr>
          <w:trHeight w:hRule="exact" w:val="300"/>
        </w:trPr>
        <w:tc>
          <w:tcPr>
            <w:tcW w:w="3760" w:type="dxa"/>
            <w:tcBorders>
              <w:bottom w:val="double" w:sz="4" w:space="0" w:color="auto"/>
            </w:tcBorders>
            <w:tcMar>
              <w:left w:w="60" w:type="dxa"/>
              <w:right w:w="40" w:type="dxa"/>
            </w:tcMar>
            <w:vAlign w:val="bottom"/>
          </w:tcPr>
          <w:p w14:paraId="524FCF13"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5AC7F5DA"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442F7FE4" w14:textId="77777777" w:rsidR="005210BE" w:rsidRDefault="000525ED">
            <w:pPr>
              <w:keepNext/>
              <w:keepLines/>
              <w:spacing w:before="40" w:after="40"/>
              <w:jc w:val="right"/>
            </w:pPr>
            <w:r>
              <w:rPr>
                <w:color w:val="000000"/>
              </w:rPr>
              <w:t>(7,560,200</w:t>
            </w:r>
          </w:p>
        </w:tc>
        <w:tc>
          <w:tcPr>
            <w:tcW w:w="77" w:type="dxa"/>
            <w:tcBorders>
              <w:bottom w:val="double" w:sz="4" w:space="0" w:color="auto"/>
            </w:tcBorders>
            <w:tcMar>
              <w:left w:w="0" w:type="dxa"/>
              <w:right w:w="0" w:type="dxa"/>
            </w:tcMar>
            <w:vAlign w:val="bottom"/>
          </w:tcPr>
          <w:p w14:paraId="6D4A238B"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504283E8"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22CB313A"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682C3EA8" w14:textId="77777777" w:rsidR="005210BE" w:rsidRDefault="005210BE"/>
        </w:tc>
        <w:tc>
          <w:tcPr>
            <w:tcW w:w="110" w:type="dxa"/>
            <w:tcBorders>
              <w:bottom w:val="double" w:sz="4" w:space="0" w:color="auto"/>
            </w:tcBorders>
            <w:tcMar>
              <w:left w:w="0" w:type="dxa"/>
              <w:right w:w="0" w:type="dxa"/>
            </w:tcMar>
            <w:vAlign w:val="bottom"/>
          </w:tcPr>
          <w:p w14:paraId="046CA2E7"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56B232A9"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0D4E66D2" w14:textId="77777777" w:rsidR="005210BE" w:rsidRDefault="005210BE"/>
        </w:tc>
        <w:tc>
          <w:tcPr>
            <w:tcW w:w="110" w:type="dxa"/>
            <w:tcBorders>
              <w:bottom w:val="double" w:sz="4" w:space="0" w:color="auto"/>
            </w:tcBorders>
            <w:tcMar>
              <w:left w:w="0" w:type="dxa"/>
              <w:right w:w="0" w:type="dxa"/>
            </w:tcMar>
            <w:vAlign w:val="bottom"/>
          </w:tcPr>
          <w:p w14:paraId="13CB4F92"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79B8603D"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3150F9F3" w14:textId="77777777" w:rsidR="005210BE" w:rsidRDefault="005210BE"/>
        </w:tc>
        <w:tc>
          <w:tcPr>
            <w:tcW w:w="110" w:type="dxa"/>
            <w:tcBorders>
              <w:bottom w:val="double" w:sz="4" w:space="0" w:color="auto"/>
            </w:tcBorders>
            <w:tcMar>
              <w:left w:w="0" w:type="dxa"/>
              <w:right w:w="0" w:type="dxa"/>
            </w:tcMar>
            <w:vAlign w:val="bottom"/>
          </w:tcPr>
          <w:p w14:paraId="0A91A770"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0D12418" w14:textId="77777777" w:rsidR="005210BE" w:rsidRDefault="000525ED">
            <w:pPr>
              <w:keepNext/>
              <w:keepLines/>
              <w:spacing w:before="40" w:after="40"/>
              <w:jc w:val="right"/>
            </w:pPr>
            <w:r>
              <w:rPr>
                <w:color w:val="000000"/>
              </w:rPr>
              <w:t>(7,560,200</w:t>
            </w:r>
          </w:p>
        </w:tc>
        <w:tc>
          <w:tcPr>
            <w:tcW w:w="77" w:type="dxa"/>
            <w:tcBorders>
              <w:bottom w:val="double" w:sz="4" w:space="0" w:color="auto"/>
            </w:tcBorders>
            <w:tcMar>
              <w:left w:w="0" w:type="dxa"/>
              <w:right w:w="0" w:type="dxa"/>
            </w:tcMar>
            <w:vAlign w:val="bottom"/>
          </w:tcPr>
          <w:p w14:paraId="42626D3B" w14:textId="77777777" w:rsidR="005210BE" w:rsidRDefault="000525ED">
            <w:pPr>
              <w:keepNext/>
              <w:keepLines/>
              <w:spacing w:before="40" w:after="40"/>
            </w:pPr>
            <w:r>
              <w:rPr>
                <w:color w:val="000000"/>
              </w:rPr>
              <w:t>)</w:t>
            </w:r>
          </w:p>
        </w:tc>
      </w:tr>
      <w:tr w:rsidR="009C2E8C" w14:paraId="3D99A4B1" w14:textId="77777777" w:rsidTr="009C2E8C">
        <w:tblPrEx>
          <w:tblCellMar>
            <w:top w:w="0" w:type="dxa"/>
            <w:bottom w:w="0" w:type="dxa"/>
          </w:tblCellMar>
        </w:tblPrEx>
        <w:trPr>
          <w:trHeight w:hRule="exact" w:val="100"/>
        </w:trPr>
        <w:tc>
          <w:tcPr>
            <w:tcW w:w="3760" w:type="dxa"/>
            <w:tcMar>
              <w:left w:w="60" w:type="dxa"/>
              <w:right w:w="0" w:type="dxa"/>
            </w:tcMar>
            <w:vAlign w:val="bottom"/>
          </w:tcPr>
          <w:p w14:paraId="4940F71B" w14:textId="77777777" w:rsidR="005210BE" w:rsidRDefault="005210BE">
            <w:pPr>
              <w:keepNext/>
              <w:keepLines/>
            </w:pPr>
          </w:p>
        </w:tc>
        <w:tc>
          <w:tcPr>
            <w:tcW w:w="0" w:type="dxa"/>
            <w:gridSpan w:val="3"/>
            <w:tcMar>
              <w:left w:w="0" w:type="dxa"/>
              <w:right w:w="60" w:type="dxa"/>
            </w:tcMar>
            <w:vAlign w:val="bottom"/>
          </w:tcPr>
          <w:p w14:paraId="5C54AFDB" w14:textId="77777777" w:rsidR="005210BE" w:rsidRDefault="005210BE">
            <w:pPr>
              <w:keepNext/>
              <w:keepLines/>
            </w:pPr>
          </w:p>
        </w:tc>
        <w:tc>
          <w:tcPr>
            <w:tcW w:w="0" w:type="dxa"/>
            <w:gridSpan w:val="3"/>
            <w:tcMar>
              <w:left w:w="0" w:type="dxa"/>
              <w:right w:w="60" w:type="dxa"/>
            </w:tcMar>
            <w:vAlign w:val="bottom"/>
          </w:tcPr>
          <w:p w14:paraId="37EB57B9" w14:textId="77777777" w:rsidR="005210BE" w:rsidRDefault="005210BE">
            <w:pPr>
              <w:keepNext/>
              <w:keepLines/>
            </w:pPr>
          </w:p>
        </w:tc>
        <w:tc>
          <w:tcPr>
            <w:tcW w:w="0" w:type="dxa"/>
            <w:gridSpan w:val="3"/>
            <w:tcMar>
              <w:left w:w="0" w:type="dxa"/>
              <w:right w:w="60" w:type="dxa"/>
            </w:tcMar>
            <w:vAlign w:val="bottom"/>
          </w:tcPr>
          <w:p w14:paraId="5A913503" w14:textId="77777777" w:rsidR="005210BE" w:rsidRDefault="005210BE">
            <w:pPr>
              <w:keepNext/>
              <w:keepLines/>
            </w:pPr>
          </w:p>
        </w:tc>
        <w:tc>
          <w:tcPr>
            <w:tcW w:w="0" w:type="dxa"/>
            <w:gridSpan w:val="3"/>
            <w:tcMar>
              <w:left w:w="0" w:type="dxa"/>
              <w:right w:w="60" w:type="dxa"/>
            </w:tcMar>
            <w:vAlign w:val="bottom"/>
          </w:tcPr>
          <w:p w14:paraId="0FABA802" w14:textId="77777777" w:rsidR="005210BE" w:rsidRDefault="005210BE">
            <w:pPr>
              <w:keepNext/>
              <w:keepLines/>
            </w:pPr>
          </w:p>
        </w:tc>
        <w:tc>
          <w:tcPr>
            <w:tcW w:w="0" w:type="dxa"/>
            <w:gridSpan w:val="3"/>
            <w:tcMar>
              <w:left w:w="0" w:type="dxa"/>
              <w:right w:w="60" w:type="dxa"/>
            </w:tcMar>
            <w:vAlign w:val="bottom"/>
          </w:tcPr>
          <w:p w14:paraId="47590821" w14:textId="77777777" w:rsidR="005210BE" w:rsidRDefault="005210BE">
            <w:pPr>
              <w:keepNext/>
              <w:keepLines/>
            </w:pPr>
          </w:p>
        </w:tc>
      </w:tr>
      <w:tr w:rsidR="009C2E8C" w14:paraId="176A30FA" w14:textId="77777777" w:rsidTr="009C2E8C">
        <w:tblPrEx>
          <w:tblCellMar>
            <w:top w:w="0" w:type="dxa"/>
            <w:bottom w:w="0" w:type="dxa"/>
          </w:tblCellMar>
        </w:tblPrEx>
        <w:trPr>
          <w:trHeight w:hRule="exact" w:val="500"/>
        </w:trPr>
        <w:tc>
          <w:tcPr>
            <w:tcW w:w="3760" w:type="dxa"/>
            <w:tcBorders>
              <w:bottom w:val="double" w:sz="4" w:space="0" w:color="auto"/>
            </w:tcBorders>
            <w:tcMar>
              <w:left w:w="60" w:type="dxa"/>
              <w:right w:w="40" w:type="dxa"/>
            </w:tcMar>
            <w:vAlign w:val="bottom"/>
          </w:tcPr>
          <w:p w14:paraId="4A4FF7D0"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78E2B469" w14:textId="77777777" w:rsidR="005210BE" w:rsidRDefault="000525ED">
            <w:pPr>
              <w:keepNext/>
              <w:keepLines/>
              <w:spacing w:before="40" w:after="40"/>
              <w:jc w:val="right"/>
            </w:pPr>
            <w:r>
              <w:rPr>
                <w:color w:val="000000"/>
              </w:rPr>
              <w:t>5,380,465</w:t>
            </w:r>
          </w:p>
        </w:tc>
        <w:tc>
          <w:tcPr>
            <w:tcW w:w="77" w:type="dxa"/>
            <w:tcBorders>
              <w:bottom w:val="double" w:sz="4" w:space="0" w:color="auto"/>
            </w:tcBorders>
            <w:tcMar>
              <w:left w:w="0" w:type="dxa"/>
              <w:right w:w="0" w:type="dxa"/>
            </w:tcMar>
          </w:tcPr>
          <w:p w14:paraId="2C3015C9" w14:textId="77777777" w:rsidR="005210BE" w:rsidRDefault="005210BE"/>
        </w:tc>
        <w:tc>
          <w:tcPr>
            <w:tcW w:w="0" w:type="dxa"/>
            <w:gridSpan w:val="3"/>
            <w:tcBorders>
              <w:bottom w:val="double" w:sz="4" w:space="0" w:color="auto"/>
            </w:tcBorders>
            <w:tcMar>
              <w:left w:w="0" w:type="dxa"/>
              <w:right w:w="60" w:type="dxa"/>
            </w:tcMar>
            <w:vAlign w:val="bottom"/>
          </w:tcPr>
          <w:p w14:paraId="4BC07A63"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322414E9"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2D430C88"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004487BD" w14:textId="77777777" w:rsidR="005210BE" w:rsidRDefault="000525ED">
            <w:pPr>
              <w:keepNext/>
              <w:keepLines/>
              <w:spacing w:before="40" w:after="40"/>
              <w:jc w:val="right"/>
            </w:pPr>
            <w:r>
              <w:rPr>
                <w:color w:val="000000"/>
              </w:rPr>
              <w:t>5,380,465</w:t>
            </w:r>
          </w:p>
        </w:tc>
        <w:tc>
          <w:tcPr>
            <w:tcW w:w="77" w:type="dxa"/>
            <w:tcBorders>
              <w:bottom w:val="double" w:sz="4" w:space="0" w:color="auto"/>
            </w:tcBorders>
            <w:tcMar>
              <w:left w:w="0" w:type="dxa"/>
              <w:right w:w="0" w:type="dxa"/>
            </w:tcMar>
          </w:tcPr>
          <w:p w14:paraId="60181854" w14:textId="77777777" w:rsidR="005210BE" w:rsidRDefault="005210BE"/>
        </w:tc>
      </w:tr>
      <w:tr w:rsidR="009C2E8C" w14:paraId="05C6427B" w14:textId="77777777" w:rsidTr="009C2E8C">
        <w:tblPrEx>
          <w:tblCellMar>
            <w:top w:w="0" w:type="dxa"/>
            <w:bottom w:w="0" w:type="dxa"/>
          </w:tblCellMar>
        </w:tblPrEx>
        <w:trPr>
          <w:trHeight w:hRule="exact" w:val="300"/>
        </w:trPr>
        <w:tc>
          <w:tcPr>
            <w:tcW w:w="3760" w:type="dxa"/>
            <w:tcBorders>
              <w:bottom w:val="double" w:sz="4" w:space="0" w:color="auto"/>
            </w:tcBorders>
            <w:tcMar>
              <w:left w:w="60" w:type="dxa"/>
              <w:right w:w="40" w:type="dxa"/>
            </w:tcMar>
            <w:vAlign w:val="bottom"/>
          </w:tcPr>
          <w:p w14:paraId="5FE59C3E"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06A7E3EC"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71DF8FB3" w14:textId="77777777" w:rsidR="005210BE" w:rsidRDefault="000525ED">
            <w:pPr>
              <w:keepLines/>
              <w:spacing w:before="40" w:after="40"/>
              <w:jc w:val="right"/>
            </w:pPr>
            <w:r>
              <w:rPr>
                <w:color w:val="000000"/>
              </w:rPr>
              <w:t>(1.41</w:t>
            </w:r>
          </w:p>
        </w:tc>
        <w:tc>
          <w:tcPr>
            <w:tcW w:w="77" w:type="dxa"/>
            <w:tcBorders>
              <w:bottom w:val="double" w:sz="4" w:space="0" w:color="auto"/>
            </w:tcBorders>
            <w:tcMar>
              <w:left w:w="0" w:type="dxa"/>
              <w:right w:w="0" w:type="dxa"/>
            </w:tcMar>
            <w:vAlign w:val="bottom"/>
          </w:tcPr>
          <w:p w14:paraId="2898C45C"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07B1BA7E"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484C28AC"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2CC13177"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0A937A0D"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56BDF3B4" w14:textId="77777777" w:rsidR="005210BE" w:rsidRDefault="000525ED">
            <w:pPr>
              <w:keepLines/>
              <w:spacing w:before="40" w:after="40"/>
              <w:jc w:val="right"/>
            </w:pPr>
            <w:r>
              <w:rPr>
                <w:color w:val="000000"/>
              </w:rPr>
              <w:t>(1.41</w:t>
            </w:r>
          </w:p>
        </w:tc>
        <w:tc>
          <w:tcPr>
            <w:tcW w:w="77" w:type="dxa"/>
            <w:tcBorders>
              <w:bottom w:val="double" w:sz="4" w:space="0" w:color="auto"/>
            </w:tcBorders>
            <w:tcMar>
              <w:left w:w="0" w:type="dxa"/>
              <w:right w:w="0" w:type="dxa"/>
            </w:tcMar>
            <w:vAlign w:val="bottom"/>
          </w:tcPr>
          <w:p w14:paraId="503B15F5" w14:textId="77777777" w:rsidR="005210BE" w:rsidRDefault="000525ED">
            <w:pPr>
              <w:keepLines/>
              <w:spacing w:before="40" w:after="40"/>
            </w:pPr>
            <w:r>
              <w:rPr>
                <w:color w:val="000000"/>
              </w:rPr>
              <w:t>)</w:t>
            </w:r>
          </w:p>
        </w:tc>
      </w:tr>
    </w:tbl>
    <w:p w14:paraId="21F1206F" w14:textId="77777777" w:rsidR="005210BE" w:rsidRDefault="005210BE">
      <w:pPr>
        <w:spacing w:before="60" w:line="288" w:lineRule="auto"/>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3BABABF6"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3A75FB32" w14:textId="77777777" w:rsidR="005210BE" w:rsidRDefault="005210BE">
            <w:pPr>
              <w:keepNext/>
              <w:keepLines/>
              <w:spacing w:before="40" w:after="40"/>
            </w:pPr>
          </w:p>
        </w:tc>
        <w:tc>
          <w:tcPr>
            <w:tcW w:w="0" w:type="dxa"/>
            <w:gridSpan w:val="15"/>
            <w:tcMar>
              <w:left w:w="60" w:type="dxa"/>
              <w:right w:w="60" w:type="dxa"/>
            </w:tcMar>
            <w:vAlign w:val="bottom"/>
          </w:tcPr>
          <w:p w14:paraId="5B3281D5" w14:textId="77777777" w:rsidR="005210BE" w:rsidRDefault="000525ED">
            <w:pPr>
              <w:keepNext/>
              <w:keepLines/>
              <w:spacing w:before="40" w:after="40"/>
              <w:jc w:val="center"/>
            </w:pPr>
            <w:r>
              <w:rPr>
                <w:color w:val="000000"/>
              </w:rPr>
              <w:t>Twelve Months Ended</w:t>
            </w:r>
            <w:r>
              <w:rPr>
                <w:color w:val="000000"/>
              </w:rPr>
              <w:br/>
              <w:t>December 31, 2015</w:t>
            </w:r>
          </w:p>
        </w:tc>
      </w:tr>
      <w:tr w:rsidR="009C2E8C" w14:paraId="68099400"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43F0BF34"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05E408A2"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182BE10E"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6665A462"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64603CAF"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5B04F3CB" w14:textId="77777777" w:rsidR="005210BE" w:rsidRDefault="000525ED">
            <w:pPr>
              <w:keepNext/>
              <w:keepLines/>
              <w:spacing w:before="40" w:after="40"/>
              <w:jc w:val="center"/>
            </w:pPr>
            <w:r>
              <w:rPr>
                <w:color w:val="000000"/>
              </w:rPr>
              <w:t>As Restated</w:t>
            </w:r>
          </w:p>
        </w:tc>
      </w:tr>
      <w:tr w:rsidR="009C2E8C" w14:paraId="48DE6FDF"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527FBB5C" w14:textId="77777777" w:rsidR="005210BE" w:rsidRDefault="000525ED">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09439FD4"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02572E9C" w14:textId="77777777" w:rsidR="005210BE" w:rsidRDefault="000525ED">
            <w:pPr>
              <w:keepNext/>
              <w:keepLines/>
              <w:spacing w:before="40" w:after="40"/>
              <w:jc w:val="right"/>
            </w:pPr>
            <w:r>
              <w:rPr>
                <w:color w:val="000000"/>
              </w:rPr>
              <w:t>2</w:t>
            </w:r>
            <w:r>
              <w:rPr>
                <w:color w:val="000000"/>
              </w:rPr>
              <w:t>0,467,926</w:t>
            </w:r>
          </w:p>
        </w:tc>
        <w:tc>
          <w:tcPr>
            <w:tcW w:w="77" w:type="dxa"/>
            <w:tcBorders>
              <w:top w:val="single" w:sz="16" w:space="0" w:color="auto"/>
            </w:tcBorders>
            <w:tcMar>
              <w:left w:w="0" w:type="dxa"/>
              <w:right w:w="0" w:type="dxa"/>
            </w:tcMar>
          </w:tcPr>
          <w:p w14:paraId="65A3B8B0" w14:textId="77777777" w:rsidR="005210BE" w:rsidRDefault="005210BE"/>
        </w:tc>
        <w:tc>
          <w:tcPr>
            <w:tcW w:w="110" w:type="dxa"/>
            <w:tcBorders>
              <w:top w:val="single" w:sz="16" w:space="0" w:color="auto"/>
            </w:tcBorders>
            <w:tcMar>
              <w:left w:w="0" w:type="dxa"/>
              <w:right w:w="0" w:type="dxa"/>
            </w:tcMar>
            <w:vAlign w:val="bottom"/>
          </w:tcPr>
          <w:p w14:paraId="54F1239C"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41F00930" w14:textId="77777777" w:rsidR="005210BE" w:rsidRDefault="000525ED">
            <w:pPr>
              <w:keepNext/>
              <w:keepLines/>
              <w:spacing w:before="40" w:after="40"/>
              <w:jc w:val="right"/>
            </w:pPr>
            <w:r>
              <w:rPr>
                <w:color w:val="000000"/>
              </w:rPr>
              <w:t>(6,358,241</w:t>
            </w:r>
          </w:p>
        </w:tc>
        <w:tc>
          <w:tcPr>
            <w:tcW w:w="77" w:type="dxa"/>
            <w:tcBorders>
              <w:top w:val="single" w:sz="16" w:space="0" w:color="auto"/>
            </w:tcBorders>
            <w:tcMar>
              <w:left w:w="0" w:type="dxa"/>
              <w:right w:w="0" w:type="dxa"/>
            </w:tcMar>
            <w:vAlign w:val="bottom"/>
          </w:tcPr>
          <w:p w14:paraId="309D5765" w14:textId="77777777" w:rsidR="005210BE" w:rsidRDefault="000525ED">
            <w:pPr>
              <w:keepNext/>
              <w:keepLines/>
              <w:spacing w:before="40" w:after="40"/>
            </w:pPr>
            <w:r>
              <w:rPr>
                <w:color w:val="000000"/>
              </w:rPr>
              <w:t>)</w:t>
            </w:r>
          </w:p>
        </w:tc>
        <w:tc>
          <w:tcPr>
            <w:tcW w:w="110" w:type="dxa"/>
            <w:tcBorders>
              <w:top w:val="single" w:sz="16" w:space="0" w:color="auto"/>
            </w:tcBorders>
            <w:tcMar>
              <w:left w:w="0" w:type="dxa"/>
              <w:right w:w="0" w:type="dxa"/>
            </w:tcMar>
            <w:vAlign w:val="bottom"/>
          </w:tcPr>
          <w:p w14:paraId="1F2E992E" w14:textId="77777777" w:rsidR="005210BE" w:rsidRDefault="000525ED">
            <w:pPr>
              <w:keepNext/>
              <w:keepLines/>
              <w:spacing w:before="40" w:after="40"/>
            </w:pPr>
            <w:r>
              <w:rPr>
                <w:color w:val="000000"/>
              </w:rPr>
              <w:t>$</w:t>
            </w:r>
          </w:p>
        </w:tc>
        <w:tc>
          <w:tcPr>
            <w:tcW w:w="953" w:type="dxa"/>
            <w:tcBorders>
              <w:top w:val="single" w:sz="16" w:space="0" w:color="auto"/>
            </w:tcBorders>
            <w:tcMar>
              <w:left w:w="0" w:type="dxa"/>
              <w:right w:w="0" w:type="dxa"/>
            </w:tcMar>
            <w:vAlign w:val="bottom"/>
          </w:tcPr>
          <w:p w14:paraId="59B74B3B" w14:textId="77777777" w:rsidR="005210BE" w:rsidRDefault="000525E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67CE083F" w14:textId="77777777" w:rsidR="005210BE" w:rsidRDefault="005210BE"/>
        </w:tc>
        <w:tc>
          <w:tcPr>
            <w:tcW w:w="0" w:type="dxa"/>
            <w:gridSpan w:val="3"/>
            <w:tcBorders>
              <w:top w:val="single" w:sz="16" w:space="0" w:color="auto"/>
            </w:tcBorders>
            <w:tcMar>
              <w:left w:w="0" w:type="dxa"/>
              <w:right w:w="60" w:type="dxa"/>
            </w:tcMar>
            <w:vAlign w:val="bottom"/>
          </w:tcPr>
          <w:p w14:paraId="661F55B7" w14:textId="77777777" w:rsidR="005210BE" w:rsidRDefault="005210BE">
            <w:pPr>
              <w:keepNext/>
              <w:keepLines/>
              <w:spacing w:before="40" w:after="40"/>
            </w:pPr>
          </w:p>
        </w:tc>
        <w:tc>
          <w:tcPr>
            <w:tcW w:w="110" w:type="dxa"/>
            <w:tcMar>
              <w:left w:w="0" w:type="dxa"/>
              <w:right w:w="0" w:type="dxa"/>
            </w:tcMar>
            <w:vAlign w:val="bottom"/>
          </w:tcPr>
          <w:p w14:paraId="5B283ED8"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31FFDDDB" w14:textId="77777777" w:rsidR="005210BE" w:rsidRDefault="000525ED">
            <w:pPr>
              <w:keepNext/>
              <w:keepLines/>
              <w:spacing w:before="40" w:after="40"/>
              <w:jc w:val="right"/>
            </w:pPr>
            <w:r>
              <w:rPr>
                <w:color w:val="000000"/>
              </w:rPr>
              <w:t>14,109,685</w:t>
            </w:r>
          </w:p>
        </w:tc>
        <w:tc>
          <w:tcPr>
            <w:tcW w:w="77" w:type="dxa"/>
            <w:tcMar>
              <w:left w:w="0" w:type="dxa"/>
              <w:right w:w="0" w:type="dxa"/>
            </w:tcMar>
          </w:tcPr>
          <w:p w14:paraId="3FEED7ED" w14:textId="77777777" w:rsidR="005210BE" w:rsidRDefault="005210BE"/>
        </w:tc>
      </w:tr>
      <w:tr w:rsidR="009C2E8C" w14:paraId="45A6412E"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8769083"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1792A48B" w14:textId="77777777" w:rsidR="005210BE" w:rsidRDefault="005210BE">
            <w:pPr>
              <w:keepNext/>
              <w:keepLines/>
              <w:spacing w:before="40" w:after="40"/>
            </w:pPr>
          </w:p>
        </w:tc>
        <w:tc>
          <w:tcPr>
            <w:tcW w:w="0" w:type="dxa"/>
            <w:gridSpan w:val="3"/>
            <w:tcMar>
              <w:left w:w="0" w:type="dxa"/>
              <w:right w:w="60" w:type="dxa"/>
            </w:tcMar>
            <w:vAlign w:val="bottom"/>
          </w:tcPr>
          <w:p w14:paraId="6FBF2FC0" w14:textId="77777777" w:rsidR="005210BE" w:rsidRDefault="005210BE">
            <w:pPr>
              <w:keepNext/>
              <w:keepLines/>
              <w:spacing w:before="40" w:after="40"/>
            </w:pPr>
          </w:p>
        </w:tc>
        <w:tc>
          <w:tcPr>
            <w:tcW w:w="0" w:type="dxa"/>
            <w:gridSpan w:val="3"/>
            <w:tcMar>
              <w:left w:w="0" w:type="dxa"/>
              <w:right w:w="60" w:type="dxa"/>
            </w:tcMar>
            <w:vAlign w:val="bottom"/>
          </w:tcPr>
          <w:p w14:paraId="1497CEFD" w14:textId="77777777" w:rsidR="005210BE" w:rsidRDefault="005210BE">
            <w:pPr>
              <w:keepNext/>
              <w:keepLines/>
              <w:spacing w:before="40" w:after="40"/>
            </w:pPr>
          </w:p>
        </w:tc>
        <w:tc>
          <w:tcPr>
            <w:tcW w:w="0" w:type="dxa"/>
            <w:gridSpan w:val="3"/>
            <w:tcMar>
              <w:left w:w="0" w:type="dxa"/>
              <w:right w:w="60" w:type="dxa"/>
            </w:tcMar>
            <w:vAlign w:val="bottom"/>
          </w:tcPr>
          <w:p w14:paraId="1EEC8BAA" w14:textId="77777777" w:rsidR="005210BE" w:rsidRDefault="005210BE">
            <w:pPr>
              <w:keepNext/>
              <w:keepLines/>
              <w:spacing w:before="40" w:after="40"/>
            </w:pPr>
          </w:p>
        </w:tc>
        <w:tc>
          <w:tcPr>
            <w:tcW w:w="0" w:type="dxa"/>
            <w:gridSpan w:val="3"/>
            <w:tcMar>
              <w:left w:w="0" w:type="dxa"/>
              <w:right w:w="60" w:type="dxa"/>
            </w:tcMar>
            <w:vAlign w:val="bottom"/>
          </w:tcPr>
          <w:p w14:paraId="73B6C4BB" w14:textId="77777777" w:rsidR="005210BE" w:rsidRDefault="005210BE">
            <w:pPr>
              <w:keepNext/>
              <w:keepLines/>
              <w:spacing w:before="40" w:after="40"/>
            </w:pPr>
          </w:p>
        </w:tc>
      </w:tr>
      <w:tr w:rsidR="009C2E8C" w14:paraId="711B72A9"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161F564F"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4B3ECAF2" w14:textId="77777777" w:rsidR="005210BE" w:rsidRDefault="000525ED">
            <w:pPr>
              <w:keepNext/>
              <w:keepLines/>
              <w:spacing w:before="40" w:after="40"/>
              <w:jc w:val="right"/>
            </w:pPr>
            <w:r>
              <w:rPr>
                <w:color w:val="000000"/>
              </w:rPr>
              <w:t>12,236,916</w:t>
            </w:r>
          </w:p>
        </w:tc>
        <w:tc>
          <w:tcPr>
            <w:tcW w:w="77" w:type="dxa"/>
            <w:tcMar>
              <w:left w:w="0" w:type="dxa"/>
              <w:right w:w="0" w:type="dxa"/>
            </w:tcMar>
          </w:tcPr>
          <w:p w14:paraId="42FC933C" w14:textId="77777777" w:rsidR="005210BE" w:rsidRDefault="005210BE"/>
        </w:tc>
        <w:tc>
          <w:tcPr>
            <w:tcW w:w="1223" w:type="dxa"/>
            <w:gridSpan w:val="2"/>
            <w:tcMar>
              <w:left w:w="0" w:type="dxa"/>
              <w:right w:w="0" w:type="dxa"/>
            </w:tcMar>
            <w:vAlign w:val="bottom"/>
          </w:tcPr>
          <w:p w14:paraId="6EA93F28" w14:textId="77777777" w:rsidR="005210BE" w:rsidRDefault="000525ED">
            <w:pPr>
              <w:keepNext/>
              <w:keepLines/>
              <w:spacing w:before="40" w:after="40"/>
              <w:jc w:val="right"/>
            </w:pPr>
            <w:r>
              <w:rPr>
                <w:color w:val="000000"/>
              </w:rPr>
              <w:t>(6,358,241</w:t>
            </w:r>
          </w:p>
        </w:tc>
        <w:tc>
          <w:tcPr>
            <w:tcW w:w="77" w:type="dxa"/>
            <w:tcMar>
              <w:left w:w="0" w:type="dxa"/>
              <w:right w:w="0" w:type="dxa"/>
            </w:tcMar>
            <w:vAlign w:val="bottom"/>
          </w:tcPr>
          <w:p w14:paraId="6DE8E3FB"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1A7EF72B" w14:textId="77777777" w:rsidR="005210BE" w:rsidRDefault="000525ED">
            <w:pPr>
              <w:keepNext/>
              <w:keepLines/>
              <w:spacing w:before="40" w:after="40"/>
              <w:jc w:val="right"/>
            </w:pPr>
            <w:r>
              <w:rPr>
                <w:color w:val="000000"/>
              </w:rPr>
              <w:t>1,719,862</w:t>
            </w:r>
          </w:p>
        </w:tc>
        <w:tc>
          <w:tcPr>
            <w:tcW w:w="77" w:type="dxa"/>
            <w:tcMar>
              <w:left w:w="0" w:type="dxa"/>
              <w:right w:w="0" w:type="dxa"/>
            </w:tcMar>
          </w:tcPr>
          <w:p w14:paraId="13DCDE27" w14:textId="77777777" w:rsidR="005210BE" w:rsidRDefault="005210BE"/>
        </w:tc>
        <w:tc>
          <w:tcPr>
            <w:tcW w:w="0" w:type="dxa"/>
            <w:gridSpan w:val="3"/>
            <w:tcMar>
              <w:left w:w="0" w:type="dxa"/>
              <w:right w:w="60" w:type="dxa"/>
            </w:tcMar>
            <w:vAlign w:val="bottom"/>
          </w:tcPr>
          <w:p w14:paraId="1B43341E" w14:textId="77777777" w:rsidR="005210BE" w:rsidRDefault="005210BE">
            <w:pPr>
              <w:keepNext/>
              <w:keepLines/>
              <w:spacing w:before="40" w:after="40"/>
            </w:pPr>
          </w:p>
        </w:tc>
        <w:tc>
          <w:tcPr>
            <w:tcW w:w="1223" w:type="dxa"/>
            <w:gridSpan w:val="2"/>
            <w:tcMar>
              <w:left w:w="0" w:type="dxa"/>
              <w:right w:w="0" w:type="dxa"/>
            </w:tcMar>
            <w:vAlign w:val="bottom"/>
          </w:tcPr>
          <w:p w14:paraId="7C333458" w14:textId="77777777" w:rsidR="005210BE" w:rsidRDefault="000525ED">
            <w:pPr>
              <w:keepNext/>
              <w:keepLines/>
              <w:spacing w:before="40" w:after="40"/>
              <w:jc w:val="right"/>
            </w:pPr>
            <w:r>
              <w:rPr>
                <w:color w:val="000000"/>
              </w:rPr>
              <w:t>7,598,537</w:t>
            </w:r>
          </w:p>
        </w:tc>
        <w:tc>
          <w:tcPr>
            <w:tcW w:w="77" w:type="dxa"/>
            <w:tcMar>
              <w:left w:w="0" w:type="dxa"/>
              <w:right w:w="0" w:type="dxa"/>
            </w:tcMar>
          </w:tcPr>
          <w:p w14:paraId="536BFED1" w14:textId="77777777" w:rsidR="005210BE" w:rsidRDefault="005210BE"/>
        </w:tc>
      </w:tr>
      <w:tr w:rsidR="009C2E8C" w14:paraId="7D66D7C4"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50ABC53"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47E78A9A" w14:textId="77777777" w:rsidR="005210BE" w:rsidRDefault="000525ED">
            <w:pPr>
              <w:keepNext/>
              <w:keepLines/>
              <w:spacing w:before="40" w:after="40"/>
              <w:jc w:val="right"/>
            </w:pPr>
            <w:r>
              <w:rPr>
                <w:color w:val="000000"/>
              </w:rPr>
              <w:t>7,936,215</w:t>
            </w:r>
          </w:p>
        </w:tc>
        <w:tc>
          <w:tcPr>
            <w:tcW w:w="77" w:type="dxa"/>
            <w:tcMar>
              <w:left w:w="0" w:type="dxa"/>
              <w:right w:w="0" w:type="dxa"/>
            </w:tcMar>
          </w:tcPr>
          <w:p w14:paraId="18BD169B" w14:textId="77777777" w:rsidR="005210BE" w:rsidRDefault="005210BE"/>
        </w:tc>
        <w:tc>
          <w:tcPr>
            <w:tcW w:w="0" w:type="dxa"/>
            <w:gridSpan w:val="3"/>
            <w:tcMar>
              <w:left w:w="0" w:type="dxa"/>
              <w:right w:w="60" w:type="dxa"/>
            </w:tcMar>
            <w:vAlign w:val="bottom"/>
          </w:tcPr>
          <w:p w14:paraId="2918F7ED" w14:textId="77777777" w:rsidR="005210BE" w:rsidRDefault="005210BE">
            <w:pPr>
              <w:keepNext/>
              <w:keepLines/>
              <w:spacing w:before="40" w:after="40"/>
            </w:pPr>
          </w:p>
        </w:tc>
        <w:tc>
          <w:tcPr>
            <w:tcW w:w="1063" w:type="dxa"/>
            <w:gridSpan w:val="2"/>
            <w:tcMar>
              <w:left w:w="0" w:type="dxa"/>
              <w:right w:w="0" w:type="dxa"/>
            </w:tcMar>
            <w:vAlign w:val="bottom"/>
          </w:tcPr>
          <w:p w14:paraId="3DEBFABE" w14:textId="77777777" w:rsidR="005210BE" w:rsidRDefault="000525ED">
            <w:pPr>
              <w:keepNext/>
              <w:keepLines/>
              <w:spacing w:before="40" w:after="40"/>
              <w:jc w:val="right"/>
            </w:pPr>
            <w:r>
              <w:rPr>
                <w:color w:val="000000"/>
              </w:rPr>
              <w:t>(1,649,862</w:t>
            </w:r>
          </w:p>
        </w:tc>
        <w:tc>
          <w:tcPr>
            <w:tcW w:w="77" w:type="dxa"/>
            <w:tcMar>
              <w:left w:w="0" w:type="dxa"/>
              <w:right w:w="0" w:type="dxa"/>
            </w:tcMar>
            <w:vAlign w:val="bottom"/>
          </w:tcPr>
          <w:p w14:paraId="20FF14FB"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74D49F5F" w14:textId="77777777" w:rsidR="005210BE" w:rsidRDefault="005210BE">
            <w:pPr>
              <w:keepNext/>
              <w:keepLines/>
              <w:spacing w:before="40" w:after="40"/>
            </w:pPr>
          </w:p>
        </w:tc>
        <w:tc>
          <w:tcPr>
            <w:tcW w:w="1223" w:type="dxa"/>
            <w:gridSpan w:val="2"/>
            <w:tcMar>
              <w:left w:w="0" w:type="dxa"/>
              <w:right w:w="0" w:type="dxa"/>
            </w:tcMar>
            <w:vAlign w:val="bottom"/>
          </w:tcPr>
          <w:p w14:paraId="1BF2F693" w14:textId="77777777" w:rsidR="005210BE" w:rsidRDefault="000525ED">
            <w:pPr>
              <w:keepNext/>
              <w:keepLines/>
              <w:spacing w:before="40" w:after="40"/>
              <w:jc w:val="right"/>
            </w:pPr>
            <w:r>
              <w:rPr>
                <w:color w:val="000000"/>
              </w:rPr>
              <w:t>6,286,353</w:t>
            </w:r>
          </w:p>
        </w:tc>
        <w:tc>
          <w:tcPr>
            <w:tcW w:w="77" w:type="dxa"/>
            <w:tcMar>
              <w:left w:w="0" w:type="dxa"/>
              <w:right w:w="0" w:type="dxa"/>
            </w:tcMar>
          </w:tcPr>
          <w:p w14:paraId="52EA3101" w14:textId="77777777" w:rsidR="005210BE" w:rsidRDefault="005210BE"/>
        </w:tc>
      </w:tr>
      <w:tr w:rsidR="009C2E8C" w14:paraId="1F9302EC"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D706353"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0B9F615D" w14:textId="77777777" w:rsidR="005210BE" w:rsidRDefault="000525ED">
            <w:pPr>
              <w:keepNext/>
              <w:keepLines/>
              <w:spacing w:before="40" w:after="40"/>
              <w:jc w:val="right"/>
            </w:pPr>
            <w:r>
              <w:rPr>
                <w:color w:val="000000"/>
              </w:rPr>
              <w:t>7,517,115</w:t>
            </w:r>
          </w:p>
        </w:tc>
        <w:tc>
          <w:tcPr>
            <w:tcW w:w="77" w:type="dxa"/>
            <w:tcMar>
              <w:left w:w="0" w:type="dxa"/>
              <w:right w:w="0" w:type="dxa"/>
            </w:tcMar>
          </w:tcPr>
          <w:p w14:paraId="7C66EA26" w14:textId="77777777" w:rsidR="005210BE" w:rsidRDefault="005210BE"/>
        </w:tc>
        <w:tc>
          <w:tcPr>
            <w:tcW w:w="0" w:type="dxa"/>
            <w:gridSpan w:val="3"/>
            <w:tcMar>
              <w:left w:w="0" w:type="dxa"/>
              <w:right w:w="60" w:type="dxa"/>
            </w:tcMar>
            <w:vAlign w:val="bottom"/>
          </w:tcPr>
          <w:p w14:paraId="1331AAF2" w14:textId="77777777" w:rsidR="005210BE" w:rsidRDefault="005210BE">
            <w:pPr>
              <w:keepNext/>
              <w:keepLines/>
              <w:spacing w:before="40" w:after="40"/>
            </w:pPr>
          </w:p>
        </w:tc>
        <w:tc>
          <w:tcPr>
            <w:tcW w:w="1063" w:type="dxa"/>
            <w:gridSpan w:val="2"/>
            <w:tcMar>
              <w:left w:w="0" w:type="dxa"/>
              <w:right w:w="0" w:type="dxa"/>
            </w:tcMar>
            <w:vAlign w:val="bottom"/>
          </w:tcPr>
          <w:p w14:paraId="7377B232" w14:textId="77777777" w:rsidR="005210BE" w:rsidRDefault="000525ED">
            <w:pPr>
              <w:keepNext/>
              <w:keepLines/>
              <w:spacing w:before="40" w:after="40"/>
              <w:jc w:val="right"/>
            </w:pPr>
            <w:r>
              <w:rPr>
                <w:color w:val="000000"/>
              </w:rPr>
              <w:t>(70,000</w:t>
            </w:r>
          </w:p>
        </w:tc>
        <w:tc>
          <w:tcPr>
            <w:tcW w:w="77" w:type="dxa"/>
            <w:tcMar>
              <w:left w:w="0" w:type="dxa"/>
              <w:right w:w="0" w:type="dxa"/>
            </w:tcMar>
            <w:vAlign w:val="bottom"/>
          </w:tcPr>
          <w:p w14:paraId="51FC0F6A"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4DE83B09" w14:textId="77777777" w:rsidR="005210BE" w:rsidRDefault="000525ED">
            <w:pPr>
              <w:keepNext/>
              <w:keepLines/>
              <w:spacing w:before="40" w:after="40"/>
              <w:jc w:val="right"/>
            </w:pPr>
            <w:r>
              <w:rPr>
                <w:color w:val="000000"/>
              </w:rPr>
              <w:t>(1,059,131</w:t>
            </w:r>
          </w:p>
        </w:tc>
        <w:tc>
          <w:tcPr>
            <w:tcW w:w="77" w:type="dxa"/>
            <w:tcMar>
              <w:left w:w="0" w:type="dxa"/>
              <w:right w:w="0" w:type="dxa"/>
            </w:tcMar>
            <w:vAlign w:val="bottom"/>
          </w:tcPr>
          <w:p w14:paraId="612DA6D4"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2F65F5B3" w14:textId="77777777" w:rsidR="005210BE" w:rsidRDefault="000525ED">
            <w:pPr>
              <w:keepNext/>
              <w:keepLines/>
              <w:spacing w:before="40" w:after="40"/>
              <w:jc w:val="right"/>
            </w:pPr>
            <w:r>
              <w:rPr>
                <w:color w:val="000000"/>
              </w:rPr>
              <w:t>6,387,984</w:t>
            </w:r>
          </w:p>
        </w:tc>
        <w:tc>
          <w:tcPr>
            <w:tcW w:w="77" w:type="dxa"/>
            <w:tcMar>
              <w:left w:w="0" w:type="dxa"/>
              <w:right w:w="0" w:type="dxa"/>
            </w:tcMar>
          </w:tcPr>
          <w:p w14:paraId="758F8FF8" w14:textId="77777777" w:rsidR="005210BE" w:rsidRDefault="005210BE"/>
        </w:tc>
      </w:tr>
      <w:tr w:rsidR="009C2E8C" w14:paraId="3546B7C1"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5E3EBE0"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73DCEFE6"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7DEC5099" w14:textId="77777777" w:rsidR="005210BE" w:rsidRDefault="005210BE"/>
        </w:tc>
        <w:tc>
          <w:tcPr>
            <w:tcW w:w="0" w:type="dxa"/>
            <w:gridSpan w:val="3"/>
            <w:tcBorders>
              <w:bottom w:val="single" w:sz="16" w:space="0" w:color="auto"/>
            </w:tcBorders>
            <w:tcMar>
              <w:left w:w="0" w:type="dxa"/>
              <w:right w:w="60" w:type="dxa"/>
            </w:tcMar>
            <w:vAlign w:val="bottom"/>
          </w:tcPr>
          <w:p w14:paraId="6DDCFC22"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1C19C9C"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0BA1FB0B" w14:textId="77777777" w:rsidR="005210BE" w:rsidRDefault="000525ED">
            <w:pPr>
              <w:keepNext/>
              <w:keepLines/>
              <w:spacing w:before="40" w:after="40"/>
              <w:jc w:val="right"/>
            </w:pPr>
            <w:r>
              <w:rPr>
                <w:color w:val="000000"/>
              </w:rPr>
              <w:t>1,059,131</w:t>
            </w:r>
          </w:p>
        </w:tc>
        <w:tc>
          <w:tcPr>
            <w:tcW w:w="77" w:type="dxa"/>
            <w:tcBorders>
              <w:bottom w:val="single" w:sz="16" w:space="0" w:color="auto"/>
            </w:tcBorders>
            <w:tcMar>
              <w:left w:w="0" w:type="dxa"/>
              <w:right w:w="0" w:type="dxa"/>
            </w:tcMar>
          </w:tcPr>
          <w:p w14:paraId="60289DD3" w14:textId="77777777" w:rsidR="005210BE" w:rsidRDefault="005210BE"/>
        </w:tc>
        <w:tc>
          <w:tcPr>
            <w:tcW w:w="1223" w:type="dxa"/>
            <w:gridSpan w:val="2"/>
            <w:tcMar>
              <w:left w:w="0" w:type="dxa"/>
              <w:right w:w="0" w:type="dxa"/>
            </w:tcMar>
            <w:vAlign w:val="bottom"/>
          </w:tcPr>
          <w:p w14:paraId="113B96C6" w14:textId="77777777" w:rsidR="005210BE" w:rsidRDefault="000525ED">
            <w:pPr>
              <w:keepNext/>
              <w:keepLines/>
              <w:spacing w:before="40" w:after="40"/>
              <w:jc w:val="right"/>
            </w:pPr>
            <w:r>
              <w:rPr>
                <w:color w:val="000000"/>
              </w:rPr>
              <w:t>1,059,131</w:t>
            </w:r>
          </w:p>
        </w:tc>
        <w:tc>
          <w:tcPr>
            <w:tcW w:w="77" w:type="dxa"/>
            <w:tcMar>
              <w:left w:w="0" w:type="dxa"/>
              <w:right w:w="0" w:type="dxa"/>
            </w:tcMar>
          </w:tcPr>
          <w:p w14:paraId="3613EBB8" w14:textId="77777777" w:rsidR="005210BE" w:rsidRDefault="005210BE"/>
        </w:tc>
      </w:tr>
      <w:tr w:rsidR="009C2E8C" w14:paraId="2B38DA36"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75042CA5"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3C31A55C" w14:textId="77777777" w:rsidR="005210BE" w:rsidRDefault="000525ED">
            <w:pPr>
              <w:keepNext/>
              <w:keepLines/>
              <w:spacing w:before="40" w:after="40"/>
              <w:jc w:val="right"/>
            </w:pPr>
            <w:r>
              <w:rPr>
                <w:color w:val="000000"/>
              </w:rPr>
              <w:t>27,690,246</w:t>
            </w:r>
          </w:p>
        </w:tc>
        <w:tc>
          <w:tcPr>
            <w:tcW w:w="77" w:type="dxa"/>
            <w:tcBorders>
              <w:top w:val="single" w:sz="16" w:space="0" w:color="auto"/>
              <w:bottom w:val="single" w:sz="16" w:space="0" w:color="auto"/>
            </w:tcBorders>
            <w:tcMar>
              <w:left w:w="0" w:type="dxa"/>
              <w:right w:w="0" w:type="dxa"/>
            </w:tcMar>
          </w:tcPr>
          <w:p w14:paraId="57A19828"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6D571949" w14:textId="77777777" w:rsidR="005210BE" w:rsidRDefault="000525ED">
            <w:pPr>
              <w:keepNext/>
              <w:keepLines/>
              <w:spacing w:before="40" w:after="40"/>
              <w:jc w:val="right"/>
            </w:pPr>
            <w:r>
              <w:rPr>
                <w:color w:val="000000"/>
              </w:rPr>
              <w:t>(6,358,241</w:t>
            </w:r>
          </w:p>
        </w:tc>
        <w:tc>
          <w:tcPr>
            <w:tcW w:w="77" w:type="dxa"/>
            <w:tcBorders>
              <w:top w:val="single" w:sz="16" w:space="0" w:color="auto"/>
              <w:bottom w:val="single" w:sz="16" w:space="0" w:color="auto"/>
            </w:tcBorders>
            <w:tcMar>
              <w:left w:w="0" w:type="dxa"/>
              <w:right w:w="0" w:type="dxa"/>
            </w:tcMar>
            <w:vAlign w:val="bottom"/>
          </w:tcPr>
          <w:p w14:paraId="4171EECB"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4AE2C387"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873ED74"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12696C10"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1634B18"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0944DB26" w14:textId="77777777" w:rsidR="005210BE" w:rsidRDefault="000525ED">
            <w:pPr>
              <w:keepNext/>
              <w:keepLines/>
              <w:spacing w:before="40" w:after="40"/>
              <w:jc w:val="right"/>
            </w:pPr>
            <w:r>
              <w:rPr>
                <w:color w:val="000000"/>
              </w:rPr>
              <w:t>21,332,005</w:t>
            </w:r>
          </w:p>
        </w:tc>
        <w:tc>
          <w:tcPr>
            <w:tcW w:w="77" w:type="dxa"/>
            <w:tcBorders>
              <w:top w:val="single" w:sz="16" w:space="0" w:color="auto"/>
              <w:bottom w:val="single" w:sz="16" w:space="0" w:color="auto"/>
            </w:tcBorders>
            <w:tcMar>
              <w:left w:w="0" w:type="dxa"/>
              <w:right w:w="0" w:type="dxa"/>
            </w:tcMar>
          </w:tcPr>
          <w:p w14:paraId="3197E4FF" w14:textId="77777777" w:rsidR="005210BE" w:rsidRDefault="005210BE"/>
        </w:tc>
      </w:tr>
      <w:tr w:rsidR="009C2E8C" w14:paraId="038AB08F"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3F181FB6"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1B8557A5" w14:textId="77777777" w:rsidR="005210BE" w:rsidRDefault="000525ED">
            <w:pPr>
              <w:keepNext/>
              <w:keepLines/>
              <w:spacing w:before="40" w:after="40"/>
              <w:jc w:val="right"/>
            </w:pPr>
            <w:r>
              <w:rPr>
                <w:color w:val="000000"/>
              </w:rPr>
              <w:t>(7,222,320</w:t>
            </w:r>
          </w:p>
        </w:tc>
        <w:tc>
          <w:tcPr>
            <w:tcW w:w="77" w:type="dxa"/>
            <w:tcMar>
              <w:left w:w="0" w:type="dxa"/>
              <w:right w:w="0" w:type="dxa"/>
            </w:tcMar>
            <w:vAlign w:val="bottom"/>
          </w:tcPr>
          <w:p w14:paraId="65801634"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7DE0AABE" w14:textId="77777777" w:rsidR="005210BE" w:rsidRDefault="000525ED">
            <w:pPr>
              <w:keepNext/>
              <w:keepLines/>
              <w:spacing w:before="40" w:after="40"/>
              <w:jc w:val="right"/>
            </w:pPr>
            <w:r>
              <w:rPr>
                <w:color w:val="000000"/>
              </w:rPr>
              <w:t>—</w:t>
            </w:r>
          </w:p>
        </w:tc>
        <w:tc>
          <w:tcPr>
            <w:tcW w:w="77" w:type="dxa"/>
            <w:tcMar>
              <w:left w:w="0" w:type="dxa"/>
              <w:right w:w="0" w:type="dxa"/>
            </w:tcMar>
          </w:tcPr>
          <w:p w14:paraId="2F0343C5" w14:textId="77777777" w:rsidR="005210BE" w:rsidRDefault="005210BE"/>
        </w:tc>
        <w:tc>
          <w:tcPr>
            <w:tcW w:w="1063" w:type="dxa"/>
            <w:gridSpan w:val="2"/>
            <w:tcMar>
              <w:left w:w="0" w:type="dxa"/>
              <w:right w:w="0" w:type="dxa"/>
            </w:tcMar>
            <w:vAlign w:val="bottom"/>
          </w:tcPr>
          <w:p w14:paraId="2B4BA313" w14:textId="77777777" w:rsidR="005210BE" w:rsidRDefault="000525ED">
            <w:pPr>
              <w:keepNext/>
              <w:keepLines/>
              <w:spacing w:before="40" w:after="40"/>
              <w:jc w:val="right"/>
            </w:pPr>
            <w:r>
              <w:rPr>
                <w:color w:val="000000"/>
              </w:rPr>
              <w:t>—</w:t>
            </w:r>
          </w:p>
        </w:tc>
        <w:tc>
          <w:tcPr>
            <w:tcW w:w="77" w:type="dxa"/>
            <w:tcMar>
              <w:left w:w="0" w:type="dxa"/>
              <w:right w:w="0" w:type="dxa"/>
            </w:tcMar>
          </w:tcPr>
          <w:p w14:paraId="0FBBE6D3" w14:textId="77777777" w:rsidR="005210BE" w:rsidRDefault="005210BE"/>
        </w:tc>
        <w:tc>
          <w:tcPr>
            <w:tcW w:w="1343" w:type="dxa"/>
            <w:gridSpan w:val="2"/>
            <w:tcMar>
              <w:left w:w="0" w:type="dxa"/>
              <w:right w:w="0" w:type="dxa"/>
            </w:tcMar>
            <w:vAlign w:val="bottom"/>
          </w:tcPr>
          <w:p w14:paraId="3692D4BD" w14:textId="77777777" w:rsidR="005210BE" w:rsidRDefault="000525ED">
            <w:pPr>
              <w:keepNext/>
              <w:keepLines/>
              <w:spacing w:before="40" w:after="40"/>
              <w:jc w:val="right"/>
            </w:pPr>
            <w:r>
              <w:rPr>
                <w:color w:val="000000"/>
              </w:rPr>
              <w:t>—</w:t>
            </w:r>
          </w:p>
        </w:tc>
        <w:tc>
          <w:tcPr>
            <w:tcW w:w="77" w:type="dxa"/>
            <w:tcMar>
              <w:left w:w="0" w:type="dxa"/>
              <w:right w:w="0" w:type="dxa"/>
            </w:tcMar>
          </w:tcPr>
          <w:p w14:paraId="39F83751" w14:textId="77777777" w:rsidR="005210BE" w:rsidRDefault="005210BE"/>
        </w:tc>
        <w:tc>
          <w:tcPr>
            <w:tcW w:w="1223" w:type="dxa"/>
            <w:gridSpan w:val="2"/>
            <w:tcMar>
              <w:left w:w="0" w:type="dxa"/>
              <w:right w:w="0" w:type="dxa"/>
            </w:tcMar>
            <w:vAlign w:val="bottom"/>
          </w:tcPr>
          <w:p w14:paraId="026F0468" w14:textId="77777777" w:rsidR="005210BE" w:rsidRDefault="000525ED">
            <w:pPr>
              <w:keepNext/>
              <w:keepLines/>
              <w:spacing w:before="40" w:after="40"/>
              <w:jc w:val="right"/>
            </w:pPr>
            <w:r>
              <w:rPr>
                <w:color w:val="000000"/>
              </w:rPr>
              <w:t>(7,222,320</w:t>
            </w:r>
          </w:p>
        </w:tc>
        <w:tc>
          <w:tcPr>
            <w:tcW w:w="77" w:type="dxa"/>
            <w:tcMar>
              <w:left w:w="0" w:type="dxa"/>
              <w:right w:w="0" w:type="dxa"/>
            </w:tcMar>
            <w:vAlign w:val="bottom"/>
          </w:tcPr>
          <w:p w14:paraId="7808C56C" w14:textId="77777777" w:rsidR="005210BE" w:rsidRDefault="000525ED">
            <w:pPr>
              <w:keepNext/>
              <w:keepLines/>
              <w:spacing w:before="40" w:after="40"/>
            </w:pPr>
            <w:r>
              <w:rPr>
                <w:color w:val="000000"/>
              </w:rPr>
              <w:t>)</w:t>
            </w:r>
          </w:p>
        </w:tc>
      </w:tr>
      <w:tr w:rsidR="009C2E8C" w14:paraId="4D0CBEBF"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7AA40CC7"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028B1C4B" w14:textId="77777777" w:rsidR="005210BE" w:rsidRDefault="005210BE">
            <w:pPr>
              <w:keepNext/>
              <w:keepLines/>
              <w:spacing w:before="40" w:after="40"/>
            </w:pPr>
          </w:p>
        </w:tc>
        <w:tc>
          <w:tcPr>
            <w:tcW w:w="0" w:type="dxa"/>
            <w:gridSpan w:val="3"/>
            <w:tcMar>
              <w:left w:w="0" w:type="dxa"/>
              <w:right w:w="60" w:type="dxa"/>
            </w:tcMar>
            <w:vAlign w:val="bottom"/>
          </w:tcPr>
          <w:p w14:paraId="2DC90F3C" w14:textId="77777777" w:rsidR="005210BE" w:rsidRDefault="005210BE">
            <w:pPr>
              <w:keepNext/>
              <w:keepLines/>
              <w:spacing w:before="40" w:after="40"/>
            </w:pPr>
          </w:p>
        </w:tc>
        <w:tc>
          <w:tcPr>
            <w:tcW w:w="0" w:type="dxa"/>
            <w:gridSpan w:val="3"/>
            <w:tcMar>
              <w:left w:w="0" w:type="dxa"/>
              <w:right w:w="60" w:type="dxa"/>
            </w:tcMar>
            <w:vAlign w:val="bottom"/>
          </w:tcPr>
          <w:p w14:paraId="155A4E2A" w14:textId="77777777" w:rsidR="005210BE" w:rsidRDefault="005210BE">
            <w:pPr>
              <w:keepNext/>
              <w:keepLines/>
              <w:spacing w:before="40" w:after="40"/>
            </w:pPr>
          </w:p>
        </w:tc>
        <w:tc>
          <w:tcPr>
            <w:tcW w:w="0" w:type="dxa"/>
            <w:gridSpan w:val="3"/>
            <w:tcMar>
              <w:left w:w="0" w:type="dxa"/>
              <w:right w:w="60" w:type="dxa"/>
            </w:tcMar>
            <w:vAlign w:val="bottom"/>
          </w:tcPr>
          <w:p w14:paraId="447551D0" w14:textId="77777777" w:rsidR="005210BE" w:rsidRDefault="005210BE">
            <w:pPr>
              <w:keepNext/>
              <w:keepLines/>
              <w:spacing w:before="40" w:after="40"/>
            </w:pPr>
          </w:p>
        </w:tc>
        <w:tc>
          <w:tcPr>
            <w:tcW w:w="0" w:type="dxa"/>
            <w:gridSpan w:val="3"/>
            <w:tcMar>
              <w:left w:w="0" w:type="dxa"/>
              <w:right w:w="60" w:type="dxa"/>
            </w:tcMar>
            <w:vAlign w:val="bottom"/>
          </w:tcPr>
          <w:p w14:paraId="63D06703" w14:textId="77777777" w:rsidR="005210BE" w:rsidRDefault="005210BE">
            <w:pPr>
              <w:keepNext/>
              <w:keepLines/>
              <w:spacing w:before="40" w:after="40"/>
            </w:pPr>
          </w:p>
        </w:tc>
      </w:tr>
      <w:tr w:rsidR="009C2E8C" w14:paraId="71680304"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7CFE8B5C"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4C3550CA" w14:textId="77777777" w:rsidR="005210BE" w:rsidRDefault="000525ED">
            <w:pPr>
              <w:keepNext/>
              <w:keepLines/>
              <w:spacing w:before="40" w:after="40"/>
              <w:jc w:val="right"/>
            </w:pPr>
            <w:r>
              <w:rPr>
                <w:color w:val="000000"/>
              </w:rPr>
              <w:t>(115,861</w:t>
            </w:r>
          </w:p>
        </w:tc>
        <w:tc>
          <w:tcPr>
            <w:tcW w:w="77" w:type="dxa"/>
            <w:tcMar>
              <w:left w:w="0" w:type="dxa"/>
              <w:right w:w="0" w:type="dxa"/>
            </w:tcMar>
            <w:vAlign w:val="bottom"/>
          </w:tcPr>
          <w:p w14:paraId="346945B4"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45A3C895" w14:textId="77777777" w:rsidR="005210BE" w:rsidRDefault="005210BE">
            <w:pPr>
              <w:keepNext/>
              <w:keepLines/>
              <w:spacing w:before="40" w:after="40"/>
            </w:pPr>
          </w:p>
        </w:tc>
        <w:tc>
          <w:tcPr>
            <w:tcW w:w="0" w:type="dxa"/>
            <w:gridSpan w:val="3"/>
            <w:tcMar>
              <w:left w:w="0" w:type="dxa"/>
              <w:right w:w="60" w:type="dxa"/>
            </w:tcMar>
            <w:vAlign w:val="bottom"/>
          </w:tcPr>
          <w:p w14:paraId="3752CCD4" w14:textId="77777777" w:rsidR="005210BE" w:rsidRDefault="005210BE">
            <w:pPr>
              <w:keepNext/>
              <w:keepLines/>
              <w:spacing w:before="40" w:after="40"/>
            </w:pPr>
          </w:p>
        </w:tc>
        <w:tc>
          <w:tcPr>
            <w:tcW w:w="0" w:type="dxa"/>
            <w:gridSpan w:val="3"/>
            <w:tcMar>
              <w:left w:w="0" w:type="dxa"/>
              <w:right w:w="60" w:type="dxa"/>
            </w:tcMar>
            <w:vAlign w:val="bottom"/>
          </w:tcPr>
          <w:p w14:paraId="7E88AC8A" w14:textId="77777777" w:rsidR="005210BE" w:rsidRDefault="005210BE">
            <w:pPr>
              <w:keepNext/>
              <w:keepLines/>
              <w:spacing w:before="40" w:after="40"/>
            </w:pPr>
          </w:p>
        </w:tc>
        <w:tc>
          <w:tcPr>
            <w:tcW w:w="1223" w:type="dxa"/>
            <w:gridSpan w:val="2"/>
            <w:tcMar>
              <w:left w:w="0" w:type="dxa"/>
              <w:right w:w="0" w:type="dxa"/>
            </w:tcMar>
            <w:vAlign w:val="bottom"/>
          </w:tcPr>
          <w:p w14:paraId="5C502DEE" w14:textId="77777777" w:rsidR="005210BE" w:rsidRDefault="000525ED">
            <w:pPr>
              <w:keepNext/>
              <w:keepLines/>
              <w:spacing w:before="40" w:after="40"/>
              <w:jc w:val="right"/>
            </w:pPr>
            <w:r>
              <w:rPr>
                <w:color w:val="000000"/>
              </w:rPr>
              <w:t>(115,861</w:t>
            </w:r>
          </w:p>
        </w:tc>
        <w:tc>
          <w:tcPr>
            <w:tcW w:w="77" w:type="dxa"/>
            <w:tcMar>
              <w:left w:w="0" w:type="dxa"/>
              <w:right w:w="0" w:type="dxa"/>
            </w:tcMar>
            <w:vAlign w:val="bottom"/>
          </w:tcPr>
          <w:p w14:paraId="0AFEF0C9" w14:textId="77777777" w:rsidR="005210BE" w:rsidRDefault="000525ED">
            <w:pPr>
              <w:keepNext/>
              <w:keepLines/>
              <w:spacing w:before="40" w:after="40"/>
            </w:pPr>
            <w:r>
              <w:rPr>
                <w:color w:val="000000"/>
              </w:rPr>
              <w:t>)</w:t>
            </w:r>
          </w:p>
        </w:tc>
      </w:tr>
      <w:tr w:rsidR="009C2E8C" w14:paraId="572A38F0"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3E48B2E7" w14:textId="77777777" w:rsidR="005210BE" w:rsidRDefault="000525ED">
            <w:pPr>
              <w:keepNext/>
              <w:keepLines/>
              <w:spacing w:before="40" w:after="40"/>
            </w:pPr>
            <w:r>
              <w:rPr>
                <w:color w:val="000000"/>
              </w:rPr>
              <w:t>Loss on exchange of warrants</w:t>
            </w:r>
          </w:p>
        </w:tc>
        <w:tc>
          <w:tcPr>
            <w:tcW w:w="1223" w:type="dxa"/>
            <w:gridSpan w:val="2"/>
            <w:tcMar>
              <w:left w:w="0" w:type="dxa"/>
              <w:right w:w="0" w:type="dxa"/>
            </w:tcMar>
            <w:vAlign w:val="bottom"/>
          </w:tcPr>
          <w:p w14:paraId="06042AE7" w14:textId="77777777" w:rsidR="005210BE" w:rsidRDefault="000525ED">
            <w:pPr>
              <w:keepNext/>
              <w:keepLines/>
              <w:spacing w:before="40" w:after="40"/>
              <w:jc w:val="right"/>
            </w:pPr>
            <w:r>
              <w:rPr>
                <w:color w:val="000000"/>
              </w:rPr>
              <w:t>(1,845,810</w:t>
            </w:r>
          </w:p>
        </w:tc>
        <w:tc>
          <w:tcPr>
            <w:tcW w:w="77" w:type="dxa"/>
            <w:tcMar>
              <w:left w:w="0" w:type="dxa"/>
              <w:right w:w="0" w:type="dxa"/>
            </w:tcMar>
            <w:vAlign w:val="bottom"/>
          </w:tcPr>
          <w:p w14:paraId="68EE915E"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234BBEDB" w14:textId="77777777" w:rsidR="005210BE" w:rsidRDefault="005210BE">
            <w:pPr>
              <w:keepNext/>
              <w:keepLines/>
              <w:spacing w:before="40" w:after="40"/>
            </w:pPr>
          </w:p>
        </w:tc>
        <w:tc>
          <w:tcPr>
            <w:tcW w:w="0" w:type="dxa"/>
            <w:gridSpan w:val="3"/>
            <w:tcMar>
              <w:left w:w="0" w:type="dxa"/>
              <w:right w:w="60" w:type="dxa"/>
            </w:tcMar>
            <w:vAlign w:val="bottom"/>
          </w:tcPr>
          <w:p w14:paraId="2BE5AD21" w14:textId="77777777" w:rsidR="005210BE" w:rsidRDefault="005210BE">
            <w:pPr>
              <w:keepNext/>
              <w:keepLines/>
              <w:spacing w:before="40" w:after="40"/>
            </w:pPr>
          </w:p>
        </w:tc>
        <w:tc>
          <w:tcPr>
            <w:tcW w:w="0" w:type="dxa"/>
            <w:gridSpan w:val="3"/>
            <w:tcMar>
              <w:left w:w="0" w:type="dxa"/>
              <w:right w:w="60" w:type="dxa"/>
            </w:tcMar>
            <w:vAlign w:val="bottom"/>
          </w:tcPr>
          <w:p w14:paraId="252F8F1A" w14:textId="77777777" w:rsidR="005210BE" w:rsidRDefault="005210BE">
            <w:pPr>
              <w:keepNext/>
              <w:keepLines/>
              <w:spacing w:before="40" w:after="40"/>
            </w:pPr>
          </w:p>
        </w:tc>
        <w:tc>
          <w:tcPr>
            <w:tcW w:w="1223" w:type="dxa"/>
            <w:gridSpan w:val="2"/>
            <w:tcMar>
              <w:left w:w="0" w:type="dxa"/>
              <w:right w:w="0" w:type="dxa"/>
            </w:tcMar>
            <w:vAlign w:val="bottom"/>
          </w:tcPr>
          <w:p w14:paraId="2C919032" w14:textId="77777777" w:rsidR="005210BE" w:rsidRDefault="000525ED">
            <w:pPr>
              <w:keepNext/>
              <w:keepLines/>
              <w:spacing w:before="40" w:after="40"/>
              <w:jc w:val="right"/>
            </w:pPr>
            <w:r>
              <w:rPr>
                <w:color w:val="000000"/>
              </w:rPr>
              <w:t>(1,845,810</w:t>
            </w:r>
          </w:p>
        </w:tc>
        <w:tc>
          <w:tcPr>
            <w:tcW w:w="77" w:type="dxa"/>
            <w:tcMar>
              <w:left w:w="0" w:type="dxa"/>
              <w:right w:w="0" w:type="dxa"/>
            </w:tcMar>
            <w:vAlign w:val="bottom"/>
          </w:tcPr>
          <w:p w14:paraId="67558708" w14:textId="77777777" w:rsidR="005210BE" w:rsidRDefault="000525ED">
            <w:pPr>
              <w:keepNext/>
              <w:keepLines/>
              <w:spacing w:before="40" w:after="40"/>
            </w:pPr>
            <w:r>
              <w:rPr>
                <w:color w:val="000000"/>
              </w:rPr>
              <w:t>)</w:t>
            </w:r>
          </w:p>
        </w:tc>
      </w:tr>
      <w:tr w:rsidR="009C2E8C" w14:paraId="27E17BC0"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9D732C5"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1FC37268" w14:textId="77777777" w:rsidR="005210BE" w:rsidRDefault="000525ED">
            <w:pPr>
              <w:keepNext/>
              <w:keepLines/>
              <w:spacing w:before="40" w:after="40"/>
              <w:jc w:val="right"/>
            </w:pPr>
            <w:r>
              <w:rPr>
                <w:color w:val="000000"/>
              </w:rPr>
              <w:t>(2,133,820</w:t>
            </w:r>
          </w:p>
        </w:tc>
        <w:tc>
          <w:tcPr>
            <w:tcW w:w="77" w:type="dxa"/>
            <w:tcMar>
              <w:left w:w="0" w:type="dxa"/>
              <w:right w:w="0" w:type="dxa"/>
            </w:tcMar>
            <w:vAlign w:val="bottom"/>
          </w:tcPr>
          <w:p w14:paraId="2808B428"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70F43B18" w14:textId="77777777" w:rsidR="005210BE" w:rsidRDefault="005210BE">
            <w:pPr>
              <w:keepNext/>
              <w:keepLines/>
              <w:spacing w:before="40" w:after="40"/>
            </w:pPr>
          </w:p>
        </w:tc>
        <w:tc>
          <w:tcPr>
            <w:tcW w:w="0" w:type="dxa"/>
            <w:gridSpan w:val="3"/>
            <w:tcMar>
              <w:left w:w="0" w:type="dxa"/>
              <w:right w:w="60" w:type="dxa"/>
            </w:tcMar>
            <w:vAlign w:val="bottom"/>
          </w:tcPr>
          <w:p w14:paraId="648BFC61" w14:textId="77777777" w:rsidR="005210BE" w:rsidRDefault="005210BE">
            <w:pPr>
              <w:keepNext/>
              <w:keepLines/>
              <w:spacing w:before="40" w:after="40"/>
            </w:pPr>
          </w:p>
        </w:tc>
        <w:tc>
          <w:tcPr>
            <w:tcW w:w="0" w:type="dxa"/>
            <w:gridSpan w:val="3"/>
            <w:tcMar>
              <w:left w:w="0" w:type="dxa"/>
              <w:right w:w="60" w:type="dxa"/>
            </w:tcMar>
            <w:vAlign w:val="bottom"/>
          </w:tcPr>
          <w:p w14:paraId="695E0E65" w14:textId="77777777" w:rsidR="005210BE" w:rsidRDefault="005210BE">
            <w:pPr>
              <w:keepNext/>
              <w:keepLines/>
              <w:spacing w:before="40" w:after="40"/>
            </w:pPr>
          </w:p>
        </w:tc>
        <w:tc>
          <w:tcPr>
            <w:tcW w:w="1223" w:type="dxa"/>
            <w:gridSpan w:val="2"/>
            <w:tcMar>
              <w:left w:w="0" w:type="dxa"/>
              <w:right w:w="0" w:type="dxa"/>
            </w:tcMar>
            <w:vAlign w:val="bottom"/>
          </w:tcPr>
          <w:p w14:paraId="585B2DE1" w14:textId="77777777" w:rsidR="005210BE" w:rsidRDefault="000525ED">
            <w:pPr>
              <w:keepNext/>
              <w:keepLines/>
              <w:spacing w:before="40" w:after="40"/>
              <w:jc w:val="right"/>
            </w:pPr>
            <w:r>
              <w:rPr>
                <w:color w:val="000000"/>
              </w:rPr>
              <w:t>(2,133,820</w:t>
            </w:r>
          </w:p>
        </w:tc>
        <w:tc>
          <w:tcPr>
            <w:tcW w:w="77" w:type="dxa"/>
            <w:tcMar>
              <w:left w:w="0" w:type="dxa"/>
              <w:right w:w="0" w:type="dxa"/>
            </w:tcMar>
            <w:vAlign w:val="bottom"/>
          </w:tcPr>
          <w:p w14:paraId="3CFBEDE0" w14:textId="77777777" w:rsidR="005210BE" w:rsidRDefault="000525ED">
            <w:pPr>
              <w:keepNext/>
              <w:keepLines/>
              <w:spacing w:before="40" w:after="40"/>
            </w:pPr>
            <w:r>
              <w:rPr>
                <w:color w:val="000000"/>
              </w:rPr>
              <w:t>)</w:t>
            </w:r>
          </w:p>
        </w:tc>
      </w:tr>
      <w:tr w:rsidR="009C2E8C" w14:paraId="505729C1"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10553245"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2F76396A" w14:textId="77777777" w:rsidR="005210BE" w:rsidRDefault="000525ED">
            <w:pPr>
              <w:keepNext/>
              <w:keepLines/>
              <w:spacing w:before="40" w:after="40"/>
              <w:jc w:val="right"/>
            </w:pPr>
            <w:r>
              <w:rPr>
                <w:color w:val="000000"/>
              </w:rPr>
              <w:t>9,640</w:t>
            </w:r>
          </w:p>
        </w:tc>
        <w:tc>
          <w:tcPr>
            <w:tcW w:w="77" w:type="dxa"/>
            <w:tcBorders>
              <w:bottom w:val="single" w:sz="16" w:space="0" w:color="auto"/>
            </w:tcBorders>
            <w:tcMar>
              <w:left w:w="0" w:type="dxa"/>
              <w:right w:w="0" w:type="dxa"/>
            </w:tcMar>
          </w:tcPr>
          <w:p w14:paraId="658561C3" w14:textId="77777777" w:rsidR="005210BE" w:rsidRDefault="005210BE"/>
        </w:tc>
        <w:tc>
          <w:tcPr>
            <w:tcW w:w="0" w:type="dxa"/>
            <w:gridSpan w:val="3"/>
            <w:tcBorders>
              <w:bottom w:val="single" w:sz="16" w:space="0" w:color="auto"/>
            </w:tcBorders>
            <w:tcMar>
              <w:left w:w="0" w:type="dxa"/>
              <w:right w:w="60" w:type="dxa"/>
            </w:tcMar>
            <w:vAlign w:val="bottom"/>
          </w:tcPr>
          <w:p w14:paraId="49044FE7"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457A377F"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7CAFD029" w14:textId="77777777" w:rsidR="005210BE" w:rsidRDefault="005210BE">
            <w:pPr>
              <w:keepNext/>
              <w:keepLines/>
              <w:spacing w:before="40" w:after="40"/>
            </w:pPr>
          </w:p>
        </w:tc>
        <w:tc>
          <w:tcPr>
            <w:tcW w:w="1223" w:type="dxa"/>
            <w:gridSpan w:val="2"/>
            <w:tcMar>
              <w:left w:w="0" w:type="dxa"/>
              <w:right w:w="0" w:type="dxa"/>
            </w:tcMar>
            <w:vAlign w:val="bottom"/>
          </w:tcPr>
          <w:p w14:paraId="7FD1AA9A" w14:textId="77777777" w:rsidR="005210BE" w:rsidRDefault="000525ED">
            <w:pPr>
              <w:keepNext/>
              <w:keepLines/>
              <w:spacing w:before="40" w:after="40"/>
              <w:jc w:val="right"/>
            </w:pPr>
            <w:r>
              <w:rPr>
                <w:color w:val="000000"/>
              </w:rPr>
              <w:t>9,640</w:t>
            </w:r>
          </w:p>
        </w:tc>
        <w:tc>
          <w:tcPr>
            <w:tcW w:w="77" w:type="dxa"/>
            <w:tcMar>
              <w:left w:w="0" w:type="dxa"/>
              <w:right w:w="0" w:type="dxa"/>
            </w:tcMar>
          </w:tcPr>
          <w:p w14:paraId="298AE3F0" w14:textId="77777777" w:rsidR="005210BE" w:rsidRDefault="005210BE"/>
        </w:tc>
      </w:tr>
      <w:tr w:rsidR="009C2E8C" w14:paraId="6D11E54A"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3AE9BA77"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33A3298B" w14:textId="77777777" w:rsidR="005210BE" w:rsidRDefault="000525ED">
            <w:pPr>
              <w:keepNext/>
              <w:keepLines/>
              <w:spacing w:before="40" w:after="40"/>
              <w:jc w:val="right"/>
            </w:pPr>
            <w:r>
              <w:rPr>
                <w:color w:val="000000"/>
              </w:rPr>
              <w:t>(4,085,851</w:t>
            </w:r>
          </w:p>
        </w:tc>
        <w:tc>
          <w:tcPr>
            <w:tcW w:w="77" w:type="dxa"/>
            <w:tcBorders>
              <w:top w:val="single" w:sz="16" w:space="0" w:color="auto"/>
              <w:bottom w:val="single" w:sz="16" w:space="0" w:color="auto"/>
            </w:tcBorders>
            <w:tcMar>
              <w:left w:w="0" w:type="dxa"/>
              <w:right w:w="0" w:type="dxa"/>
            </w:tcMar>
            <w:vAlign w:val="bottom"/>
          </w:tcPr>
          <w:p w14:paraId="157D89D2"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0C1D0C58"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16F3148"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31C28288"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0E165A0D"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0A895282"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12EF807"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1EE043B" w14:textId="77777777" w:rsidR="005210BE" w:rsidRDefault="000525ED">
            <w:pPr>
              <w:keepNext/>
              <w:keepLines/>
              <w:spacing w:before="40" w:after="40"/>
              <w:jc w:val="right"/>
            </w:pPr>
            <w:r>
              <w:rPr>
                <w:color w:val="000000"/>
              </w:rPr>
              <w:t>(4,085,851</w:t>
            </w:r>
          </w:p>
        </w:tc>
        <w:tc>
          <w:tcPr>
            <w:tcW w:w="77" w:type="dxa"/>
            <w:tcBorders>
              <w:top w:val="single" w:sz="16" w:space="0" w:color="auto"/>
              <w:bottom w:val="single" w:sz="16" w:space="0" w:color="auto"/>
            </w:tcBorders>
            <w:tcMar>
              <w:left w:w="0" w:type="dxa"/>
              <w:right w:w="0" w:type="dxa"/>
            </w:tcMar>
            <w:vAlign w:val="bottom"/>
          </w:tcPr>
          <w:p w14:paraId="7324FD2F" w14:textId="77777777" w:rsidR="005210BE" w:rsidRDefault="000525ED">
            <w:pPr>
              <w:keepNext/>
              <w:keepLines/>
              <w:spacing w:before="40" w:after="40"/>
            </w:pPr>
            <w:r>
              <w:rPr>
                <w:color w:val="000000"/>
              </w:rPr>
              <w:t>)</w:t>
            </w:r>
          </w:p>
        </w:tc>
      </w:tr>
      <w:tr w:rsidR="005210BE" w14:paraId="7E11963D"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62963367"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373EE96F"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38E1A33" w14:textId="77777777" w:rsidR="005210BE" w:rsidRDefault="000525ED">
            <w:pPr>
              <w:keepNext/>
              <w:keepLines/>
              <w:spacing w:before="40" w:after="40"/>
              <w:jc w:val="right"/>
            </w:pPr>
            <w:r>
              <w:rPr>
                <w:color w:val="000000"/>
              </w:rPr>
              <w:t>(11,308,171</w:t>
            </w:r>
          </w:p>
        </w:tc>
        <w:tc>
          <w:tcPr>
            <w:tcW w:w="77" w:type="dxa"/>
            <w:tcBorders>
              <w:bottom w:val="double" w:sz="4" w:space="0" w:color="auto"/>
            </w:tcBorders>
            <w:tcMar>
              <w:left w:w="0" w:type="dxa"/>
              <w:right w:w="0" w:type="dxa"/>
            </w:tcMar>
            <w:vAlign w:val="bottom"/>
          </w:tcPr>
          <w:p w14:paraId="7D8FC5F4"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0FAA2106"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CC18E91"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78870AAB" w14:textId="77777777" w:rsidR="005210BE" w:rsidRDefault="005210BE"/>
        </w:tc>
        <w:tc>
          <w:tcPr>
            <w:tcW w:w="110" w:type="dxa"/>
            <w:tcBorders>
              <w:bottom w:val="double" w:sz="4" w:space="0" w:color="auto"/>
            </w:tcBorders>
            <w:tcMar>
              <w:left w:w="0" w:type="dxa"/>
              <w:right w:w="0" w:type="dxa"/>
            </w:tcMar>
            <w:vAlign w:val="bottom"/>
          </w:tcPr>
          <w:p w14:paraId="6FB13296"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7BEE970E"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0B25E9F4" w14:textId="77777777" w:rsidR="005210BE" w:rsidRDefault="005210BE"/>
        </w:tc>
        <w:tc>
          <w:tcPr>
            <w:tcW w:w="110" w:type="dxa"/>
            <w:tcBorders>
              <w:bottom w:val="double" w:sz="4" w:space="0" w:color="auto"/>
            </w:tcBorders>
            <w:tcMar>
              <w:left w:w="0" w:type="dxa"/>
              <w:right w:w="0" w:type="dxa"/>
            </w:tcMar>
            <w:vAlign w:val="bottom"/>
          </w:tcPr>
          <w:p w14:paraId="488CDE7A"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5F3FC7EF"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2CE5FEF5" w14:textId="77777777" w:rsidR="005210BE" w:rsidRDefault="005210BE"/>
        </w:tc>
        <w:tc>
          <w:tcPr>
            <w:tcW w:w="110" w:type="dxa"/>
            <w:tcBorders>
              <w:bottom w:val="double" w:sz="4" w:space="0" w:color="auto"/>
            </w:tcBorders>
            <w:tcMar>
              <w:left w:w="0" w:type="dxa"/>
              <w:right w:w="0" w:type="dxa"/>
            </w:tcMar>
            <w:vAlign w:val="bottom"/>
          </w:tcPr>
          <w:p w14:paraId="0E72BC66"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2B23BCA" w14:textId="77777777" w:rsidR="005210BE" w:rsidRDefault="000525ED">
            <w:pPr>
              <w:keepNext/>
              <w:keepLines/>
              <w:spacing w:before="40" w:after="40"/>
              <w:jc w:val="right"/>
            </w:pPr>
            <w:r>
              <w:rPr>
                <w:color w:val="000000"/>
              </w:rPr>
              <w:t>(11,308,171</w:t>
            </w:r>
          </w:p>
        </w:tc>
        <w:tc>
          <w:tcPr>
            <w:tcW w:w="77" w:type="dxa"/>
            <w:tcBorders>
              <w:bottom w:val="double" w:sz="4" w:space="0" w:color="auto"/>
            </w:tcBorders>
            <w:tcMar>
              <w:left w:w="0" w:type="dxa"/>
              <w:right w:w="0" w:type="dxa"/>
            </w:tcMar>
            <w:vAlign w:val="bottom"/>
          </w:tcPr>
          <w:p w14:paraId="6AACB110" w14:textId="77777777" w:rsidR="005210BE" w:rsidRDefault="000525ED">
            <w:pPr>
              <w:keepNext/>
              <w:keepLines/>
              <w:spacing w:before="40" w:after="40"/>
            </w:pPr>
            <w:r>
              <w:rPr>
                <w:color w:val="000000"/>
              </w:rPr>
              <w:t>)</w:t>
            </w:r>
          </w:p>
        </w:tc>
      </w:tr>
      <w:tr w:rsidR="009C2E8C" w14:paraId="46EB3C13"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03BDA3CA" w14:textId="77777777" w:rsidR="005210BE" w:rsidRDefault="005210BE">
            <w:pPr>
              <w:keepNext/>
              <w:keepLines/>
            </w:pPr>
          </w:p>
        </w:tc>
        <w:tc>
          <w:tcPr>
            <w:tcW w:w="0" w:type="dxa"/>
            <w:gridSpan w:val="3"/>
            <w:tcMar>
              <w:left w:w="0" w:type="dxa"/>
              <w:right w:w="60" w:type="dxa"/>
            </w:tcMar>
            <w:vAlign w:val="bottom"/>
          </w:tcPr>
          <w:p w14:paraId="1D413927" w14:textId="77777777" w:rsidR="005210BE" w:rsidRDefault="005210BE">
            <w:pPr>
              <w:keepNext/>
              <w:keepLines/>
            </w:pPr>
          </w:p>
        </w:tc>
        <w:tc>
          <w:tcPr>
            <w:tcW w:w="0" w:type="dxa"/>
            <w:gridSpan w:val="3"/>
            <w:tcMar>
              <w:left w:w="0" w:type="dxa"/>
              <w:right w:w="60" w:type="dxa"/>
            </w:tcMar>
            <w:vAlign w:val="bottom"/>
          </w:tcPr>
          <w:p w14:paraId="6A3A4C8E" w14:textId="77777777" w:rsidR="005210BE" w:rsidRDefault="005210BE">
            <w:pPr>
              <w:keepNext/>
              <w:keepLines/>
            </w:pPr>
          </w:p>
        </w:tc>
        <w:tc>
          <w:tcPr>
            <w:tcW w:w="0" w:type="dxa"/>
            <w:gridSpan w:val="3"/>
            <w:tcMar>
              <w:left w:w="0" w:type="dxa"/>
              <w:right w:w="60" w:type="dxa"/>
            </w:tcMar>
            <w:vAlign w:val="bottom"/>
          </w:tcPr>
          <w:p w14:paraId="5997D70D" w14:textId="77777777" w:rsidR="005210BE" w:rsidRDefault="005210BE">
            <w:pPr>
              <w:keepNext/>
              <w:keepLines/>
            </w:pPr>
          </w:p>
        </w:tc>
        <w:tc>
          <w:tcPr>
            <w:tcW w:w="0" w:type="dxa"/>
            <w:gridSpan w:val="3"/>
            <w:tcMar>
              <w:left w:w="0" w:type="dxa"/>
              <w:right w:w="60" w:type="dxa"/>
            </w:tcMar>
            <w:vAlign w:val="bottom"/>
          </w:tcPr>
          <w:p w14:paraId="3121E40B" w14:textId="77777777" w:rsidR="005210BE" w:rsidRDefault="005210BE">
            <w:pPr>
              <w:keepNext/>
              <w:keepLines/>
            </w:pPr>
          </w:p>
        </w:tc>
        <w:tc>
          <w:tcPr>
            <w:tcW w:w="0" w:type="dxa"/>
            <w:gridSpan w:val="3"/>
            <w:tcMar>
              <w:left w:w="0" w:type="dxa"/>
              <w:right w:w="60" w:type="dxa"/>
            </w:tcMar>
            <w:vAlign w:val="bottom"/>
          </w:tcPr>
          <w:p w14:paraId="7C36370F" w14:textId="77777777" w:rsidR="005210BE" w:rsidRDefault="005210BE">
            <w:pPr>
              <w:keepNext/>
              <w:keepLines/>
            </w:pPr>
          </w:p>
        </w:tc>
      </w:tr>
      <w:tr w:rsidR="009C2E8C" w14:paraId="76D9B2CF"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496C8808"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63AB80A8" w14:textId="77777777" w:rsidR="005210BE" w:rsidRDefault="000525ED">
            <w:pPr>
              <w:keepNext/>
              <w:keepLines/>
              <w:spacing w:before="40" w:after="40"/>
              <w:jc w:val="right"/>
            </w:pPr>
            <w:r>
              <w:rPr>
                <w:color w:val="000000"/>
              </w:rPr>
              <w:t>3,737,897</w:t>
            </w:r>
          </w:p>
        </w:tc>
        <w:tc>
          <w:tcPr>
            <w:tcW w:w="77" w:type="dxa"/>
            <w:tcBorders>
              <w:bottom w:val="double" w:sz="4" w:space="0" w:color="auto"/>
            </w:tcBorders>
            <w:tcMar>
              <w:left w:w="0" w:type="dxa"/>
              <w:right w:w="0" w:type="dxa"/>
            </w:tcMar>
          </w:tcPr>
          <w:p w14:paraId="4573A07F" w14:textId="77777777" w:rsidR="005210BE" w:rsidRDefault="005210BE"/>
        </w:tc>
        <w:tc>
          <w:tcPr>
            <w:tcW w:w="0" w:type="dxa"/>
            <w:gridSpan w:val="3"/>
            <w:tcBorders>
              <w:bottom w:val="double" w:sz="4" w:space="0" w:color="auto"/>
            </w:tcBorders>
            <w:tcMar>
              <w:left w:w="0" w:type="dxa"/>
              <w:right w:w="60" w:type="dxa"/>
            </w:tcMar>
            <w:vAlign w:val="bottom"/>
          </w:tcPr>
          <w:p w14:paraId="7FE0FE73"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758E8B91"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788D3B60"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5D2BBBE6" w14:textId="77777777" w:rsidR="005210BE" w:rsidRDefault="000525ED">
            <w:pPr>
              <w:keepNext/>
              <w:keepLines/>
              <w:spacing w:before="40" w:after="40"/>
              <w:jc w:val="right"/>
            </w:pPr>
            <w:r>
              <w:rPr>
                <w:color w:val="000000"/>
              </w:rPr>
              <w:t>3,737,897</w:t>
            </w:r>
          </w:p>
        </w:tc>
        <w:tc>
          <w:tcPr>
            <w:tcW w:w="77" w:type="dxa"/>
            <w:tcBorders>
              <w:bottom w:val="double" w:sz="4" w:space="0" w:color="auto"/>
            </w:tcBorders>
            <w:tcMar>
              <w:left w:w="0" w:type="dxa"/>
              <w:right w:w="0" w:type="dxa"/>
            </w:tcMar>
          </w:tcPr>
          <w:p w14:paraId="71D4414A" w14:textId="77777777" w:rsidR="005210BE" w:rsidRDefault="005210BE"/>
        </w:tc>
      </w:tr>
      <w:tr w:rsidR="009C2E8C" w14:paraId="7CE5F49F"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18ADA404"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5879E7D2"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57BF503C" w14:textId="77777777" w:rsidR="005210BE" w:rsidRDefault="000525ED">
            <w:pPr>
              <w:keepLines/>
              <w:spacing w:before="40" w:after="40"/>
              <w:jc w:val="right"/>
            </w:pPr>
            <w:r>
              <w:rPr>
                <w:color w:val="000000"/>
              </w:rPr>
              <w:t>(3.03</w:t>
            </w:r>
          </w:p>
        </w:tc>
        <w:tc>
          <w:tcPr>
            <w:tcW w:w="77" w:type="dxa"/>
            <w:tcBorders>
              <w:bottom w:val="double" w:sz="4" w:space="0" w:color="auto"/>
            </w:tcBorders>
            <w:tcMar>
              <w:left w:w="0" w:type="dxa"/>
              <w:right w:w="0" w:type="dxa"/>
            </w:tcMar>
            <w:vAlign w:val="bottom"/>
          </w:tcPr>
          <w:p w14:paraId="6175EBAE"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03DF62E8"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2BE218F4"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1BE404BC"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15966DB3"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46FB37DB" w14:textId="77777777" w:rsidR="005210BE" w:rsidRDefault="000525ED">
            <w:pPr>
              <w:keepLines/>
              <w:spacing w:before="40" w:after="40"/>
              <w:jc w:val="right"/>
            </w:pPr>
            <w:r>
              <w:rPr>
                <w:color w:val="000000"/>
              </w:rPr>
              <w:t>(3.03</w:t>
            </w:r>
          </w:p>
        </w:tc>
        <w:tc>
          <w:tcPr>
            <w:tcW w:w="77" w:type="dxa"/>
            <w:tcBorders>
              <w:bottom w:val="double" w:sz="4" w:space="0" w:color="auto"/>
            </w:tcBorders>
            <w:tcMar>
              <w:left w:w="0" w:type="dxa"/>
              <w:right w:w="0" w:type="dxa"/>
            </w:tcMar>
            <w:vAlign w:val="bottom"/>
          </w:tcPr>
          <w:p w14:paraId="2E9A9F81" w14:textId="77777777" w:rsidR="005210BE" w:rsidRDefault="000525ED">
            <w:pPr>
              <w:keepLines/>
              <w:spacing w:before="40" w:after="40"/>
            </w:pPr>
            <w:r>
              <w:rPr>
                <w:color w:val="000000"/>
              </w:rPr>
              <w:t>)</w:t>
            </w:r>
          </w:p>
        </w:tc>
      </w:tr>
    </w:tbl>
    <w:p w14:paraId="1CE67305" w14:textId="77777777" w:rsidR="005210BE" w:rsidRDefault="005210BE">
      <w:pPr>
        <w:spacing w:before="60" w:line="288" w:lineRule="auto"/>
      </w:pPr>
    </w:p>
    <w:p w14:paraId="4FD75903" w14:textId="77777777" w:rsidR="005210BE" w:rsidRDefault="000525ED">
      <w:pPr>
        <w:spacing w:line="288" w:lineRule="auto"/>
      </w:pPr>
      <w:r>
        <w:lastRenderedPageBreak/>
        <w:t>See Note 14 for information for each unaudited quarterly period for the years ended December 31, 2015 and 2016, and for the unaudited first three quarters for the year ended December 31, 2017.</w:t>
      </w:r>
    </w:p>
    <w:p w14:paraId="137EABE6" w14:textId="77777777" w:rsidR="005210BE" w:rsidRDefault="005210BE">
      <w:pPr>
        <w:spacing w:line="288" w:lineRule="auto"/>
      </w:pPr>
    </w:p>
    <w:p w14:paraId="7D9547EE" w14:textId="77777777" w:rsidR="005210BE" w:rsidRDefault="005210BE">
      <w:pPr>
        <w:sectPr w:rsidR="005210BE">
          <w:headerReference w:type="default" r:id="rId72"/>
          <w:footerReference w:type="default" r:id="rId73"/>
          <w:type w:val="continuous"/>
          <w:pgSz w:w="12240" w:h="15840"/>
          <w:pgMar w:top="860" w:right="1000" w:bottom="860" w:left="1000" w:header="160" w:footer="460" w:gutter="0"/>
          <w:pgNumType w:chapSep="period"/>
          <w:cols w:space="720"/>
        </w:sectPr>
      </w:pPr>
    </w:p>
    <w:p w14:paraId="62F56A33"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3. </w:t>
      </w:r>
      <w:r>
        <w:rPr>
          <w:b/>
        </w:rPr>
        <w:tab/>
        <w:t>BUSINESS ACQUISITIONS</w:t>
      </w:r>
      <w:bookmarkStart w:id="34" w:name="NOTE_3___Business_Acquisitions"/>
      <w:bookmarkEnd w:id="34"/>
    </w:p>
    <w:p w14:paraId="7BF8005D" w14:textId="77777777" w:rsidR="005210BE" w:rsidRDefault="005210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7432E7D1"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EBYLINE, INC.</w:t>
      </w:r>
    </w:p>
    <w:p w14:paraId="5FF43CD4" w14:textId="77777777" w:rsidR="005210BE" w:rsidRDefault="000525ED">
      <w:pPr>
        <w:spacing w:before="100" w:after="120" w:line="288" w:lineRule="auto"/>
        <w:jc w:val="both"/>
      </w:pPr>
      <w:r>
        <w:t>On January 30, 2015, the Company purchased all of the outstanding shares of capital stock of Ebyline pursuant to the terms of a Stock Purchase Agreement, dated as of January 27, 2015, by and a</w:t>
      </w:r>
      <w:r>
        <w:t>mong IZEA, Ebyline and the stockholders of Ebyline (the “Ebyline Stock Purchase Agreement”) for a maximum purchase price of $8,850,000.  The Ebyline Stock Purchase Agreement was made up of a combination of guaranteed payments and contingent performance pay</w:t>
      </w:r>
      <w:r>
        <w:t>ments to be paid if Ebyline met certain revenue targets in the three years following the closing.  None of these targets were met; therefore no amounts are due for contingent performance payments.  Therefore, the total consideration paid for the Ebyline ac</w:t>
      </w:r>
      <w:r>
        <w:t xml:space="preserve">quisition was $3,327,064.  </w:t>
      </w:r>
    </w:p>
    <w:p w14:paraId="37CE6D41" w14:textId="77777777" w:rsidR="005210BE" w:rsidRDefault="000525ED">
      <w:pPr>
        <w:spacing w:line="288" w:lineRule="auto"/>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000" w:firstRow="0" w:lastRow="0" w:firstColumn="0" w:lastColumn="0" w:noHBand="0" w:noVBand="0"/>
      </w:tblPr>
      <w:tblGrid>
        <w:gridCol w:w="4420"/>
        <w:gridCol w:w="110"/>
        <w:gridCol w:w="1073"/>
        <w:gridCol w:w="77"/>
        <w:gridCol w:w="110"/>
        <w:gridCol w:w="953"/>
        <w:gridCol w:w="77"/>
        <w:gridCol w:w="110"/>
        <w:gridCol w:w="953"/>
        <w:gridCol w:w="77"/>
        <w:gridCol w:w="110"/>
        <w:gridCol w:w="953"/>
        <w:gridCol w:w="77"/>
        <w:gridCol w:w="110"/>
        <w:gridCol w:w="953"/>
        <w:gridCol w:w="77"/>
      </w:tblGrid>
      <w:tr w:rsidR="009C2E8C" w14:paraId="71948DCC" w14:textId="77777777" w:rsidTr="009C2E8C">
        <w:tblPrEx>
          <w:tblCellMar>
            <w:top w:w="0" w:type="dxa"/>
            <w:bottom w:w="0" w:type="dxa"/>
          </w:tblCellMar>
        </w:tblPrEx>
        <w:trPr>
          <w:trHeight w:hRule="exact" w:val="900"/>
        </w:trPr>
        <w:tc>
          <w:tcPr>
            <w:tcW w:w="4420" w:type="dxa"/>
            <w:tcMar>
              <w:left w:w="60" w:type="dxa"/>
              <w:right w:w="60" w:type="dxa"/>
            </w:tcMar>
            <w:vAlign w:val="bottom"/>
          </w:tcPr>
          <w:p w14:paraId="05422119" w14:textId="77777777" w:rsidR="005210BE" w:rsidRDefault="005210BE">
            <w:pPr>
              <w:keepNext/>
              <w:keepLines/>
              <w:spacing w:before="40" w:after="40"/>
            </w:pPr>
          </w:p>
        </w:tc>
        <w:tc>
          <w:tcPr>
            <w:tcW w:w="0" w:type="dxa"/>
            <w:gridSpan w:val="3"/>
            <w:tcMar>
              <w:left w:w="60" w:type="dxa"/>
              <w:right w:w="60" w:type="dxa"/>
            </w:tcMar>
            <w:vAlign w:val="bottom"/>
          </w:tcPr>
          <w:p w14:paraId="54FC5E53" w14:textId="77777777" w:rsidR="005210BE" w:rsidRDefault="000525ED">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14:paraId="70BB705D" w14:textId="77777777" w:rsidR="005210BE" w:rsidRDefault="000525ED">
            <w:pPr>
              <w:keepNext/>
              <w:keepLines/>
              <w:spacing w:before="40" w:after="40"/>
              <w:jc w:val="center"/>
            </w:pPr>
            <w:r>
              <w:rPr>
                <w:color w:val="000000"/>
              </w:rPr>
              <w:t>Initial Present and Fair Value</w:t>
            </w:r>
          </w:p>
        </w:tc>
        <w:tc>
          <w:tcPr>
            <w:tcW w:w="0" w:type="dxa"/>
            <w:gridSpan w:val="3"/>
            <w:tcMar>
              <w:left w:w="60" w:type="dxa"/>
              <w:right w:w="60" w:type="dxa"/>
            </w:tcMar>
            <w:vAlign w:val="bottom"/>
          </w:tcPr>
          <w:p w14:paraId="61D2944C" w14:textId="77777777" w:rsidR="005210BE" w:rsidRDefault="000525ED">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669012D4" w14:textId="77777777" w:rsidR="005210BE" w:rsidRDefault="000525ED">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402F4C72" w14:textId="77777777" w:rsidR="005210BE" w:rsidRDefault="000525ED">
            <w:pPr>
              <w:keepNext/>
              <w:keepLines/>
              <w:spacing w:before="40" w:after="40"/>
              <w:jc w:val="center"/>
            </w:pPr>
            <w:r>
              <w:rPr>
                <w:color w:val="000000"/>
              </w:rPr>
              <w:t>Remaining Present and Fair Value</w:t>
            </w:r>
          </w:p>
        </w:tc>
      </w:tr>
      <w:tr w:rsidR="009C2E8C" w14:paraId="0D9AC7B3" w14:textId="77777777" w:rsidTr="009C2E8C">
        <w:tblPrEx>
          <w:tblCellMar>
            <w:top w:w="0" w:type="dxa"/>
            <w:bottom w:w="0" w:type="dxa"/>
          </w:tblCellMar>
        </w:tblPrEx>
        <w:trPr>
          <w:trHeight w:hRule="exact" w:val="300"/>
        </w:trPr>
        <w:tc>
          <w:tcPr>
            <w:tcW w:w="4420" w:type="dxa"/>
            <w:tcBorders>
              <w:bottom w:val="single" w:sz="8" w:space="0" w:color="auto"/>
            </w:tcBorders>
            <w:tcMar>
              <w:left w:w="60" w:type="dxa"/>
              <w:right w:w="60" w:type="dxa"/>
            </w:tcMar>
            <w:vAlign w:val="bottom"/>
          </w:tcPr>
          <w:p w14:paraId="6B10C9E3"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7E1DF030" w14:textId="77777777" w:rsidR="005210BE" w:rsidRDefault="000525ED">
            <w:pPr>
              <w:keepNext/>
              <w:keepLines/>
              <w:spacing w:before="40" w:after="40"/>
              <w:jc w:val="center"/>
            </w:pPr>
            <w:r>
              <w:rPr>
                <w:color w:val="000000"/>
              </w:rPr>
              <w:t>1/30/2015</w:t>
            </w:r>
          </w:p>
        </w:tc>
        <w:tc>
          <w:tcPr>
            <w:tcW w:w="0" w:type="dxa"/>
            <w:gridSpan w:val="3"/>
            <w:tcBorders>
              <w:bottom w:val="single" w:sz="8" w:space="0" w:color="auto"/>
            </w:tcBorders>
            <w:tcMar>
              <w:left w:w="60" w:type="dxa"/>
              <w:right w:w="60" w:type="dxa"/>
            </w:tcMar>
            <w:vAlign w:val="bottom"/>
          </w:tcPr>
          <w:p w14:paraId="5D9462D6" w14:textId="77777777" w:rsidR="005210BE" w:rsidRDefault="000525ED">
            <w:pPr>
              <w:keepNext/>
              <w:keepLines/>
              <w:spacing w:before="40" w:after="40"/>
              <w:jc w:val="center"/>
            </w:pPr>
            <w:r>
              <w:rPr>
                <w:color w:val="000000"/>
              </w:rPr>
              <w:t>1/30/2015</w:t>
            </w:r>
          </w:p>
        </w:tc>
        <w:tc>
          <w:tcPr>
            <w:tcW w:w="0" w:type="dxa"/>
            <w:gridSpan w:val="3"/>
            <w:tcBorders>
              <w:bottom w:val="single" w:sz="8" w:space="0" w:color="auto"/>
            </w:tcBorders>
            <w:tcMar>
              <w:left w:w="60" w:type="dxa"/>
              <w:right w:w="60" w:type="dxa"/>
            </w:tcMar>
            <w:vAlign w:val="bottom"/>
          </w:tcPr>
          <w:p w14:paraId="20A0A042" w14:textId="77777777" w:rsidR="005210BE" w:rsidRDefault="000525ED">
            <w:pPr>
              <w:keepNext/>
              <w:keepLines/>
              <w:spacing w:before="40" w:after="40"/>
              <w:jc w:val="center"/>
            </w:pPr>
            <w:r>
              <w:rPr>
                <w:color w:val="000000"/>
              </w:rPr>
              <w:t>12/31/2015</w:t>
            </w:r>
          </w:p>
        </w:tc>
        <w:tc>
          <w:tcPr>
            <w:tcW w:w="0" w:type="dxa"/>
            <w:gridSpan w:val="3"/>
            <w:tcBorders>
              <w:bottom w:val="single" w:sz="8" w:space="0" w:color="auto"/>
            </w:tcBorders>
            <w:tcMar>
              <w:left w:w="60" w:type="dxa"/>
              <w:right w:w="60" w:type="dxa"/>
            </w:tcMar>
            <w:vAlign w:val="bottom"/>
          </w:tcPr>
          <w:p w14:paraId="4D30C8C3" w14:textId="77777777" w:rsidR="005210BE" w:rsidRDefault="000525ED">
            <w:pPr>
              <w:keepNext/>
              <w:keepLines/>
              <w:spacing w:before="40" w:after="40"/>
              <w:jc w:val="center"/>
            </w:pPr>
            <w:r>
              <w:rPr>
                <w:color w:val="000000"/>
              </w:rPr>
              <w:t>12/31/2016</w:t>
            </w:r>
          </w:p>
        </w:tc>
        <w:tc>
          <w:tcPr>
            <w:tcW w:w="0" w:type="dxa"/>
            <w:gridSpan w:val="3"/>
            <w:tcBorders>
              <w:bottom w:val="single" w:sz="8" w:space="0" w:color="auto"/>
            </w:tcBorders>
            <w:tcMar>
              <w:left w:w="60" w:type="dxa"/>
              <w:right w:w="60" w:type="dxa"/>
            </w:tcMar>
            <w:vAlign w:val="bottom"/>
          </w:tcPr>
          <w:p w14:paraId="6392B0F0" w14:textId="77777777" w:rsidR="005210BE" w:rsidRDefault="000525ED">
            <w:pPr>
              <w:keepNext/>
              <w:keepLines/>
              <w:spacing w:before="40" w:after="40"/>
              <w:jc w:val="center"/>
            </w:pPr>
            <w:r>
              <w:rPr>
                <w:color w:val="000000"/>
              </w:rPr>
              <w:t>12/31/2017</w:t>
            </w:r>
          </w:p>
        </w:tc>
      </w:tr>
      <w:tr w:rsidR="005210BE" w14:paraId="1F0D6DFD" w14:textId="77777777">
        <w:tblPrEx>
          <w:tblCellMar>
            <w:top w:w="0" w:type="dxa"/>
            <w:bottom w:w="0" w:type="dxa"/>
          </w:tblCellMar>
        </w:tblPrEx>
        <w:trPr>
          <w:trHeight w:hRule="exact" w:val="320"/>
        </w:trPr>
        <w:tc>
          <w:tcPr>
            <w:tcW w:w="4420" w:type="dxa"/>
            <w:tcMar>
              <w:left w:w="60" w:type="dxa"/>
              <w:right w:w="40" w:type="dxa"/>
            </w:tcMar>
            <w:vAlign w:val="bottom"/>
          </w:tcPr>
          <w:p w14:paraId="05EBCFB5" w14:textId="77777777" w:rsidR="005210BE" w:rsidRDefault="000525ED">
            <w:pPr>
              <w:keepNext/>
              <w:keepLines/>
              <w:spacing w:before="40" w:after="40"/>
            </w:pPr>
            <w:r>
              <w:rPr>
                <w:color w:val="000000"/>
              </w:rPr>
              <w:t>Cash paid at closing (a)</w:t>
            </w:r>
          </w:p>
        </w:tc>
        <w:tc>
          <w:tcPr>
            <w:tcW w:w="110" w:type="dxa"/>
            <w:tcBorders>
              <w:top w:val="single" w:sz="8" w:space="0" w:color="auto"/>
            </w:tcBorders>
            <w:tcMar>
              <w:left w:w="0" w:type="dxa"/>
              <w:right w:w="0" w:type="dxa"/>
            </w:tcMar>
            <w:vAlign w:val="bottom"/>
          </w:tcPr>
          <w:p w14:paraId="428C16A4" w14:textId="77777777" w:rsidR="005210BE" w:rsidRDefault="000525ED">
            <w:pPr>
              <w:keepNext/>
              <w:keepLines/>
              <w:spacing w:before="40" w:after="40"/>
            </w:pPr>
            <w:r>
              <w:rPr>
                <w:color w:val="000000"/>
              </w:rPr>
              <w:t>$</w:t>
            </w:r>
          </w:p>
        </w:tc>
        <w:tc>
          <w:tcPr>
            <w:tcW w:w="1073" w:type="dxa"/>
            <w:tcBorders>
              <w:top w:val="single" w:sz="8" w:space="0" w:color="auto"/>
            </w:tcBorders>
            <w:tcMar>
              <w:left w:w="0" w:type="dxa"/>
              <w:right w:w="0" w:type="dxa"/>
            </w:tcMar>
            <w:vAlign w:val="bottom"/>
          </w:tcPr>
          <w:p w14:paraId="134D5AC9" w14:textId="77777777" w:rsidR="005210BE" w:rsidRDefault="000525ED">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14:paraId="19A09642" w14:textId="77777777" w:rsidR="005210BE" w:rsidRDefault="005210BE"/>
        </w:tc>
        <w:tc>
          <w:tcPr>
            <w:tcW w:w="110" w:type="dxa"/>
            <w:tcBorders>
              <w:top w:val="single" w:sz="8" w:space="0" w:color="auto"/>
            </w:tcBorders>
            <w:tcMar>
              <w:left w:w="0" w:type="dxa"/>
              <w:right w:w="0" w:type="dxa"/>
            </w:tcMar>
            <w:vAlign w:val="bottom"/>
          </w:tcPr>
          <w:p w14:paraId="40B10F29" w14:textId="77777777" w:rsidR="005210BE" w:rsidRDefault="000525ED">
            <w:pPr>
              <w:keepNext/>
              <w:keepLines/>
              <w:spacing w:before="40" w:after="40"/>
            </w:pPr>
            <w:r>
              <w:rPr>
                <w:color w:val="000000"/>
              </w:rPr>
              <w:t>$</w:t>
            </w:r>
          </w:p>
        </w:tc>
        <w:tc>
          <w:tcPr>
            <w:tcW w:w="953" w:type="dxa"/>
            <w:tcBorders>
              <w:top w:val="single" w:sz="8" w:space="0" w:color="auto"/>
            </w:tcBorders>
            <w:tcMar>
              <w:left w:w="0" w:type="dxa"/>
              <w:right w:w="0" w:type="dxa"/>
            </w:tcMar>
            <w:vAlign w:val="bottom"/>
          </w:tcPr>
          <w:p w14:paraId="639F5FAD" w14:textId="77777777" w:rsidR="005210BE" w:rsidRDefault="000525ED">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14:paraId="74264A22" w14:textId="77777777" w:rsidR="005210BE" w:rsidRDefault="005210BE"/>
        </w:tc>
        <w:tc>
          <w:tcPr>
            <w:tcW w:w="110" w:type="dxa"/>
            <w:tcBorders>
              <w:top w:val="single" w:sz="8" w:space="0" w:color="auto"/>
            </w:tcBorders>
            <w:tcMar>
              <w:left w:w="0" w:type="dxa"/>
              <w:right w:w="0" w:type="dxa"/>
            </w:tcMar>
            <w:vAlign w:val="bottom"/>
          </w:tcPr>
          <w:p w14:paraId="7BF6F5D4" w14:textId="77777777" w:rsidR="005210BE" w:rsidRDefault="000525ED">
            <w:pPr>
              <w:keepNext/>
              <w:keepLines/>
              <w:spacing w:before="40" w:after="40"/>
            </w:pPr>
            <w:r>
              <w:rPr>
                <w:color w:val="000000"/>
              </w:rPr>
              <w:t>$</w:t>
            </w:r>
          </w:p>
        </w:tc>
        <w:tc>
          <w:tcPr>
            <w:tcW w:w="953" w:type="dxa"/>
            <w:tcBorders>
              <w:top w:val="single" w:sz="8" w:space="0" w:color="auto"/>
            </w:tcBorders>
            <w:tcMar>
              <w:left w:w="0" w:type="dxa"/>
              <w:right w:w="0" w:type="dxa"/>
            </w:tcMar>
            <w:vAlign w:val="bottom"/>
          </w:tcPr>
          <w:p w14:paraId="4C41D368"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14580D55" w14:textId="77777777" w:rsidR="005210BE" w:rsidRDefault="005210BE"/>
        </w:tc>
        <w:tc>
          <w:tcPr>
            <w:tcW w:w="110" w:type="dxa"/>
            <w:tcBorders>
              <w:top w:val="single" w:sz="8" w:space="0" w:color="auto"/>
            </w:tcBorders>
            <w:tcMar>
              <w:left w:w="0" w:type="dxa"/>
              <w:right w:w="0" w:type="dxa"/>
            </w:tcMar>
            <w:vAlign w:val="bottom"/>
          </w:tcPr>
          <w:p w14:paraId="11043379" w14:textId="77777777" w:rsidR="005210BE" w:rsidRDefault="000525ED">
            <w:pPr>
              <w:keepNext/>
              <w:keepLines/>
              <w:spacing w:before="40" w:after="40"/>
            </w:pPr>
            <w:r>
              <w:rPr>
                <w:color w:val="000000"/>
              </w:rPr>
              <w:t>$</w:t>
            </w:r>
          </w:p>
        </w:tc>
        <w:tc>
          <w:tcPr>
            <w:tcW w:w="953" w:type="dxa"/>
            <w:tcBorders>
              <w:top w:val="single" w:sz="8" w:space="0" w:color="auto"/>
            </w:tcBorders>
            <w:tcMar>
              <w:left w:w="0" w:type="dxa"/>
              <w:right w:w="0" w:type="dxa"/>
            </w:tcMar>
            <w:vAlign w:val="bottom"/>
          </w:tcPr>
          <w:p w14:paraId="69376845"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0DA80B91" w14:textId="77777777" w:rsidR="005210BE" w:rsidRDefault="005210BE"/>
        </w:tc>
        <w:tc>
          <w:tcPr>
            <w:tcW w:w="110" w:type="dxa"/>
            <w:tcBorders>
              <w:top w:val="single" w:sz="8" w:space="0" w:color="auto"/>
            </w:tcBorders>
            <w:tcMar>
              <w:left w:w="0" w:type="dxa"/>
              <w:right w:w="0" w:type="dxa"/>
            </w:tcMar>
            <w:vAlign w:val="bottom"/>
          </w:tcPr>
          <w:p w14:paraId="02D06DC1" w14:textId="77777777" w:rsidR="005210BE" w:rsidRDefault="000525ED">
            <w:pPr>
              <w:keepNext/>
              <w:keepLines/>
              <w:spacing w:before="40" w:after="40"/>
            </w:pPr>
            <w:r>
              <w:rPr>
                <w:color w:val="000000"/>
              </w:rPr>
              <w:t>$</w:t>
            </w:r>
          </w:p>
        </w:tc>
        <w:tc>
          <w:tcPr>
            <w:tcW w:w="953" w:type="dxa"/>
            <w:tcBorders>
              <w:top w:val="single" w:sz="8" w:space="0" w:color="auto"/>
            </w:tcBorders>
            <w:tcMar>
              <w:left w:w="0" w:type="dxa"/>
              <w:right w:w="0" w:type="dxa"/>
            </w:tcMar>
            <w:vAlign w:val="bottom"/>
          </w:tcPr>
          <w:p w14:paraId="110F41CF"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115C5AA0" w14:textId="77777777" w:rsidR="005210BE" w:rsidRDefault="005210BE"/>
        </w:tc>
      </w:tr>
      <w:tr w:rsidR="009C2E8C" w14:paraId="0DC84737" w14:textId="77777777" w:rsidTr="009C2E8C">
        <w:tblPrEx>
          <w:tblCellMar>
            <w:top w:w="0" w:type="dxa"/>
            <w:bottom w:w="0" w:type="dxa"/>
          </w:tblCellMar>
        </w:tblPrEx>
        <w:trPr>
          <w:trHeight w:hRule="exact" w:val="320"/>
        </w:trPr>
        <w:tc>
          <w:tcPr>
            <w:tcW w:w="4420" w:type="dxa"/>
            <w:tcMar>
              <w:left w:w="60" w:type="dxa"/>
              <w:right w:w="40" w:type="dxa"/>
            </w:tcMar>
            <w:vAlign w:val="bottom"/>
          </w:tcPr>
          <w:p w14:paraId="61414FC9" w14:textId="77777777" w:rsidR="005210BE" w:rsidRDefault="000525ED">
            <w:pPr>
              <w:keepNext/>
              <w:keepLines/>
              <w:spacing w:before="40" w:after="40"/>
            </w:pPr>
            <w:r>
              <w:rPr>
                <w:color w:val="000000"/>
              </w:rPr>
              <w:t>Guaranteed purchase price (a)</w:t>
            </w:r>
          </w:p>
        </w:tc>
        <w:tc>
          <w:tcPr>
            <w:tcW w:w="1183" w:type="dxa"/>
            <w:gridSpan w:val="2"/>
            <w:tcMar>
              <w:left w:w="0" w:type="dxa"/>
              <w:right w:w="0" w:type="dxa"/>
            </w:tcMar>
            <w:vAlign w:val="bottom"/>
          </w:tcPr>
          <w:p w14:paraId="219EB9CC" w14:textId="77777777" w:rsidR="005210BE" w:rsidRDefault="000525ED">
            <w:pPr>
              <w:keepNext/>
              <w:keepLines/>
              <w:spacing w:before="40" w:after="40"/>
              <w:jc w:val="right"/>
            </w:pPr>
            <w:r>
              <w:rPr>
                <w:color w:val="000000"/>
              </w:rPr>
              <w:t>2,127,064</w:t>
            </w:r>
          </w:p>
        </w:tc>
        <w:tc>
          <w:tcPr>
            <w:tcW w:w="77" w:type="dxa"/>
            <w:tcMar>
              <w:left w:w="0" w:type="dxa"/>
              <w:right w:w="0" w:type="dxa"/>
            </w:tcMar>
          </w:tcPr>
          <w:p w14:paraId="614A908A" w14:textId="77777777" w:rsidR="005210BE" w:rsidRDefault="005210BE"/>
        </w:tc>
        <w:tc>
          <w:tcPr>
            <w:tcW w:w="1063" w:type="dxa"/>
            <w:gridSpan w:val="2"/>
            <w:tcMar>
              <w:left w:w="0" w:type="dxa"/>
              <w:right w:w="0" w:type="dxa"/>
            </w:tcMar>
            <w:vAlign w:val="bottom"/>
          </w:tcPr>
          <w:p w14:paraId="0497D847" w14:textId="77777777" w:rsidR="005210BE" w:rsidRDefault="000525ED">
            <w:pPr>
              <w:keepNext/>
              <w:keepLines/>
              <w:spacing w:before="40" w:after="40"/>
              <w:jc w:val="right"/>
            </w:pPr>
            <w:r>
              <w:rPr>
                <w:color w:val="000000"/>
              </w:rPr>
              <w:t>1,982,639</w:t>
            </w:r>
          </w:p>
        </w:tc>
        <w:tc>
          <w:tcPr>
            <w:tcW w:w="77" w:type="dxa"/>
            <w:tcMar>
              <w:left w:w="0" w:type="dxa"/>
              <w:right w:w="0" w:type="dxa"/>
            </w:tcMar>
          </w:tcPr>
          <w:p w14:paraId="5050BC9C" w14:textId="77777777" w:rsidR="005210BE" w:rsidRDefault="005210BE"/>
        </w:tc>
        <w:tc>
          <w:tcPr>
            <w:tcW w:w="1063" w:type="dxa"/>
            <w:gridSpan w:val="2"/>
            <w:tcMar>
              <w:left w:w="0" w:type="dxa"/>
              <w:right w:w="0" w:type="dxa"/>
            </w:tcMar>
            <w:vAlign w:val="bottom"/>
          </w:tcPr>
          <w:p w14:paraId="44609BF1" w14:textId="77777777" w:rsidR="005210BE" w:rsidRDefault="000525ED">
            <w:pPr>
              <w:keepNext/>
              <w:keepLines/>
              <w:spacing w:before="40" w:after="40"/>
              <w:jc w:val="right"/>
            </w:pPr>
            <w:r>
              <w:rPr>
                <w:color w:val="000000"/>
              </w:rPr>
              <w:t>1,823,711</w:t>
            </w:r>
          </w:p>
        </w:tc>
        <w:tc>
          <w:tcPr>
            <w:tcW w:w="77" w:type="dxa"/>
            <w:tcMar>
              <w:left w:w="0" w:type="dxa"/>
              <w:right w:w="0" w:type="dxa"/>
            </w:tcMar>
          </w:tcPr>
          <w:p w14:paraId="494B3C46" w14:textId="77777777" w:rsidR="005210BE" w:rsidRDefault="005210BE"/>
        </w:tc>
        <w:tc>
          <w:tcPr>
            <w:tcW w:w="1063" w:type="dxa"/>
            <w:gridSpan w:val="2"/>
            <w:tcMar>
              <w:left w:w="0" w:type="dxa"/>
              <w:right w:w="0" w:type="dxa"/>
            </w:tcMar>
            <w:vAlign w:val="bottom"/>
          </w:tcPr>
          <w:p w14:paraId="66542D75" w14:textId="77777777" w:rsidR="005210BE" w:rsidRDefault="000525ED">
            <w:pPr>
              <w:keepNext/>
              <w:keepLines/>
              <w:spacing w:before="40" w:after="40"/>
              <w:jc w:val="right"/>
            </w:pPr>
            <w:r>
              <w:rPr>
                <w:color w:val="000000"/>
              </w:rPr>
              <w:t>934,728</w:t>
            </w:r>
          </w:p>
        </w:tc>
        <w:tc>
          <w:tcPr>
            <w:tcW w:w="77" w:type="dxa"/>
            <w:tcMar>
              <w:left w:w="0" w:type="dxa"/>
              <w:right w:w="0" w:type="dxa"/>
            </w:tcMar>
          </w:tcPr>
          <w:p w14:paraId="4660CE26" w14:textId="77777777" w:rsidR="005210BE" w:rsidRDefault="005210BE"/>
        </w:tc>
        <w:tc>
          <w:tcPr>
            <w:tcW w:w="1063" w:type="dxa"/>
            <w:gridSpan w:val="2"/>
            <w:tcMar>
              <w:left w:w="0" w:type="dxa"/>
              <w:right w:w="0" w:type="dxa"/>
            </w:tcMar>
            <w:vAlign w:val="bottom"/>
          </w:tcPr>
          <w:p w14:paraId="0AD1702F" w14:textId="77777777" w:rsidR="005210BE" w:rsidRDefault="000525ED">
            <w:pPr>
              <w:keepNext/>
              <w:keepLines/>
              <w:spacing w:before="40" w:after="40"/>
              <w:jc w:val="right"/>
            </w:pPr>
            <w:r>
              <w:rPr>
                <w:color w:val="000000"/>
              </w:rPr>
              <w:t>—</w:t>
            </w:r>
          </w:p>
        </w:tc>
        <w:tc>
          <w:tcPr>
            <w:tcW w:w="77" w:type="dxa"/>
            <w:tcMar>
              <w:left w:w="0" w:type="dxa"/>
              <w:right w:w="0" w:type="dxa"/>
            </w:tcMar>
          </w:tcPr>
          <w:p w14:paraId="1FC96F87" w14:textId="77777777" w:rsidR="005210BE" w:rsidRDefault="005210BE"/>
        </w:tc>
      </w:tr>
      <w:tr w:rsidR="009C2E8C" w14:paraId="1CB0710B" w14:textId="77777777" w:rsidTr="009C2E8C">
        <w:tblPrEx>
          <w:tblCellMar>
            <w:top w:w="0" w:type="dxa"/>
            <w:bottom w:w="0" w:type="dxa"/>
          </w:tblCellMar>
        </w:tblPrEx>
        <w:trPr>
          <w:trHeight w:hRule="exact" w:val="280"/>
        </w:trPr>
        <w:tc>
          <w:tcPr>
            <w:tcW w:w="4420" w:type="dxa"/>
            <w:tcMar>
              <w:left w:w="60" w:type="dxa"/>
              <w:right w:w="40" w:type="dxa"/>
            </w:tcMar>
            <w:vAlign w:val="bottom"/>
          </w:tcPr>
          <w:p w14:paraId="5760D329" w14:textId="77777777" w:rsidR="005210BE" w:rsidRDefault="000525ED">
            <w:pPr>
              <w:keepNext/>
              <w:keepLines/>
              <w:spacing w:before="40" w:after="40"/>
            </w:pPr>
            <w:r>
              <w:rPr>
                <w:color w:val="000000"/>
              </w:rPr>
              <w:t>Contingent performance payments (b)</w:t>
            </w:r>
          </w:p>
        </w:tc>
        <w:tc>
          <w:tcPr>
            <w:tcW w:w="1183" w:type="dxa"/>
            <w:gridSpan w:val="2"/>
            <w:tcMar>
              <w:left w:w="0" w:type="dxa"/>
              <w:right w:w="0" w:type="dxa"/>
            </w:tcMar>
            <w:vAlign w:val="bottom"/>
          </w:tcPr>
          <w:p w14:paraId="38919EFE" w14:textId="77777777" w:rsidR="005210BE" w:rsidRDefault="000525ED">
            <w:pPr>
              <w:keepNext/>
              <w:keepLines/>
              <w:spacing w:before="40" w:after="40"/>
              <w:jc w:val="right"/>
            </w:pPr>
            <w:r>
              <w:rPr>
                <w:color w:val="000000"/>
              </w:rPr>
              <w:t>2,210,000</w:t>
            </w:r>
          </w:p>
        </w:tc>
        <w:tc>
          <w:tcPr>
            <w:tcW w:w="77" w:type="dxa"/>
            <w:tcMar>
              <w:left w:w="0" w:type="dxa"/>
              <w:right w:w="0" w:type="dxa"/>
            </w:tcMar>
          </w:tcPr>
          <w:p w14:paraId="458D3A9C" w14:textId="77777777" w:rsidR="005210BE" w:rsidRDefault="005210BE"/>
        </w:tc>
        <w:tc>
          <w:tcPr>
            <w:tcW w:w="1063" w:type="dxa"/>
            <w:gridSpan w:val="2"/>
            <w:tcMar>
              <w:left w:w="0" w:type="dxa"/>
              <w:right w:w="0" w:type="dxa"/>
            </w:tcMar>
            <w:vAlign w:val="bottom"/>
          </w:tcPr>
          <w:p w14:paraId="560E3F53" w14:textId="77777777" w:rsidR="005210BE" w:rsidRDefault="000525ED">
            <w:pPr>
              <w:keepNext/>
              <w:keepLines/>
              <w:spacing w:before="40" w:after="40"/>
              <w:jc w:val="right"/>
            </w:pPr>
            <w:r>
              <w:rPr>
                <w:color w:val="000000"/>
              </w:rPr>
              <w:t>1,834,300</w:t>
            </w:r>
          </w:p>
        </w:tc>
        <w:tc>
          <w:tcPr>
            <w:tcW w:w="77" w:type="dxa"/>
            <w:tcMar>
              <w:left w:w="0" w:type="dxa"/>
              <w:right w:w="0" w:type="dxa"/>
            </w:tcMar>
          </w:tcPr>
          <w:p w14:paraId="7BA02605" w14:textId="77777777" w:rsidR="005210BE" w:rsidRDefault="005210BE"/>
        </w:tc>
        <w:tc>
          <w:tcPr>
            <w:tcW w:w="1063" w:type="dxa"/>
            <w:gridSpan w:val="2"/>
            <w:tcMar>
              <w:left w:w="0" w:type="dxa"/>
              <w:right w:w="0" w:type="dxa"/>
            </w:tcMar>
            <w:vAlign w:val="bottom"/>
          </w:tcPr>
          <w:p w14:paraId="49DF89F9" w14:textId="77777777" w:rsidR="005210BE" w:rsidRDefault="000525ED">
            <w:pPr>
              <w:keepNext/>
              <w:keepLines/>
              <w:spacing w:before="40" w:after="40"/>
              <w:jc w:val="right"/>
            </w:pPr>
            <w:r>
              <w:rPr>
                <w:color w:val="000000"/>
              </w:rPr>
              <w:t>—</w:t>
            </w:r>
          </w:p>
        </w:tc>
        <w:tc>
          <w:tcPr>
            <w:tcW w:w="77" w:type="dxa"/>
            <w:tcMar>
              <w:left w:w="0" w:type="dxa"/>
              <w:right w:w="0" w:type="dxa"/>
            </w:tcMar>
          </w:tcPr>
          <w:p w14:paraId="1FBCEE8D" w14:textId="77777777" w:rsidR="005210BE" w:rsidRDefault="005210BE"/>
        </w:tc>
        <w:tc>
          <w:tcPr>
            <w:tcW w:w="1063" w:type="dxa"/>
            <w:gridSpan w:val="2"/>
            <w:tcMar>
              <w:left w:w="0" w:type="dxa"/>
              <w:right w:w="0" w:type="dxa"/>
            </w:tcMar>
            <w:vAlign w:val="bottom"/>
          </w:tcPr>
          <w:p w14:paraId="2E184993" w14:textId="77777777" w:rsidR="005210BE" w:rsidRDefault="000525ED">
            <w:pPr>
              <w:keepNext/>
              <w:keepLines/>
              <w:spacing w:before="40" w:after="40"/>
              <w:jc w:val="right"/>
            </w:pPr>
            <w:r>
              <w:rPr>
                <w:color w:val="000000"/>
              </w:rPr>
              <w:t>—</w:t>
            </w:r>
          </w:p>
        </w:tc>
        <w:tc>
          <w:tcPr>
            <w:tcW w:w="77" w:type="dxa"/>
            <w:tcMar>
              <w:left w:w="0" w:type="dxa"/>
              <w:right w:w="0" w:type="dxa"/>
            </w:tcMar>
          </w:tcPr>
          <w:p w14:paraId="74CB68A3" w14:textId="77777777" w:rsidR="005210BE" w:rsidRDefault="005210BE"/>
        </w:tc>
        <w:tc>
          <w:tcPr>
            <w:tcW w:w="1063" w:type="dxa"/>
            <w:gridSpan w:val="2"/>
            <w:tcMar>
              <w:left w:w="0" w:type="dxa"/>
              <w:right w:w="0" w:type="dxa"/>
            </w:tcMar>
            <w:vAlign w:val="bottom"/>
          </w:tcPr>
          <w:p w14:paraId="3A7A260F" w14:textId="77777777" w:rsidR="005210BE" w:rsidRDefault="000525ED">
            <w:pPr>
              <w:keepNext/>
              <w:keepLines/>
              <w:spacing w:before="40" w:after="40"/>
              <w:jc w:val="right"/>
            </w:pPr>
            <w:r>
              <w:rPr>
                <w:color w:val="000000"/>
              </w:rPr>
              <w:t>—</w:t>
            </w:r>
          </w:p>
        </w:tc>
        <w:tc>
          <w:tcPr>
            <w:tcW w:w="77" w:type="dxa"/>
            <w:tcMar>
              <w:left w:w="0" w:type="dxa"/>
              <w:right w:w="0" w:type="dxa"/>
            </w:tcMar>
          </w:tcPr>
          <w:p w14:paraId="7B12D634" w14:textId="77777777" w:rsidR="005210BE" w:rsidRDefault="005210BE"/>
        </w:tc>
      </w:tr>
      <w:tr w:rsidR="009C2E8C" w14:paraId="5065ABE4" w14:textId="77777777" w:rsidTr="009C2E8C">
        <w:tblPrEx>
          <w:tblCellMar>
            <w:top w:w="0" w:type="dxa"/>
            <w:bottom w:w="0" w:type="dxa"/>
          </w:tblCellMar>
        </w:tblPrEx>
        <w:trPr>
          <w:trHeight w:hRule="exact" w:val="280"/>
        </w:trPr>
        <w:tc>
          <w:tcPr>
            <w:tcW w:w="4420" w:type="dxa"/>
            <w:tcMar>
              <w:left w:w="60" w:type="dxa"/>
              <w:right w:w="40" w:type="dxa"/>
            </w:tcMar>
            <w:vAlign w:val="bottom"/>
          </w:tcPr>
          <w:p w14:paraId="37ED790E" w14:textId="77777777" w:rsidR="005210BE" w:rsidRDefault="000525ED">
            <w:pPr>
              <w:keepNext/>
              <w:keepLines/>
              <w:spacing w:before="40" w:after="40"/>
            </w:pPr>
            <w:r>
              <w:rPr>
                <w:color w:val="000000"/>
              </w:rPr>
              <w:t>Acquisition costs payable by Ebyline shareholders(c)</w:t>
            </w:r>
          </w:p>
        </w:tc>
        <w:tc>
          <w:tcPr>
            <w:tcW w:w="1183" w:type="dxa"/>
            <w:gridSpan w:val="2"/>
            <w:tcBorders>
              <w:bottom w:val="single" w:sz="8" w:space="0" w:color="auto"/>
            </w:tcBorders>
            <w:tcMar>
              <w:left w:w="0" w:type="dxa"/>
              <w:right w:w="0" w:type="dxa"/>
            </w:tcMar>
            <w:vAlign w:val="bottom"/>
          </w:tcPr>
          <w:p w14:paraId="2C49E18F"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95EEBC4" w14:textId="77777777" w:rsidR="005210BE" w:rsidRDefault="005210BE"/>
        </w:tc>
        <w:tc>
          <w:tcPr>
            <w:tcW w:w="1063" w:type="dxa"/>
            <w:gridSpan w:val="2"/>
            <w:tcMar>
              <w:left w:w="0" w:type="dxa"/>
              <w:right w:w="0" w:type="dxa"/>
            </w:tcMar>
            <w:vAlign w:val="bottom"/>
          </w:tcPr>
          <w:p w14:paraId="39877640" w14:textId="77777777" w:rsidR="005210BE" w:rsidRDefault="000525ED">
            <w:pPr>
              <w:keepNext/>
              <w:keepLines/>
              <w:spacing w:before="40" w:after="40"/>
              <w:jc w:val="right"/>
            </w:pPr>
            <w:r>
              <w:rPr>
                <w:color w:val="000000"/>
              </w:rPr>
              <w:t>—</w:t>
            </w:r>
          </w:p>
        </w:tc>
        <w:tc>
          <w:tcPr>
            <w:tcW w:w="77" w:type="dxa"/>
            <w:tcMar>
              <w:left w:w="0" w:type="dxa"/>
              <w:right w:w="0" w:type="dxa"/>
            </w:tcMar>
          </w:tcPr>
          <w:p w14:paraId="1CD049FF" w14:textId="77777777" w:rsidR="005210BE" w:rsidRDefault="005210BE"/>
        </w:tc>
        <w:tc>
          <w:tcPr>
            <w:tcW w:w="1063" w:type="dxa"/>
            <w:gridSpan w:val="2"/>
            <w:tcBorders>
              <w:bottom w:val="single" w:sz="8" w:space="0" w:color="auto"/>
            </w:tcBorders>
            <w:tcMar>
              <w:left w:w="0" w:type="dxa"/>
              <w:right w:w="0" w:type="dxa"/>
            </w:tcMar>
            <w:vAlign w:val="bottom"/>
          </w:tcPr>
          <w:p w14:paraId="7DB37FD1" w14:textId="77777777" w:rsidR="005210BE" w:rsidRDefault="000525ED">
            <w:pPr>
              <w:keepNext/>
              <w:keepLines/>
              <w:spacing w:before="40" w:after="40"/>
              <w:jc w:val="right"/>
            </w:pPr>
            <w:r>
              <w:rPr>
                <w:color w:val="000000"/>
              </w:rPr>
              <w:t>(89,700</w:t>
            </w:r>
          </w:p>
        </w:tc>
        <w:tc>
          <w:tcPr>
            <w:tcW w:w="77" w:type="dxa"/>
            <w:tcBorders>
              <w:bottom w:val="single" w:sz="8" w:space="0" w:color="auto"/>
            </w:tcBorders>
            <w:tcMar>
              <w:left w:w="0" w:type="dxa"/>
              <w:right w:w="0" w:type="dxa"/>
            </w:tcMar>
            <w:vAlign w:val="bottom"/>
          </w:tcPr>
          <w:p w14:paraId="6A3B805D" w14:textId="77777777" w:rsidR="005210BE" w:rsidRDefault="000525ED">
            <w:pPr>
              <w:keepNext/>
              <w:keepLines/>
              <w:spacing w:before="40" w:after="40"/>
            </w:pPr>
            <w:r>
              <w:rPr>
                <w:color w:val="000000"/>
              </w:rPr>
              <w:t>)</w:t>
            </w:r>
          </w:p>
        </w:tc>
        <w:tc>
          <w:tcPr>
            <w:tcW w:w="1063" w:type="dxa"/>
            <w:gridSpan w:val="2"/>
            <w:tcBorders>
              <w:bottom w:val="single" w:sz="8" w:space="0" w:color="auto"/>
            </w:tcBorders>
            <w:tcMar>
              <w:left w:w="0" w:type="dxa"/>
              <w:right w:w="0" w:type="dxa"/>
            </w:tcMar>
            <w:vAlign w:val="bottom"/>
          </w:tcPr>
          <w:p w14:paraId="07B87157"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49E0CC41" w14:textId="77777777" w:rsidR="005210BE" w:rsidRDefault="005210BE"/>
        </w:tc>
        <w:tc>
          <w:tcPr>
            <w:tcW w:w="1063" w:type="dxa"/>
            <w:gridSpan w:val="2"/>
            <w:tcMar>
              <w:left w:w="0" w:type="dxa"/>
              <w:right w:w="0" w:type="dxa"/>
            </w:tcMar>
            <w:vAlign w:val="bottom"/>
          </w:tcPr>
          <w:p w14:paraId="5008B58D" w14:textId="77777777" w:rsidR="005210BE" w:rsidRDefault="000525ED">
            <w:pPr>
              <w:keepNext/>
              <w:keepLines/>
              <w:spacing w:before="40" w:after="40"/>
              <w:jc w:val="right"/>
            </w:pPr>
            <w:r>
              <w:rPr>
                <w:color w:val="000000"/>
              </w:rPr>
              <w:t>—</w:t>
            </w:r>
          </w:p>
        </w:tc>
        <w:tc>
          <w:tcPr>
            <w:tcW w:w="77" w:type="dxa"/>
            <w:tcMar>
              <w:left w:w="0" w:type="dxa"/>
              <w:right w:w="0" w:type="dxa"/>
            </w:tcMar>
          </w:tcPr>
          <w:p w14:paraId="7929B730" w14:textId="77777777" w:rsidR="005210BE" w:rsidRDefault="005210BE"/>
        </w:tc>
      </w:tr>
      <w:tr w:rsidR="005210BE" w14:paraId="201A15F6" w14:textId="77777777">
        <w:tblPrEx>
          <w:tblCellMar>
            <w:top w:w="0" w:type="dxa"/>
            <w:bottom w:w="0" w:type="dxa"/>
          </w:tblCellMar>
        </w:tblPrEx>
        <w:trPr>
          <w:trHeight w:hRule="exact" w:val="280"/>
        </w:trPr>
        <w:tc>
          <w:tcPr>
            <w:tcW w:w="4420" w:type="dxa"/>
            <w:tcBorders>
              <w:top w:val="single" w:sz="8" w:space="0" w:color="auto"/>
              <w:bottom w:val="double" w:sz="4" w:space="0" w:color="auto"/>
            </w:tcBorders>
            <w:tcMar>
              <w:left w:w="300" w:type="dxa"/>
              <w:right w:w="40" w:type="dxa"/>
            </w:tcMar>
            <w:vAlign w:val="bottom"/>
          </w:tcPr>
          <w:p w14:paraId="6780229E" w14:textId="77777777" w:rsidR="005210BE" w:rsidRDefault="000525ED">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39BCEA9B" w14:textId="77777777" w:rsidR="005210BE" w:rsidRDefault="000525ED">
            <w:pPr>
              <w:keepNext/>
              <w:keepLines/>
              <w:spacing w:before="40" w:after="40"/>
            </w:pPr>
            <w:r>
              <w:rPr>
                <w:color w:val="000000"/>
              </w:rPr>
              <w:t>$</w:t>
            </w:r>
          </w:p>
        </w:tc>
        <w:tc>
          <w:tcPr>
            <w:tcW w:w="1073" w:type="dxa"/>
            <w:tcBorders>
              <w:top w:val="single" w:sz="8" w:space="0" w:color="auto"/>
              <w:bottom w:val="double" w:sz="4" w:space="0" w:color="auto"/>
            </w:tcBorders>
            <w:tcMar>
              <w:left w:w="0" w:type="dxa"/>
              <w:right w:w="0" w:type="dxa"/>
            </w:tcMar>
            <w:vAlign w:val="bottom"/>
          </w:tcPr>
          <w:p w14:paraId="1F8102AB" w14:textId="77777777" w:rsidR="005210BE" w:rsidRDefault="000525ED">
            <w:pPr>
              <w:keepNext/>
              <w:keepLines/>
              <w:spacing w:before="40" w:after="40"/>
              <w:jc w:val="right"/>
            </w:pPr>
            <w:r>
              <w:rPr>
                <w:color w:val="000000"/>
              </w:rPr>
              <w:t>5,537,064</w:t>
            </w:r>
          </w:p>
        </w:tc>
        <w:tc>
          <w:tcPr>
            <w:tcW w:w="77" w:type="dxa"/>
            <w:tcBorders>
              <w:top w:val="single" w:sz="8" w:space="0" w:color="auto"/>
              <w:bottom w:val="double" w:sz="4" w:space="0" w:color="auto"/>
            </w:tcBorders>
            <w:tcMar>
              <w:left w:w="0" w:type="dxa"/>
              <w:right w:w="0" w:type="dxa"/>
            </w:tcMar>
          </w:tcPr>
          <w:p w14:paraId="3350231A"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245F7324" w14:textId="77777777" w:rsidR="005210BE" w:rsidRDefault="000525ED">
            <w:pPr>
              <w:keepNext/>
              <w:keepLines/>
              <w:spacing w:before="40" w:after="40"/>
            </w:pPr>
            <w:r>
              <w:rPr>
                <w:color w:val="000000"/>
              </w:rPr>
              <w:t>$</w:t>
            </w:r>
          </w:p>
        </w:tc>
        <w:tc>
          <w:tcPr>
            <w:tcW w:w="953" w:type="dxa"/>
            <w:tcBorders>
              <w:top w:val="single" w:sz="8" w:space="0" w:color="auto"/>
              <w:bottom w:val="double" w:sz="4" w:space="0" w:color="auto"/>
            </w:tcBorders>
            <w:tcMar>
              <w:left w:w="0" w:type="dxa"/>
              <w:right w:w="0" w:type="dxa"/>
            </w:tcMar>
            <w:vAlign w:val="bottom"/>
          </w:tcPr>
          <w:p w14:paraId="7CD0E59F" w14:textId="77777777" w:rsidR="005210BE" w:rsidRDefault="000525ED">
            <w:pPr>
              <w:keepNext/>
              <w:keepLines/>
              <w:spacing w:before="40" w:after="40"/>
              <w:jc w:val="right"/>
            </w:pPr>
            <w:r>
              <w:rPr>
                <w:color w:val="000000"/>
              </w:rPr>
              <w:t>5,016,939</w:t>
            </w:r>
          </w:p>
        </w:tc>
        <w:tc>
          <w:tcPr>
            <w:tcW w:w="77" w:type="dxa"/>
            <w:tcBorders>
              <w:top w:val="single" w:sz="8" w:space="0" w:color="auto"/>
              <w:bottom w:val="double" w:sz="4" w:space="0" w:color="auto"/>
            </w:tcBorders>
            <w:tcMar>
              <w:left w:w="0" w:type="dxa"/>
              <w:right w:w="0" w:type="dxa"/>
            </w:tcMar>
          </w:tcPr>
          <w:p w14:paraId="7505F1C8"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00196A97" w14:textId="77777777" w:rsidR="005210BE" w:rsidRDefault="000525ED">
            <w:pPr>
              <w:keepNext/>
              <w:keepLines/>
              <w:spacing w:before="40" w:after="40"/>
            </w:pPr>
            <w:r>
              <w:rPr>
                <w:color w:val="000000"/>
              </w:rPr>
              <w:t>$</w:t>
            </w:r>
          </w:p>
        </w:tc>
        <w:tc>
          <w:tcPr>
            <w:tcW w:w="953" w:type="dxa"/>
            <w:tcBorders>
              <w:top w:val="single" w:sz="8" w:space="0" w:color="auto"/>
              <w:bottom w:val="double" w:sz="4" w:space="0" w:color="auto"/>
            </w:tcBorders>
            <w:tcMar>
              <w:left w:w="0" w:type="dxa"/>
              <w:right w:w="0" w:type="dxa"/>
            </w:tcMar>
            <w:vAlign w:val="bottom"/>
          </w:tcPr>
          <w:p w14:paraId="6A1AC9BE" w14:textId="77777777" w:rsidR="005210BE" w:rsidRDefault="000525ED">
            <w:pPr>
              <w:keepNext/>
              <w:keepLines/>
              <w:spacing w:before="40" w:after="40"/>
              <w:jc w:val="right"/>
            </w:pPr>
            <w:r>
              <w:rPr>
                <w:color w:val="000000"/>
              </w:rPr>
              <w:t>1,734,011</w:t>
            </w:r>
          </w:p>
        </w:tc>
        <w:tc>
          <w:tcPr>
            <w:tcW w:w="77" w:type="dxa"/>
            <w:tcBorders>
              <w:top w:val="single" w:sz="8" w:space="0" w:color="auto"/>
              <w:bottom w:val="double" w:sz="4" w:space="0" w:color="auto"/>
            </w:tcBorders>
            <w:tcMar>
              <w:left w:w="0" w:type="dxa"/>
              <w:right w:w="0" w:type="dxa"/>
            </w:tcMar>
          </w:tcPr>
          <w:p w14:paraId="20BA6248"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2959269F" w14:textId="77777777" w:rsidR="005210BE" w:rsidRDefault="000525ED">
            <w:pPr>
              <w:keepNext/>
              <w:keepLines/>
              <w:spacing w:before="40" w:after="40"/>
            </w:pPr>
            <w:r>
              <w:rPr>
                <w:color w:val="000000"/>
              </w:rPr>
              <w:t>$</w:t>
            </w:r>
          </w:p>
        </w:tc>
        <w:tc>
          <w:tcPr>
            <w:tcW w:w="953" w:type="dxa"/>
            <w:tcBorders>
              <w:top w:val="single" w:sz="8" w:space="0" w:color="auto"/>
              <w:bottom w:val="double" w:sz="4" w:space="0" w:color="auto"/>
            </w:tcBorders>
            <w:tcMar>
              <w:left w:w="0" w:type="dxa"/>
              <w:right w:w="0" w:type="dxa"/>
            </w:tcMar>
            <w:vAlign w:val="bottom"/>
          </w:tcPr>
          <w:p w14:paraId="5C2B59A8" w14:textId="77777777" w:rsidR="005210BE" w:rsidRDefault="000525ED">
            <w:pPr>
              <w:keepNext/>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14:paraId="061B6F35"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6585EA51" w14:textId="77777777" w:rsidR="005210BE" w:rsidRDefault="000525ED">
            <w:pPr>
              <w:keepNext/>
              <w:keepLines/>
              <w:spacing w:before="40" w:after="40"/>
            </w:pPr>
            <w:r>
              <w:rPr>
                <w:color w:val="000000"/>
              </w:rPr>
              <w:t>$</w:t>
            </w:r>
          </w:p>
        </w:tc>
        <w:tc>
          <w:tcPr>
            <w:tcW w:w="953" w:type="dxa"/>
            <w:tcBorders>
              <w:top w:val="single" w:sz="8" w:space="0" w:color="auto"/>
              <w:bottom w:val="double" w:sz="4" w:space="0" w:color="auto"/>
            </w:tcBorders>
            <w:tcMar>
              <w:left w:w="0" w:type="dxa"/>
              <w:right w:w="0" w:type="dxa"/>
            </w:tcMar>
            <w:vAlign w:val="bottom"/>
          </w:tcPr>
          <w:p w14:paraId="5D7B09C1" w14:textId="77777777" w:rsidR="005210BE" w:rsidRDefault="000525ED">
            <w:pPr>
              <w:keepNext/>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14:paraId="54321345" w14:textId="77777777" w:rsidR="005210BE" w:rsidRDefault="005210BE"/>
        </w:tc>
      </w:tr>
      <w:tr w:rsidR="009C2E8C" w14:paraId="0C75CBD8" w14:textId="77777777" w:rsidTr="009C2E8C">
        <w:tblPrEx>
          <w:tblCellMar>
            <w:top w:w="0" w:type="dxa"/>
            <w:bottom w:w="0" w:type="dxa"/>
          </w:tblCellMar>
        </w:tblPrEx>
        <w:trPr>
          <w:trHeight w:hRule="exact" w:val="280"/>
        </w:trPr>
        <w:tc>
          <w:tcPr>
            <w:tcW w:w="4420" w:type="dxa"/>
            <w:tcMar>
              <w:left w:w="300" w:type="dxa"/>
              <w:right w:w="0" w:type="dxa"/>
            </w:tcMar>
            <w:vAlign w:val="bottom"/>
          </w:tcPr>
          <w:p w14:paraId="23C93451" w14:textId="77777777" w:rsidR="005210BE" w:rsidRDefault="005210BE">
            <w:pPr>
              <w:keepNext/>
              <w:keepLines/>
              <w:spacing w:before="40" w:after="40"/>
            </w:pPr>
          </w:p>
        </w:tc>
        <w:tc>
          <w:tcPr>
            <w:tcW w:w="0" w:type="dxa"/>
            <w:gridSpan w:val="3"/>
            <w:tcMar>
              <w:left w:w="0" w:type="dxa"/>
              <w:right w:w="60" w:type="dxa"/>
            </w:tcMar>
            <w:vAlign w:val="bottom"/>
          </w:tcPr>
          <w:p w14:paraId="78E8D8DF" w14:textId="77777777" w:rsidR="005210BE" w:rsidRDefault="005210BE">
            <w:pPr>
              <w:keepNext/>
              <w:keepLines/>
              <w:spacing w:before="40" w:after="40"/>
            </w:pPr>
          </w:p>
        </w:tc>
        <w:tc>
          <w:tcPr>
            <w:tcW w:w="0" w:type="dxa"/>
            <w:gridSpan w:val="3"/>
            <w:tcMar>
              <w:left w:w="0" w:type="dxa"/>
              <w:right w:w="60" w:type="dxa"/>
            </w:tcMar>
            <w:vAlign w:val="bottom"/>
          </w:tcPr>
          <w:p w14:paraId="17D4CDDD" w14:textId="77777777" w:rsidR="005210BE" w:rsidRDefault="005210BE">
            <w:pPr>
              <w:keepNext/>
              <w:keepLines/>
              <w:spacing w:before="40" w:after="40"/>
            </w:pPr>
          </w:p>
        </w:tc>
        <w:tc>
          <w:tcPr>
            <w:tcW w:w="0" w:type="dxa"/>
            <w:gridSpan w:val="3"/>
            <w:tcMar>
              <w:left w:w="0" w:type="dxa"/>
              <w:right w:w="60" w:type="dxa"/>
            </w:tcMar>
            <w:vAlign w:val="bottom"/>
          </w:tcPr>
          <w:p w14:paraId="59EA4BA9" w14:textId="77777777" w:rsidR="005210BE" w:rsidRDefault="005210BE">
            <w:pPr>
              <w:keepNext/>
              <w:keepLines/>
              <w:spacing w:before="40" w:after="40"/>
            </w:pPr>
          </w:p>
        </w:tc>
        <w:tc>
          <w:tcPr>
            <w:tcW w:w="0" w:type="dxa"/>
            <w:gridSpan w:val="3"/>
            <w:tcMar>
              <w:left w:w="0" w:type="dxa"/>
              <w:right w:w="60" w:type="dxa"/>
            </w:tcMar>
            <w:vAlign w:val="bottom"/>
          </w:tcPr>
          <w:p w14:paraId="0C656AF7" w14:textId="77777777" w:rsidR="005210BE" w:rsidRDefault="005210BE">
            <w:pPr>
              <w:keepNext/>
              <w:keepLines/>
              <w:spacing w:before="40" w:after="40"/>
            </w:pPr>
          </w:p>
        </w:tc>
        <w:tc>
          <w:tcPr>
            <w:tcW w:w="0" w:type="dxa"/>
            <w:gridSpan w:val="3"/>
            <w:tcMar>
              <w:left w:w="0" w:type="dxa"/>
              <w:right w:w="60" w:type="dxa"/>
            </w:tcMar>
            <w:vAlign w:val="bottom"/>
          </w:tcPr>
          <w:p w14:paraId="29C52DAB" w14:textId="77777777" w:rsidR="005210BE" w:rsidRDefault="005210BE">
            <w:pPr>
              <w:keepNext/>
              <w:keepLines/>
              <w:spacing w:before="40" w:after="40"/>
            </w:pPr>
          </w:p>
        </w:tc>
      </w:tr>
      <w:tr w:rsidR="009C2E8C" w14:paraId="39309A67" w14:textId="77777777" w:rsidTr="009C2E8C">
        <w:tblPrEx>
          <w:tblCellMar>
            <w:top w:w="0" w:type="dxa"/>
            <w:bottom w:w="0" w:type="dxa"/>
          </w:tblCellMar>
        </w:tblPrEx>
        <w:trPr>
          <w:trHeight w:hRule="exact" w:val="280"/>
        </w:trPr>
        <w:tc>
          <w:tcPr>
            <w:tcW w:w="4420" w:type="dxa"/>
            <w:tcMar>
              <w:left w:w="180" w:type="dxa"/>
              <w:right w:w="40" w:type="dxa"/>
            </w:tcMar>
            <w:vAlign w:val="bottom"/>
          </w:tcPr>
          <w:p w14:paraId="1E19E554" w14:textId="77777777" w:rsidR="005210BE" w:rsidRDefault="000525ED">
            <w:pPr>
              <w:keepNext/>
              <w:keepLines/>
              <w:spacing w:before="40" w:after="40"/>
            </w:pPr>
            <w:r>
              <w:rPr>
                <w:color w:val="000000"/>
              </w:rPr>
              <w:t>Current portion of acquisition costs payable</w:t>
            </w:r>
          </w:p>
        </w:tc>
        <w:tc>
          <w:tcPr>
            <w:tcW w:w="0" w:type="dxa"/>
            <w:gridSpan w:val="3"/>
            <w:tcMar>
              <w:left w:w="0" w:type="dxa"/>
              <w:right w:w="60" w:type="dxa"/>
            </w:tcMar>
            <w:vAlign w:val="bottom"/>
          </w:tcPr>
          <w:p w14:paraId="627F8268" w14:textId="77777777" w:rsidR="005210BE" w:rsidRDefault="005210BE">
            <w:pPr>
              <w:keepNext/>
              <w:keepLines/>
              <w:spacing w:before="40" w:after="40"/>
            </w:pPr>
          </w:p>
        </w:tc>
        <w:tc>
          <w:tcPr>
            <w:tcW w:w="0" w:type="dxa"/>
            <w:gridSpan w:val="3"/>
            <w:tcMar>
              <w:left w:w="0" w:type="dxa"/>
              <w:right w:w="60" w:type="dxa"/>
            </w:tcMar>
            <w:vAlign w:val="bottom"/>
          </w:tcPr>
          <w:p w14:paraId="50BAC724" w14:textId="77777777" w:rsidR="005210BE" w:rsidRDefault="005210BE">
            <w:pPr>
              <w:keepNext/>
              <w:keepLines/>
              <w:spacing w:before="40" w:after="40"/>
            </w:pPr>
          </w:p>
        </w:tc>
        <w:tc>
          <w:tcPr>
            <w:tcW w:w="110" w:type="dxa"/>
            <w:tcMar>
              <w:left w:w="0" w:type="dxa"/>
              <w:right w:w="0" w:type="dxa"/>
            </w:tcMar>
            <w:vAlign w:val="bottom"/>
          </w:tcPr>
          <w:p w14:paraId="2876977B"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689E16A2" w14:textId="77777777" w:rsidR="005210BE" w:rsidRDefault="000525ED">
            <w:pPr>
              <w:keepNext/>
              <w:keepLines/>
              <w:spacing w:before="40" w:after="40"/>
              <w:jc w:val="right"/>
            </w:pPr>
            <w:r>
              <w:rPr>
                <w:color w:val="000000"/>
              </w:rPr>
              <w:t>844,931</w:t>
            </w:r>
          </w:p>
        </w:tc>
        <w:tc>
          <w:tcPr>
            <w:tcW w:w="77" w:type="dxa"/>
            <w:tcMar>
              <w:left w:w="0" w:type="dxa"/>
              <w:right w:w="0" w:type="dxa"/>
            </w:tcMar>
          </w:tcPr>
          <w:p w14:paraId="13D73399" w14:textId="77777777" w:rsidR="005210BE" w:rsidRDefault="005210BE"/>
        </w:tc>
        <w:tc>
          <w:tcPr>
            <w:tcW w:w="110" w:type="dxa"/>
            <w:tcMar>
              <w:left w:w="0" w:type="dxa"/>
              <w:right w:w="0" w:type="dxa"/>
            </w:tcMar>
            <w:vAlign w:val="bottom"/>
          </w:tcPr>
          <w:p w14:paraId="41E339E4"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4530BA57" w14:textId="77777777" w:rsidR="005210BE" w:rsidRDefault="000525ED">
            <w:pPr>
              <w:keepNext/>
              <w:keepLines/>
              <w:spacing w:before="40" w:after="40"/>
              <w:jc w:val="right"/>
            </w:pPr>
            <w:r>
              <w:rPr>
                <w:color w:val="000000"/>
              </w:rPr>
              <w:t>934,728</w:t>
            </w:r>
          </w:p>
        </w:tc>
        <w:tc>
          <w:tcPr>
            <w:tcW w:w="77" w:type="dxa"/>
            <w:tcMar>
              <w:left w:w="0" w:type="dxa"/>
              <w:right w:w="0" w:type="dxa"/>
            </w:tcMar>
          </w:tcPr>
          <w:p w14:paraId="796985A0" w14:textId="77777777" w:rsidR="005210BE" w:rsidRDefault="005210BE"/>
        </w:tc>
        <w:tc>
          <w:tcPr>
            <w:tcW w:w="110" w:type="dxa"/>
            <w:tcMar>
              <w:left w:w="0" w:type="dxa"/>
              <w:right w:w="0" w:type="dxa"/>
            </w:tcMar>
            <w:vAlign w:val="bottom"/>
          </w:tcPr>
          <w:p w14:paraId="60384C26"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6ACE45EA" w14:textId="77777777" w:rsidR="005210BE" w:rsidRDefault="000525ED">
            <w:pPr>
              <w:keepNext/>
              <w:keepLines/>
              <w:spacing w:before="40" w:after="40"/>
              <w:jc w:val="right"/>
            </w:pPr>
            <w:r>
              <w:rPr>
                <w:color w:val="000000"/>
              </w:rPr>
              <w:t>—</w:t>
            </w:r>
          </w:p>
        </w:tc>
        <w:tc>
          <w:tcPr>
            <w:tcW w:w="77" w:type="dxa"/>
            <w:tcMar>
              <w:left w:w="0" w:type="dxa"/>
              <w:right w:w="0" w:type="dxa"/>
            </w:tcMar>
          </w:tcPr>
          <w:p w14:paraId="065D025F" w14:textId="77777777" w:rsidR="005210BE" w:rsidRDefault="005210BE"/>
        </w:tc>
      </w:tr>
      <w:tr w:rsidR="009C2E8C" w14:paraId="3484F313" w14:textId="77777777" w:rsidTr="009C2E8C">
        <w:tblPrEx>
          <w:tblCellMar>
            <w:top w:w="0" w:type="dxa"/>
            <w:bottom w:w="0" w:type="dxa"/>
          </w:tblCellMar>
        </w:tblPrEx>
        <w:trPr>
          <w:trHeight w:hRule="exact" w:val="280"/>
        </w:trPr>
        <w:tc>
          <w:tcPr>
            <w:tcW w:w="4420" w:type="dxa"/>
            <w:tcMar>
              <w:left w:w="180" w:type="dxa"/>
              <w:right w:w="40" w:type="dxa"/>
            </w:tcMar>
            <w:vAlign w:val="bottom"/>
          </w:tcPr>
          <w:p w14:paraId="18A03B7C" w14:textId="77777777" w:rsidR="005210BE" w:rsidRDefault="000525ED">
            <w:pPr>
              <w:keepNext/>
              <w:keepLines/>
              <w:spacing w:before="40" w:after="40"/>
            </w:pPr>
            <w:r>
              <w:rPr>
                <w:color w:val="000000"/>
              </w:rPr>
              <w:t xml:space="preserve">Long </w:t>
            </w:r>
            <w:proofErr w:type="gramStart"/>
            <w:r>
              <w:rPr>
                <w:color w:val="000000"/>
              </w:rPr>
              <w:t>term  portion</w:t>
            </w:r>
            <w:proofErr w:type="gramEnd"/>
            <w:r>
              <w:rPr>
                <w:color w:val="000000"/>
              </w:rPr>
              <w:t xml:space="preserve"> of acquisition costs payable</w:t>
            </w:r>
          </w:p>
        </w:tc>
        <w:tc>
          <w:tcPr>
            <w:tcW w:w="0" w:type="dxa"/>
            <w:gridSpan w:val="3"/>
            <w:tcMar>
              <w:left w:w="0" w:type="dxa"/>
              <w:right w:w="60" w:type="dxa"/>
            </w:tcMar>
            <w:vAlign w:val="bottom"/>
          </w:tcPr>
          <w:p w14:paraId="5616C442" w14:textId="77777777" w:rsidR="005210BE" w:rsidRDefault="005210BE">
            <w:pPr>
              <w:keepNext/>
              <w:keepLines/>
              <w:spacing w:before="40" w:after="40"/>
            </w:pPr>
          </w:p>
        </w:tc>
        <w:tc>
          <w:tcPr>
            <w:tcW w:w="0" w:type="dxa"/>
            <w:gridSpan w:val="3"/>
            <w:tcMar>
              <w:left w:w="0" w:type="dxa"/>
              <w:right w:w="60" w:type="dxa"/>
            </w:tcMar>
            <w:vAlign w:val="bottom"/>
          </w:tcPr>
          <w:p w14:paraId="42740B5E" w14:textId="77777777" w:rsidR="005210BE" w:rsidRDefault="005210BE">
            <w:pPr>
              <w:keepNext/>
              <w:keepLines/>
              <w:spacing w:before="40" w:after="40"/>
            </w:pPr>
          </w:p>
        </w:tc>
        <w:tc>
          <w:tcPr>
            <w:tcW w:w="1063" w:type="dxa"/>
            <w:gridSpan w:val="2"/>
            <w:tcBorders>
              <w:bottom w:val="single" w:sz="8" w:space="0" w:color="auto"/>
            </w:tcBorders>
            <w:tcMar>
              <w:left w:w="0" w:type="dxa"/>
              <w:right w:w="0" w:type="dxa"/>
            </w:tcMar>
            <w:vAlign w:val="bottom"/>
          </w:tcPr>
          <w:p w14:paraId="78E4E47F" w14:textId="77777777" w:rsidR="005210BE" w:rsidRDefault="000525ED">
            <w:pPr>
              <w:keepNext/>
              <w:keepLines/>
              <w:spacing w:before="40" w:after="40"/>
              <w:jc w:val="right"/>
            </w:pPr>
            <w:r>
              <w:rPr>
                <w:color w:val="000000"/>
              </w:rPr>
              <w:t>889,080</w:t>
            </w:r>
          </w:p>
        </w:tc>
        <w:tc>
          <w:tcPr>
            <w:tcW w:w="77" w:type="dxa"/>
            <w:tcBorders>
              <w:bottom w:val="single" w:sz="8" w:space="0" w:color="auto"/>
            </w:tcBorders>
            <w:tcMar>
              <w:left w:w="0" w:type="dxa"/>
              <w:right w:w="0" w:type="dxa"/>
            </w:tcMar>
          </w:tcPr>
          <w:p w14:paraId="001EC3B1" w14:textId="77777777" w:rsidR="005210BE" w:rsidRDefault="005210BE"/>
        </w:tc>
        <w:tc>
          <w:tcPr>
            <w:tcW w:w="1063" w:type="dxa"/>
            <w:gridSpan w:val="2"/>
            <w:tcBorders>
              <w:bottom w:val="single" w:sz="8" w:space="0" w:color="auto"/>
            </w:tcBorders>
            <w:tcMar>
              <w:left w:w="0" w:type="dxa"/>
              <w:right w:w="0" w:type="dxa"/>
            </w:tcMar>
            <w:vAlign w:val="bottom"/>
          </w:tcPr>
          <w:p w14:paraId="374611FA"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62C71E6" w14:textId="77777777" w:rsidR="005210BE" w:rsidRDefault="005210BE"/>
        </w:tc>
        <w:tc>
          <w:tcPr>
            <w:tcW w:w="1063" w:type="dxa"/>
            <w:gridSpan w:val="2"/>
            <w:tcMar>
              <w:left w:w="0" w:type="dxa"/>
              <w:right w:w="0" w:type="dxa"/>
            </w:tcMar>
            <w:vAlign w:val="bottom"/>
          </w:tcPr>
          <w:p w14:paraId="421A50C2" w14:textId="77777777" w:rsidR="005210BE" w:rsidRDefault="000525ED">
            <w:pPr>
              <w:keepNext/>
              <w:keepLines/>
              <w:spacing w:before="40" w:after="40"/>
              <w:jc w:val="right"/>
            </w:pPr>
            <w:r>
              <w:rPr>
                <w:color w:val="000000"/>
              </w:rPr>
              <w:t>—</w:t>
            </w:r>
          </w:p>
        </w:tc>
        <w:tc>
          <w:tcPr>
            <w:tcW w:w="77" w:type="dxa"/>
            <w:tcMar>
              <w:left w:w="0" w:type="dxa"/>
              <w:right w:w="0" w:type="dxa"/>
            </w:tcMar>
          </w:tcPr>
          <w:p w14:paraId="0698F1E8" w14:textId="77777777" w:rsidR="005210BE" w:rsidRDefault="005210BE"/>
        </w:tc>
      </w:tr>
      <w:tr w:rsidR="009C2E8C" w14:paraId="3B5C07B5" w14:textId="77777777" w:rsidTr="009C2E8C">
        <w:tblPrEx>
          <w:tblCellMar>
            <w:top w:w="0" w:type="dxa"/>
            <w:bottom w:w="0" w:type="dxa"/>
          </w:tblCellMar>
        </w:tblPrEx>
        <w:trPr>
          <w:trHeight w:hRule="exact" w:val="280"/>
        </w:trPr>
        <w:tc>
          <w:tcPr>
            <w:tcW w:w="4420" w:type="dxa"/>
            <w:tcBorders>
              <w:top w:val="single" w:sz="8" w:space="0" w:color="auto"/>
              <w:bottom w:val="double" w:sz="4" w:space="0" w:color="auto"/>
            </w:tcBorders>
            <w:tcMar>
              <w:left w:w="300" w:type="dxa"/>
              <w:right w:w="40" w:type="dxa"/>
            </w:tcMar>
            <w:vAlign w:val="bottom"/>
          </w:tcPr>
          <w:p w14:paraId="6B6DF6AB" w14:textId="77777777" w:rsidR="005210BE" w:rsidRDefault="000525ED">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14:paraId="749CE4FF" w14:textId="77777777" w:rsidR="005210BE" w:rsidRDefault="005210BE">
            <w:pPr>
              <w:keepLines/>
              <w:spacing w:before="40" w:after="40"/>
            </w:pPr>
          </w:p>
        </w:tc>
        <w:tc>
          <w:tcPr>
            <w:tcW w:w="0" w:type="dxa"/>
            <w:gridSpan w:val="3"/>
            <w:tcBorders>
              <w:top w:val="single" w:sz="8" w:space="0" w:color="auto"/>
              <w:bottom w:val="double" w:sz="4" w:space="0" w:color="auto"/>
            </w:tcBorders>
            <w:tcMar>
              <w:left w:w="0" w:type="dxa"/>
              <w:right w:w="60" w:type="dxa"/>
            </w:tcMar>
            <w:vAlign w:val="bottom"/>
          </w:tcPr>
          <w:p w14:paraId="4209F39D"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2D393F2" w14:textId="77777777" w:rsidR="005210BE" w:rsidRDefault="000525ED">
            <w:pPr>
              <w:keepLines/>
              <w:spacing w:before="40" w:after="40"/>
            </w:pPr>
            <w:r>
              <w:rPr>
                <w:color w:val="000000"/>
              </w:rPr>
              <w:t>$</w:t>
            </w:r>
          </w:p>
        </w:tc>
        <w:tc>
          <w:tcPr>
            <w:tcW w:w="953" w:type="dxa"/>
            <w:tcBorders>
              <w:top w:val="single" w:sz="8" w:space="0" w:color="auto"/>
              <w:bottom w:val="double" w:sz="4" w:space="0" w:color="auto"/>
            </w:tcBorders>
            <w:tcMar>
              <w:left w:w="0" w:type="dxa"/>
              <w:right w:w="0" w:type="dxa"/>
            </w:tcMar>
            <w:vAlign w:val="bottom"/>
          </w:tcPr>
          <w:p w14:paraId="59DF7072" w14:textId="77777777" w:rsidR="005210BE" w:rsidRDefault="000525ED">
            <w:pPr>
              <w:keepLines/>
              <w:spacing w:before="40" w:after="40"/>
              <w:jc w:val="right"/>
            </w:pPr>
            <w:r>
              <w:rPr>
                <w:color w:val="000000"/>
              </w:rPr>
              <w:t>1,734,011</w:t>
            </w:r>
          </w:p>
        </w:tc>
        <w:tc>
          <w:tcPr>
            <w:tcW w:w="77" w:type="dxa"/>
            <w:tcBorders>
              <w:top w:val="single" w:sz="8" w:space="0" w:color="auto"/>
              <w:bottom w:val="double" w:sz="4" w:space="0" w:color="auto"/>
            </w:tcBorders>
            <w:tcMar>
              <w:left w:w="0" w:type="dxa"/>
              <w:right w:w="0" w:type="dxa"/>
            </w:tcMar>
          </w:tcPr>
          <w:p w14:paraId="6BE9B4D4"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7FCB2D09" w14:textId="77777777" w:rsidR="005210BE" w:rsidRDefault="000525ED">
            <w:pPr>
              <w:keepLines/>
              <w:spacing w:before="40" w:after="40"/>
            </w:pPr>
            <w:r>
              <w:rPr>
                <w:color w:val="000000"/>
              </w:rPr>
              <w:t>$</w:t>
            </w:r>
          </w:p>
        </w:tc>
        <w:tc>
          <w:tcPr>
            <w:tcW w:w="953" w:type="dxa"/>
            <w:tcBorders>
              <w:top w:val="single" w:sz="8" w:space="0" w:color="auto"/>
              <w:bottom w:val="double" w:sz="4" w:space="0" w:color="auto"/>
            </w:tcBorders>
            <w:tcMar>
              <w:left w:w="0" w:type="dxa"/>
              <w:right w:w="0" w:type="dxa"/>
            </w:tcMar>
            <w:vAlign w:val="bottom"/>
          </w:tcPr>
          <w:p w14:paraId="308BB492" w14:textId="77777777" w:rsidR="005210BE" w:rsidRDefault="000525ED">
            <w:pPr>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14:paraId="7A9B1A14"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2B4477B0" w14:textId="77777777" w:rsidR="005210BE" w:rsidRDefault="000525ED">
            <w:pPr>
              <w:keepLines/>
              <w:spacing w:before="40" w:after="40"/>
            </w:pPr>
            <w:r>
              <w:rPr>
                <w:color w:val="000000"/>
              </w:rPr>
              <w:t>$</w:t>
            </w:r>
          </w:p>
        </w:tc>
        <w:tc>
          <w:tcPr>
            <w:tcW w:w="953" w:type="dxa"/>
            <w:tcBorders>
              <w:top w:val="single" w:sz="8" w:space="0" w:color="auto"/>
              <w:bottom w:val="double" w:sz="4" w:space="0" w:color="auto"/>
            </w:tcBorders>
            <w:tcMar>
              <w:left w:w="0" w:type="dxa"/>
              <w:right w:w="0" w:type="dxa"/>
            </w:tcMar>
            <w:vAlign w:val="bottom"/>
          </w:tcPr>
          <w:p w14:paraId="7CB06FAE" w14:textId="77777777" w:rsidR="005210BE" w:rsidRDefault="000525ED">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14:paraId="17B950C3" w14:textId="77777777" w:rsidR="005210BE" w:rsidRDefault="005210BE"/>
        </w:tc>
      </w:tr>
    </w:tbl>
    <w:p w14:paraId="54A06D70" w14:textId="77777777" w:rsidR="005210BE" w:rsidRDefault="005210BE">
      <w:pPr>
        <w:spacing w:before="60" w:line="288" w:lineRule="auto"/>
      </w:pPr>
    </w:p>
    <w:p w14:paraId="299354DB" w14:textId="77777777" w:rsidR="005210BE" w:rsidRDefault="000525ED">
      <w:pPr>
        <w:tabs>
          <w:tab w:val="left" w:pos="2880"/>
        </w:tabs>
        <w:spacing w:line="288" w:lineRule="auto"/>
        <w:ind w:left="1080" w:hanging="360"/>
        <w:jc w:val="both"/>
      </w:pPr>
      <w:r>
        <w:t xml:space="preserve">(a) </w:t>
      </w:r>
      <w:r>
        <w:tab/>
        <w:t>The Ebyline Stock Purchase Agreement required a $1,200,000 cash payment at closing, a $250,000 stock payment on July 30, 2015 and a cash or stock payment of up to an additional $1,900,000 (subject to proportional reduction in the event Ebyline’s final</w:t>
      </w:r>
      <w:r>
        <w:t xml:space="preserve"> 2014 revenue was below $8,000,000).  Ebyline's final gross revenue for 2014 was $7,903,429.  As such, the additional amount owed became $1,877,064 payable in two equal installments of $938,532 on January 30, 2016 and January 30, 2017.  This guaranteed pur</w:t>
      </w:r>
      <w:r>
        <w:t>chase price consideration was discounted to present value using the Company's borrowing rate of prime plus 2%.  Interest expense imputed on the acquisition costs payable in the accompanying consolidated statements of operations was $3,804, $49,549, and $91</w:t>
      </w:r>
      <w:r>
        <w:t>,072 for the twelve months ended December 31, 2017, 2016, and 2015, respectively.  Per the Ebyline Stock Purchase Agreement, the Company issued 31,821 shares of its common stock to satisfy the $250,000 guaranteed purchase price payment obligation on July 3</w:t>
      </w:r>
      <w:r>
        <w:t>0, 2015. On January 29, 2016, the Company issued 114,398 shares of its common stock to satisfy the $848,832 annual guaranteed payment of $938,532 less $89,700 in closing related expenses (see item (c) below).  On January 30, 2017, the Company issued 200,54</w:t>
      </w:r>
      <w:r>
        <w:t>2 shares of common stock to satisfy the final annual guaranteed payment of $938,532. The Company recorded a $10,491 gain on the settlement of the acquisition costs payable in the accompanying consolidated statements of operations as a result of the differe</w:t>
      </w:r>
      <w:r>
        <w:t>nce between the market price of the stock on the settlement date and the 30-day average price of the stock required by the Ebyline Stock Purchase Agreement.</w:t>
      </w:r>
    </w:p>
    <w:p w14:paraId="142B1001" w14:textId="77777777" w:rsidR="005210BE" w:rsidRDefault="005210BE">
      <w:pPr>
        <w:spacing w:line="288" w:lineRule="auto"/>
        <w:jc w:val="both"/>
      </w:pPr>
    </w:p>
    <w:p w14:paraId="5311C3EA" w14:textId="77777777" w:rsidR="005210BE" w:rsidRDefault="000525ED">
      <w:pPr>
        <w:spacing w:line="288" w:lineRule="auto"/>
        <w:ind w:left="1080" w:hanging="360"/>
        <w:jc w:val="both"/>
      </w:pPr>
      <w:r>
        <w:t xml:space="preserve">(b) </w:t>
      </w:r>
      <w:r>
        <w:tab/>
        <w:t>Total contingent performance payments up to $5,500,000 are to be paid based on Ebyline meetin</w:t>
      </w:r>
      <w:r>
        <w:t>g certain revenue targets.  The performance payments are to be made only if Ebyline achieves at least 90% of Content Revenue targets of $17,000,000 in 2015, $27,000,000 in 2016 and $32,000,000 in 2017.  These revenue targets were assumed on a gross transac</w:t>
      </w:r>
      <w:r>
        <w:t xml:space="preserve">tion basis.  The initial fair value of the $5,500,000 of contingent performance payments was calculated using a Monte-Carlo simulation to simulate revenue over three years.  Since the </w:t>
      </w:r>
      <w:r>
        <w:lastRenderedPageBreak/>
        <w:t>contingent consideration has an option like structure, a risk-neutral fr</w:t>
      </w:r>
      <w:r>
        <w:t xml:space="preserve">amework was considered appropriate for the valuation. The Company started with a risk-adjusted measure of forecasted revenue (using a risk-adjusted discount rate of 8.5%) and assumed it will follow geometric </w:t>
      </w:r>
      <w:proofErr w:type="gramStart"/>
      <w:r>
        <w:t>brownian</w:t>
      </w:r>
      <w:proofErr w:type="gramEnd"/>
      <w:r>
        <w:t xml:space="preserve"> motion to simulate the revenue at futur</w:t>
      </w:r>
      <w:r>
        <w:t>e dates.  Once the initial revenue was estimated based off of projections made during the acquisition, payout was calculated for each year and present valued to incorporate the credit risk associated with these payments. The Company's initial value conclus</w:t>
      </w:r>
      <w:r>
        <w:t>ion was based on the average payment from 100,000 simulation trials.  The volatility used for the simulation was 35%.  The Monte Carlo simulation resulted in an initial calculated fair value of contingent performance payments of $2,210,000 on January 30, 2</w:t>
      </w:r>
      <w:r>
        <w:t>015. Because the contingent performance payments are subject to a 17% reduction related to the continued employment of certain key employees, ASC 805-10-55-25 indicates that a portion of these payments be treated as potential compensation to be accrued ove</w:t>
      </w:r>
      <w:r>
        <w:t>r the term rather than allocated to the purchase price.  Therefore, the Company reduced its overall purchase price consideration by $357,700 and recorded the initial present value of the contingent performance payments at $1,834,300.  The Content Revenue f</w:t>
      </w:r>
      <w:r>
        <w:t>rom 2015-2017 was below 90% of all of the required Content Revenues targets.  Therefore, the Company reduced the fair value of contingent performance payments to zero by the end of 2015.  The $1,834,300 decrease in the estimated fair value of contingent pe</w:t>
      </w:r>
      <w:r>
        <w:t xml:space="preserve">rformance payments was recorded as a reduction of general and administrative expense in the Company's consolidated statement of operations during the year ended December 31, 2015. </w:t>
      </w:r>
    </w:p>
    <w:p w14:paraId="6B95C1C5" w14:textId="77777777" w:rsidR="005210BE" w:rsidRDefault="005210BE">
      <w:pPr>
        <w:spacing w:line="288" w:lineRule="auto"/>
        <w:ind w:left="1080" w:hanging="360"/>
        <w:jc w:val="both"/>
      </w:pPr>
    </w:p>
    <w:p w14:paraId="6B3793A2" w14:textId="77777777" w:rsidR="005210BE" w:rsidRDefault="000525ED">
      <w:pPr>
        <w:spacing w:line="288" w:lineRule="auto"/>
        <w:ind w:left="1080" w:hanging="360"/>
        <w:jc w:val="both"/>
      </w:pPr>
      <w:r>
        <w:t>(c)</w:t>
      </w:r>
      <w:r>
        <w:tab/>
        <w:t xml:space="preserve">According to the Ebyline Stock Purchase Agreement, $89,700 in closing </w:t>
      </w:r>
      <w:r>
        <w:t>related expenses paid by Ebyline during the acquisition process were payable by the selling shareholders.  These costs were deducted from the guaranteed payment on January 30, 2016.</w:t>
      </w:r>
    </w:p>
    <w:p w14:paraId="4E278B70" w14:textId="77777777" w:rsidR="005210BE" w:rsidRDefault="005210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p>
    <w:p w14:paraId="5E1D1C94"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ZENCONTENT, INC.</w:t>
      </w:r>
    </w:p>
    <w:p w14:paraId="1DDE5241" w14:textId="77777777" w:rsidR="005210BE" w:rsidRDefault="000525ED">
      <w:pPr>
        <w:spacing w:before="120" w:line="288" w:lineRule="auto"/>
        <w:jc w:val="both"/>
      </w:pPr>
      <w:r>
        <w:t>On July 31, 2016, the Company purchased all of the outst</w:t>
      </w:r>
      <w:r>
        <w:t xml:space="preserve">anding shares of capital stock of ZenContent pursuant to the terms of a Stock Purchase Agreement, by and among IZEA, ZenContent and the stockholders of ZenContent (the “ZenContent Stock Purchase Agreement”) for a maximum purchase price to be paid over the </w:t>
      </w:r>
      <w:r>
        <w:t xml:space="preserve">next three years of $4,500,000. </w:t>
      </w:r>
    </w:p>
    <w:p w14:paraId="75063E15" w14:textId="77777777" w:rsidR="005210BE" w:rsidRDefault="005210BE">
      <w:pPr>
        <w:spacing w:line="288" w:lineRule="auto"/>
        <w:jc w:val="both"/>
      </w:pPr>
    </w:p>
    <w:p w14:paraId="0B88ADDC" w14:textId="77777777" w:rsidR="005210BE" w:rsidRDefault="000525ED">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000" w:firstRow="0" w:lastRow="0" w:firstColumn="0" w:lastColumn="0" w:noHBand="0" w:noVBand="0"/>
      </w:tblPr>
      <w:tblGrid>
        <w:gridCol w:w="5040"/>
        <w:gridCol w:w="110"/>
        <w:gridCol w:w="1113"/>
        <w:gridCol w:w="77"/>
        <w:gridCol w:w="110"/>
        <w:gridCol w:w="1113"/>
        <w:gridCol w:w="77"/>
        <w:gridCol w:w="110"/>
        <w:gridCol w:w="1113"/>
        <w:gridCol w:w="77"/>
        <w:gridCol w:w="110"/>
        <w:gridCol w:w="1113"/>
        <w:gridCol w:w="77"/>
      </w:tblGrid>
      <w:tr w:rsidR="009C2E8C" w14:paraId="656EAA07" w14:textId="77777777" w:rsidTr="009C2E8C">
        <w:tblPrEx>
          <w:tblCellMar>
            <w:top w:w="0" w:type="dxa"/>
            <w:bottom w:w="0" w:type="dxa"/>
          </w:tblCellMar>
        </w:tblPrEx>
        <w:trPr>
          <w:trHeight w:hRule="exact" w:val="900"/>
        </w:trPr>
        <w:tc>
          <w:tcPr>
            <w:tcW w:w="5040" w:type="dxa"/>
            <w:tcMar>
              <w:left w:w="60" w:type="dxa"/>
              <w:right w:w="60" w:type="dxa"/>
            </w:tcMar>
            <w:vAlign w:val="bottom"/>
          </w:tcPr>
          <w:p w14:paraId="158278B6" w14:textId="77777777" w:rsidR="005210BE" w:rsidRDefault="005210BE">
            <w:pPr>
              <w:keepNext/>
              <w:keepLines/>
              <w:spacing w:before="40" w:after="40"/>
            </w:pPr>
          </w:p>
        </w:tc>
        <w:tc>
          <w:tcPr>
            <w:tcW w:w="0" w:type="dxa"/>
            <w:gridSpan w:val="3"/>
            <w:tcMar>
              <w:left w:w="60" w:type="dxa"/>
              <w:right w:w="60" w:type="dxa"/>
            </w:tcMar>
            <w:vAlign w:val="bottom"/>
          </w:tcPr>
          <w:p w14:paraId="495DA2E7" w14:textId="77777777" w:rsidR="005210BE" w:rsidRDefault="000525ED">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14:paraId="283F4805" w14:textId="77777777" w:rsidR="005210BE" w:rsidRDefault="000525ED">
            <w:pPr>
              <w:keepNext/>
              <w:keepLines/>
              <w:spacing w:before="40" w:after="40"/>
              <w:jc w:val="center"/>
            </w:pPr>
            <w:r>
              <w:rPr>
                <w:color w:val="000000"/>
              </w:rPr>
              <w:t>Initial Present and Fair Value</w:t>
            </w:r>
          </w:p>
        </w:tc>
        <w:tc>
          <w:tcPr>
            <w:tcW w:w="0" w:type="dxa"/>
            <w:gridSpan w:val="3"/>
            <w:tcMar>
              <w:left w:w="60" w:type="dxa"/>
              <w:right w:w="60" w:type="dxa"/>
            </w:tcMar>
            <w:vAlign w:val="bottom"/>
          </w:tcPr>
          <w:p w14:paraId="1EBAA1F7" w14:textId="77777777" w:rsidR="005210BE" w:rsidRDefault="000525ED">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78E43268" w14:textId="77777777" w:rsidR="005210BE" w:rsidRDefault="000525ED">
            <w:pPr>
              <w:keepNext/>
              <w:keepLines/>
              <w:spacing w:before="40" w:after="40"/>
              <w:jc w:val="center"/>
            </w:pPr>
            <w:r>
              <w:rPr>
                <w:color w:val="000000"/>
              </w:rPr>
              <w:t>Remaining Present and Fair Value</w:t>
            </w:r>
          </w:p>
        </w:tc>
      </w:tr>
      <w:tr w:rsidR="009C2E8C" w14:paraId="4F992069" w14:textId="77777777" w:rsidTr="009C2E8C">
        <w:tblPrEx>
          <w:tblCellMar>
            <w:top w:w="0" w:type="dxa"/>
            <w:bottom w:w="0" w:type="dxa"/>
          </w:tblCellMar>
        </w:tblPrEx>
        <w:trPr>
          <w:trHeight w:hRule="exact" w:val="300"/>
        </w:trPr>
        <w:tc>
          <w:tcPr>
            <w:tcW w:w="5040" w:type="dxa"/>
            <w:tcBorders>
              <w:bottom w:val="single" w:sz="8" w:space="0" w:color="auto"/>
            </w:tcBorders>
            <w:tcMar>
              <w:left w:w="60" w:type="dxa"/>
              <w:right w:w="60" w:type="dxa"/>
            </w:tcMar>
            <w:vAlign w:val="bottom"/>
          </w:tcPr>
          <w:p w14:paraId="617DBE42"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2FF8E383" w14:textId="77777777" w:rsidR="005210BE" w:rsidRDefault="000525ED">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7A3CE3E4" w14:textId="77777777" w:rsidR="005210BE" w:rsidRDefault="000525ED">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0CFF90BA" w14:textId="77777777" w:rsidR="005210BE" w:rsidRDefault="000525ED">
            <w:pPr>
              <w:keepNext/>
              <w:keepLines/>
              <w:spacing w:before="40" w:after="40"/>
              <w:jc w:val="center"/>
            </w:pPr>
            <w:r>
              <w:rPr>
                <w:color w:val="000000"/>
              </w:rPr>
              <w:t>12/31/2016</w:t>
            </w:r>
          </w:p>
        </w:tc>
        <w:tc>
          <w:tcPr>
            <w:tcW w:w="0" w:type="dxa"/>
            <w:gridSpan w:val="3"/>
            <w:tcBorders>
              <w:bottom w:val="single" w:sz="8" w:space="0" w:color="auto"/>
            </w:tcBorders>
            <w:tcMar>
              <w:left w:w="60" w:type="dxa"/>
              <w:right w:w="60" w:type="dxa"/>
            </w:tcMar>
            <w:vAlign w:val="bottom"/>
          </w:tcPr>
          <w:p w14:paraId="435FDC74" w14:textId="77777777" w:rsidR="005210BE" w:rsidRDefault="000525ED">
            <w:pPr>
              <w:keepNext/>
              <w:keepLines/>
              <w:spacing w:before="40" w:after="40"/>
              <w:jc w:val="center"/>
            </w:pPr>
            <w:r>
              <w:rPr>
                <w:color w:val="000000"/>
              </w:rPr>
              <w:t>12/31/2017</w:t>
            </w:r>
          </w:p>
        </w:tc>
      </w:tr>
      <w:tr w:rsidR="005210BE" w14:paraId="412C75DA" w14:textId="77777777">
        <w:tblPrEx>
          <w:tblCellMar>
            <w:top w:w="0" w:type="dxa"/>
            <w:bottom w:w="0" w:type="dxa"/>
          </w:tblCellMar>
        </w:tblPrEx>
        <w:trPr>
          <w:trHeight w:hRule="exact" w:val="320"/>
        </w:trPr>
        <w:tc>
          <w:tcPr>
            <w:tcW w:w="5040" w:type="dxa"/>
            <w:tcMar>
              <w:left w:w="60" w:type="dxa"/>
              <w:right w:w="40" w:type="dxa"/>
            </w:tcMar>
            <w:vAlign w:val="bottom"/>
          </w:tcPr>
          <w:p w14:paraId="407D46EB" w14:textId="77777777" w:rsidR="005210BE" w:rsidRDefault="000525ED">
            <w:pPr>
              <w:keepNext/>
              <w:keepLines/>
              <w:spacing w:before="40" w:after="40"/>
            </w:pPr>
            <w:r>
              <w:rPr>
                <w:color w:val="000000"/>
              </w:rPr>
              <w:t>Cash paid at closing (a)</w:t>
            </w:r>
          </w:p>
        </w:tc>
        <w:tc>
          <w:tcPr>
            <w:tcW w:w="110" w:type="dxa"/>
            <w:tcBorders>
              <w:top w:val="single" w:sz="8" w:space="0" w:color="auto"/>
            </w:tcBorders>
            <w:tcMar>
              <w:left w:w="0" w:type="dxa"/>
              <w:right w:w="0" w:type="dxa"/>
            </w:tcMar>
            <w:vAlign w:val="bottom"/>
          </w:tcPr>
          <w:p w14:paraId="211678FE"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62C7705" w14:textId="77777777" w:rsidR="005210BE" w:rsidRDefault="000525ED">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22DEF759" w14:textId="77777777" w:rsidR="005210BE" w:rsidRDefault="005210BE"/>
        </w:tc>
        <w:tc>
          <w:tcPr>
            <w:tcW w:w="110" w:type="dxa"/>
            <w:tcBorders>
              <w:top w:val="single" w:sz="8" w:space="0" w:color="auto"/>
            </w:tcBorders>
            <w:tcMar>
              <w:left w:w="0" w:type="dxa"/>
              <w:right w:w="0" w:type="dxa"/>
            </w:tcMar>
            <w:vAlign w:val="bottom"/>
          </w:tcPr>
          <w:p w14:paraId="5EC3E6F9"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1C80CFE7" w14:textId="77777777" w:rsidR="005210BE" w:rsidRDefault="000525ED">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14B4848C" w14:textId="77777777" w:rsidR="005210BE" w:rsidRDefault="005210BE"/>
        </w:tc>
        <w:tc>
          <w:tcPr>
            <w:tcW w:w="110" w:type="dxa"/>
            <w:tcBorders>
              <w:top w:val="single" w:sz="8" w:space="0" w:color="auto"/>
            </w:tcBorders>
            <w:tcMar>
              <w:left w:w="0" w:type="dxa"/>
              <w:right w:w="0" w:type="dxa"/>
            </w:tcMar>
            <w:vAlign w:val="bottom"/>
          </w:tcPr>
          <w:p w14:paraId="6C4DA81A"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A36E4F4"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26FA5A0E" w14:textId="77777777" w:rsidR="005210BE" w:rsidRDefault="005210BE"/>
        </w:tc>
        <w:tc>
          <w:tcPr>
            <w:tcW w:w="110" w:type="dxa"/>
            <w:tcBorders>
              <w:top w:val="single" w:sz="8" w:space="0" w:color="auto"/>
            </w:tcBorders>
            <w:tcMar>
              <w:left w:w="0" w:type="dxa"/>
              <w:right w:w="0" w:type="dxa"/>
            </w:tcMar>
            <w:vAlign w:val="bottom"/>
          </w:tcPr>
          <w:p w14:paraId="6D5D96D6"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3A708215"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093B40AA" w14:textId="77777777" w:rsidR="005210BE" w:rsidRDefault="005210BE"/>
        </w:tc>
      </w:tr>
      <w:tr w:rsidR="009C2E8C" w14:paraId="0D83720C" w14:textId="77777777" w:rsidTr="009C2E8C">
        <w:tblPrEx>
          <w:tblCellMar>
            <w:top w:w="0" w:type="dxa"/>
            <w:bottom w:w="0" w:type="dxa"/>
          </w:tblCellMar>
        </w:tblPrEx>
        <w:trPr>
          <w:trHeight w:hRule="exact" w:val="320"/>
        </w:trPr>
        <w:tc>
          <w:tcPr>
            <w:tcW w:w="5040" w:type="dxa"/>
            <w:tcMar>
              <w:left w:w="60" w:type="dxa"/>
              <w:right w:w="40" w:type="dxa"/>
            </w:tcMar>
            <w:vAlign w:val="bottom"/>
          </w:tcPr>
          <w:p w14:paraId="61B1F998" w14:textId="77777777" w:rsidR="005210BE" w:rsidRDefault="000525ED">
            <w:pPr>
              <w:keepNext/>
              <w:keepLines/>
              <w:spacing w:before="40" w:after="40"/>
            </w:pPr>
            <w:r>
              <w:rPr>
                <w:color w:val="000000"/>
              </w:rPr>
              <w:t>Stock paid at closing (a)</w:t>
            </w:r>
          </w:p>
        </w:tc>
        <w:tc>
          <w:tcPr>
            <w:tcW w:w="1223" w:type="dxa"/>
            <w:gridSpan w:val="2"/>
            <w:tcMar>
              <w:left w:w="0" w:type="dxa"/>
              <w:right w:w="0" w:type="dxa"/>
            </w:tcMar>
            <w:vAlign w:val="bottom"/>
          </w:tcPr>
          <w:p w14:paraId="03C12E6A" w14:textId="77777777" w:rsidR="005210BE" w:rsidRDefault="000525ED">
            <w:pPr>
              <w:keepNext/>
              <w:keepLines/>
              <w:spacing w:before="40" w:after="40"/>
              <w:jc w:val="right"/>
            </w:pPr>
            <w:r>
              <w:rPr>
                <w:color w:val="000000"/>
              </w:rPr>
              <w:t>600,000</w:t>
            </w:r>
          </w:p>
        </w:tc>
        <w:tc>
          <w:tcPr>
            <w:tcW w:w="77" w:type="dxa"/>
            <w:tcMar>
              <w:left w:w="0" w:type="dxa"/>
              <w:right w:w="0" w:type="dxa"/>
            </w:tcMar>
          </w:tcPr>
          <w:p w14:paraId="251E4518" w14:textId="77777777" w:rsidR="005210BE" w:rsidRDefault="005210BE"/>
        </w:tc>
        <w:tc>
          <w:tcPr>
            <w:tcW w:w="1223" w:type="dxa"/>
            <w:gridSpan w:val="2"/>
            <w:tcMar>
              <w:left w:w="0" w:type="dxa"/>
              <w:right w:w="0" w:type="dxa"/>
            </w:tcMar>
            <w:vAlign w:val="bottom"/>
          </w:tcPr>
          <w:p w14:paraId="154D601F" w14:textId="77777777" w:rsidR="005210BE" w:rsidRDefault="000525ED">
            <w:pPr>
              <w:keepNext/>
              <w:keepLines/>
              <w:spacing w:before="40" w:after="40"/>
              <w:jc w:val="right"/>
            </w:pPr>
            <w:r>
              <w:rPr>
                <w:color w:val="000000"/>
              </w:rPr>
              <w:t>600,000</w:t>
            </w:r>
          </w:p>
        </w:tc>
        <w:tc>
          <w:tcPr>
            <w:tcW w:w="77" w:type="dxa"/>
            <w:tcMar>
              <w:left w:w="0" w:type="dxa"/>
              <w:right w:w="0" w:type="dxa"/>
            </w:tcMar>
          </w:tcPr>
          <w:p w14:paraId="546D33CB" w14:textId="77777777" w:rsidR="005210BE" w:rsidRDefault="005210BE"/>
        </w:tc>
        <w:tc>
          <w:tcPr>
            <w:tcW w:w="1223" w:type="dxa"/>
            <w:gridSpan w:val="2"/>
            <w:tcMar>
              <w:left w:w="0" w:type="dxa"/>
              <w:right w:w="0" w:type="dxa"/>
            </w:tcMar>
            <w:vAlign w:val="bottom"/>
          </w:tcPr>
          <w:p w14:paraId="7C68C4DD" w14:textId="77777777" w:rsidR="005210BE" w:rsidRDefault="000525ED">
            <w:pPr>
              <w:keepNext/>
              <w:keepLines/>
              <w:spacing w:before="40" w:after="40"/>
              <w:jc w:val="right"/>
            </w:pPr>
            <w:r>
              <w:rPr>
                <w:color w:val="000000"/>
              </w:rPr>
              <w:t>—</w:t>
            </w:r>
          </w:p>
        </w:tc>
        <w:tc>
          <w:tcPr>
            <w:tcW w:w="77" w:type="dxa"/>
            <w:tcMar>
              <w:left w:w="0" w:type="dxa"/>
              <w:right w:w="0" w:type="dxa"/>
            </w:tcMar>
          </w:tcPr>
          <w:p w14:paraId="5A55557C" w14:textId="77777777" w:rsidR="005210BE" w:rsidRDefault="005210BE"/>
        </w:tc>
        <w:tc>
          <w:tcPr>
            <w:tcW w:w="1223" w:type="dxa"/>
            <w:gridSpan w:val="2"/>
            <w:tcMar>
              <w:left w:w="0" w:type="dxa"/>
              <w:right w:w="0" w:type="dxa"/>
            </w:tcMar>
            <w:vAlign w:val="bottom"/>
          </w:tcPr>
          <w:p w14:paraId="16BD51FD" w14:textId="77777777" w:rsidR="005210BE" w:rsidRDefault="000525ED">
            <w:pPr>
              <w:keepNext/>
              <w:keepLines/>
              <w:spacing w:before="40" w:after="40"/>
              <w:jc w:val="right"/>
            </w:pPr>
            <w:r>
              <w:rPr>
                <w:color w:val="000000"/>
              </w:rPr>
              <w:t>—</w:t>
            </w:r>
          </w:p>
        </w:tc>
        <w:tc>
          <w:tcPr>
            <w:tcW w:w="77" w:type="dxa"/>
            <w:tcMar>
              <w:left w:w="0" w:type="dxa"/>
              <w:right w:w="0" w:type="dxa"/>
            </w:tcMar>
          </w:tcPr>
          <w:p w14:paraId="77FF0583" w14:textId="77777777" w:rsidR="005210BE" w:rsidRDefault="005210BE"/>
        </w:tc>
      </w:tr>
      <w:tr w:rsidR="009C2E8C" w14:paraId="0EEC2342" w14:textId="77777777" w:rsidTr="009C2E8C">
        <w:tblPrEx>
          <w:tblCellMar>
            <w:top w:w="0" w:type="dxa"/>
            <w:bottom w:w="0" w:type="dxa"/>
          </w:tblCellMar>
        </w:tblPrEx>
        <w:trPr>
          <w:trHeight w:hRule="exact" w:val="320"/>
        </w:trPr>
        <w:tc>
          <w:tcPr>
            <w:tcW w:w="5040" w:type="dxa"/>
            <w:tcMar>
              <w:left w:w="60" w:type="dxa"/>
              <w:right w:w="40" w:type="dxa"/>
            </w:tcMar>
            <w:vAlign w:val="bottom"/>
          </w:tcPr>
          <w:p w14:paraId="06BAE8CA" w14:textId="77777777" w:rsidR="005210BE" w:rsidRDefault="000525ED">
            <w:pPr>
              <w:keepNext/>
              <w:keepLines/>
              <w:spacing w:before="40" w:after="40"/>
            </w:pPr>
            <w:r>
              <w:rPr>
                <w:color w:val="000000"/>
              </w:rPr>
              <w:t>Guaranteed purchase price (b)</w:t>
            </w:r>
          </w:p>
        </w:tc>
        <w:tc>
          <w:tcPr>
            <w:tcW w:w="1223" w:type="dxa"/>
            <w:gridSpan w:val="2"/>
            <w:tcMar>
              <w:left w:w="0" w:type="dxa"/>
              <w:right w:w="0" w:type="dxa"/>
            </w:tcMar>
            <w:vAlign w:val="bottom"/>
          </w:tcPr>
          <w:p w14:paraId="4B814A39" w14:textId="77777777" w:rsidR="005210BE" w:rsidRDefault="000525ED">
            <w:pPr>
              <w:keepNext/>
              <w:keepLines/>
              <w:spacing w:before="40" w:after="40"/>
              <w:jc w:val="right"/>
            </w:pPr>
            <w:r>
              <w:rPr>
                <w:color w:val="000000"/>
              </w:rPr>
              <w:t>933,565</w:t>
            </w:r>
          </w:p>
        </w:tc>
        <w:tc>
          <w:tcPr>
            <w:tcW w:w="77" w:type="dxa"/>
            <w:tcMar>
              <w:left w:w="0" w:type="dxa"/>
              <w:right w:w="0" w:type="dxa"/>
            </w:tcMar>
          </w:tcPr>
          <w:p w14:paraId="3A09596E" w14:textId="77777777" w:rsidR="005210BE" w:rsidRDefault="005210BE"/>
        </w:tc>
        <w:tc>
          <w:tcPr>
            <w:tcW w:w="1223" w:type="dxa"/>
            <w:gridSpan w:val="2"/>
            <w:tcMar>
              <w:left w:w="0" w:type="dxa"/>
              <w:right w:w="0" w:type="dxa"/>
            </w:tcMar>
            <w:vAlign w:val="bottom"/>
          </w:tcPr>
          <w:p w14:paraId="13B899F2" w14:textId="77777777" w:rsidR="005210BE" w:rsidRDefault="000525ED">
            <w:pPr>
              <w:keepNext/>
              <w:keepLines/>
              <w:spacing w:before="40" w:after="40"/>
              <w:jc w:val="right"/>
            </w:pPr>
            <w:r>
              <w:rPr>
                <w:color w:val="000000"/>
              </w:rPr>
              <w:t>566,547</w:t>
            </w:r>
          </w:p>
        </w:tc>
        <w:tc>
          <w:tcPr>
            <w:tcW w:w="77" w:type="dxa"/>
            <w:tcMar>
              <w:left w:w="0" w:type="dxa"/>
              <w:right w:w="0" w:type="dxa"/>
            </w:tcMar>
          </w:tcPr>
          <w:p w14:paraId="2BF6893F" w14:textId="77777777" w:rsidR="005210BE" w:rsidRDefault="005210BE"/>
        </w:tc>
        <w:tc>
          <w:tcPr>
            <w:tcW w:w="1223" w:type="dxa"/>
            <w:gridSpan w:val="2"/>
            <w:tcMar>
              <w:left w:w="0" w:type="dxa"/>
              <w:right w:w="0" w:type="dxa"/>
            </w:tcMar>
            <w:vAlign w:val="bottom"/>
          </w:tcPr>
          <w:p w14:paraId="2BFBEF6F" w14:textId="77777777" w:rsidR="005210BE" w:rsidRDefault="000525ED">
            <w:pPr>
              <w:keepNext/>
              <w:keepLines/>
              <w:spacing w:before="40" w:after="40"/>
              <w:jc w:val="right"/>
            </w:pPr>
            <w:r>
              <w:rPr>
                <w:color w:val="000000"/>
              </w:rPr>
              <w:t>682,348</w:t>
            </w:r>
          </w:p>
        </w:tc>
        <w:tc>
          <w:tcPr>
            <w:tcW w:w="77" w:type="dxa"/>
            <w:tcMar>
              <w:left w:w="0" w:type="dxa"/>
              <w:right w:w="0" w:type="dxa"/>
            </w:tcMar>
          </w:tcPr>
          <w:p w14:paraId="7B1D3BFA" w14:textId="77777777" w:rsidR="005210BE" w:rsidRDefault="005210BE"/>
        </w:tc>
        <w:tc>
          <w:tcPr>
            <w:tcW w:w="1223" w:type="dxa"/>
            <w:gridSpan w:val="2"/>
            <w:tcMar>
              <w:left w:w="0" w:type="dxa"/>
              <w:right w:w="0" w:type="dxa"/>
            </w:tcMar>
            <w:vAlign w:val="bottom"/>
          </w:tcPr>
          <w:p w14:paraId="2B92F10A" w14:textId="77777777" w:rsidR="005210BE" w:rsidRDefault="000525ED">
            <w:pPr>
              <w:keepNext/>
              <w:keepLines/>
              <w:spacing w:before="40" w:after="40"/>
              <w:jc w:val="right"/>
            </w:pPr>
            <w:r>
              <w:rPr>
                <w:color w:val="000000"/>
              </w:rPr>
              <w:t>606,413</w:t>
            </w:r>
          </w:p>
        </w:tc>
        <w:tc>
          <w:tcPr>
            <w:tcW w:w="77" w:type="dxa"/>
            <w:tcMar>
              <w:left w:w="0" w:type="dxa"/>
              <w:right w:w="0" w:type="dxa"/>
            </w:tcMar>
          </w:tcPr>
          <w:p w14:paraId="3F35D2FE" w14:textId="77777777" w:rsidR="005210BE" w:rsidRDefault="005210BE"/>
        </w:tc>
      </w:tr>
      <w:tr w:rsidR="009C2E8C" w14:paraId="6427B780" w14:textId="77777777" w:rsidTr="009C2E8C">
        <w:tblPrEx>
          <w:tblCellMar>
            <w:top w:w="0" w:type="dxa"/>
            <w:bottom w:w="0" w:type="dxa"/>
          </w:tblCellMar>
        </w:tblPrEx>
        <w:trPr>
          <w:trHeight w:hRule="exact" w:val="280"/>
        </w:trPr>
        <w:tc>
          <w:tcPr>
            <w:tcW w:w="5040" w:type="dxa"/>
            <w:tcMar>
              <w:left w:w="60" w:type="dxa"/>
              <w:right w:w="40" w:type="dxa"/>
            </w:tcMar>
            <w:vAlign w:val="bottom"/>
          </w:tcPr>
          <w:p w14:paraId="14114B4F" w14:textId="77777777" w:rsidR="005210BE" w:rsidRDefault="000525ED">
            <w:pPr>
              <w:keepNext/>
              <w:keepLines/>
              <w:spacing w:before="40" w:after="40"/>
            </w:pPr>
            <w:r>
              <w:rPr>
                <w:color w:val="000000"/>
              </w:rPr>
              <w:t>Contingent performance payments (c)</w:t>
            </w:r>
          </w:p>
        </w:tc>
        <w:tc>
          <w:tcPr>
            <w:tcW w:w="1223" w:type="dxa"/>
            <w:gridSpan w:val="2"/>
            <w:tcMar>
              <w:left w:w="0" w:type="dxa"/>
              <w:right w:w="0" w:type="dxa"/>
            </w:tcMar>
            <w:vAlign w:val="bottom"/>
          </w:tcPr>
          <w:p w14:paraId="7682CF3E" w14:textId="77777777" w:rsidR="005210BE" w:rsidRDefault="000525ED">
            <w:pPr>
              <w:keepNext/>
              <w:keepLines/>
              <w:spacing w:before="40" w:after="40"/>
              <w:jc w:val="right"/>
            </w:pPr>
            <w:r>
              <w:rPr>
                <w:color w:val="000000"/>
              </w:rPr>
              <w:t>2,500,000</w:t>
            </w:r>
          </w:p>
        </w:tc>
        <w:tc>
          <w:tcPr>
            <w:tcW w:w="77" w:type="dxa"/>
            <w:tcMar>
              <w:left w:w="0" w:type="dxa"/>
              <w:right w:w="0" w:type="dxa"/>
            </w:tcMar>
          </w:tcPr>
          <w:p w14:paraId="13556A8C" w14:textId="77777777" w:rsidR="005210BE" w:rsidRDefault="005210BE"/>
        </w:tc>
        <w:tc>
          <w:tcPr>
            <w:tcW w:w="1223" w:type="dxa"/>
            <w:gridSpan w:val="2"/>
            <w:tcMar>
              <w:left w:w="0" w:type="dxa"/>
              <w:right w:w="0" w:type="dxa"/>
            </w:tcMar>
            <w:vAlign w:val="bottom"/>
          </w:tcPr>
          <w:p w14:paraId="4EE53B6D" w14:textId="77777777" w:rsidR="005210BE" w:rsidRDefault="000525ED">
            <w:pPr>
              <w:keepNext/>
              <w:keepLines/>
              <w:spacing w:before="40" w:after="40"/>
              <w:jc w:val="right"/>
            </w:pPr>
            <w:r>
              <w:rPr>
                <w:color w:val="000000"/>
              </w:rPr>
              <w:t>230,000</w:t>
            </w:r>
          </w:p>
        </w:tc>
        <w:tc>
          <w:tcPr>
            <w:tcW w:w="77" w:type="dxa"/>
            <w:tcMar>
              <w:left w:w="0" w:type="dxa"/>
              <w:right w:w="0" w:type="dxa"/>
            </w:tcMar>
          </w:tcPr>
          <w:p w14:paraId="4B2591C6" w14:textId="77777777" w:rsidR="005210BE" w:rsidRDefault="005210BE"/>
        </w:tc>
        <w:tc>
          <w:tcPr>
            <w:tcW w:w="1223" w:type="dxa"/>
            <w:gridSpan w:val="2"/>
            <w:tcBorders>
              <w:bottom w:val="single" w:sz="8" w:space="0" w:color="auto"/>
            </w:tcBorders>
            <w:tcMar>
              <w:left w:w="0" w:type="dxa"/>
              <w:right w:w="0" w:type="dxa"/>
            </w:tcMar>
            <w:vAlign w:val="bottom"/>
          </w:tcPr>
          <w:p w14:paraId="7B563636" w14:textId="77777777" w:rsidR="005210BE" w:rsidRDefault="000525ED">
            <w:pPr>
              <w:keepNext/>
              <w:keepLines/>
              <w:spacing w:before="40" w:after="40"/>
              <w:jc w:val="right"/>
            </w:pPr>
            <w:r>
              <w:rPr>
                <w:color w:val="000000"/>
              </w:rPr>
              <w:t>324,000</w:t>
            </w:r>
          </w:p>
        </w:tc>
        <w:tc>
          <w:tcPr>
            <w:tcW w:w="77" w:type="dxa"/>
            <w:tcBorders>
              <w:bottom w:val="single" w:sz="8" w:space="0" w:color="auto"/>
            </w:tcBorders>
            <w:tcMar>
              <w:left w:w="0" w:type="dxa"/>
              <w:right w:w="0" w:type="dxa"/>
            </w:tcMar>
          </w:tcPr>
          <w:p w14:paraId="356ABB4A" w14:textId="77777777" w:rsidR="005210BE" w:rsidRDefault="005210BE"/>
        </w:tc>
        <w:tc>
          <w:tcPr>
            <w:tcW w:w="1223" w:type="dxa"/>
            <w:gridSpan w:val="2"/>
            <w:tcBorders>
              <w:bottom w:val="single" w:sz="8" w:space="0" w:color="auto"/>
            </w:tcBorders>
            <w:tcMar>
              <w:left w:w="0" w:type="dxa"/>
              <w:right w:w="0" w:type="dxa"/>
            </w:tcMar>
            <w:vAlign w:val="bottom"/>
          </w:tcPr>
          <w:p w14:paraId="5A9FE185" w14:textId="77777777" w:rsidR="005210BE" w:rsidRDefault="000525ED">
            <w:pPr>
              <w:keepNext/>
              <w:keepLines/>
              <w:spacing w:before="40" w:after="40"/>
              <w:jc w:val="right"/>
            </w:pPr>
            <w:r>
              <w:rPr>
                <w:color w:val="000000"/>
              </w:rPr>
              <w:t>744,510</w:t>
            </w:r>
          </w:p>
        </w:tc>
        <w:tc>
          <w:tcPr>
            <w:tcW w:w="77" w:type="dxa"/>
            <w:tcBorders>
              <w:bottom w:val="single" w:sz="8" w:space="0" w:color="auto"/>
            </w:tcBorders>
            <w:tcMar>
              <w:left w:w="0" w:type="dxa"/>
              <w:right w:w="0" w:type="dxa"/>
            </w:tcMar>
          </w:tcPr>
          <w:p w14:paraId="429B8AC6" w14:textId="77777777" w:rsidR="005210BE" w:rsidRDefault="005210BE"/>
        </w:tc>
      </w:tr>
      <w:tr w:rsidR="005210BE" w14:paraId="7A35F583" w14:textId="77777777">
        <w:tblPrEx>
          <w:tblCellMar>
            <w:top w:w="0" w:type="dxa"/>
            <w:bottom w:w="0" w:type="dxa"/>
          </w:tblCellMar>
        </w:tblPrEx>
        <w:trPr>
          <w:trHeight w:hRule="exact" w:val="280"/>
        </w:trPr>
        <w:tc>
          <w:tcPr>
            <w:tcW w:w="5040" w:type="dxa"/>
            <w:tcBorders>
              <w:top w:val="single" w:sz="8" w:space="0" w:color="auto"/>
              <w:bottom w:val="double" w:sz="4" w:space="0" w:color="auto"/>
            </w:tcBorders>
            <w:tcMar>
              <w:left w:w="300" w:type="dxa"/>
              <w:right w:w="40" w:type="dxa"/>
            </w:tcMar>
            <w:vAlign w:val="bottom"/>
          </w:tcPr>
          <w:p w14:paraId="62B7A714" w14:textId="77777777" w:rsidR="005210BE" w:rsidRDefault="000525ED">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3A919497" w14:textId="77777777" w:rsidR="005210BE" w:rsidRDefault="000525E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DFE3506" w14:textId="77777777" w:rsidR="005210BE" w:rsidRDefault="000525ED">
            <w:pPr>
              <w:keepNext/>
              <w:keepLines/>
              <w:spacing w:before="40" w:after="40"/>
              <w:jc w:val="right"/>
            </w:pPr>
            <w:r>
              <w:rPr>
                <w:color w:val="000000"/>
              </w:rPr>
              <w:t>4,433,565</w:t>
            </w:r>
          </w:p>
        </w:tc>
        <w:tc>
          <w:tcPr>
            <w:tcW w:w="77" w:type="dxa"/>
            <w:tcBorders>
              <w:top w:val="single" w:sz="8" w:space="0" w:color="auto"/>
              <w:bottom w:val="double" w:sz="4" w:space="0" w:color="auto"/>
            </w:tcBorders>
            <w:tcMar>
              <w:left w:w="0" w:type="dxa"/>
              <w:right w:w="0" w:type="dxa"/>
            </w:tcMar>
          </w:tcPr>
          <w:p w14:paraId="1C453505"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260FD4D0" w14:textId="77777777" w:rsidR="005210BE" w:rsidRDefault="000525E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863FACA" w14:textId="77777777" w:rsidR="005210BE" w:rsidRDefault="000525ED">
            <w:pPr>
              <w:keepNext/>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3E98FF4F" w14:textId="77777777" w:rsidR="005210BE" w:rsidRDefault="005210BE"/>
        </w:tc>
        <w:tc>
          <w:tcPr>
            <w:tcW w:w="110" w:type="dxa"/>
            <w:tcBorders>
              <w:bottom w:val="double" w:sz="4" w:space="0" w:color="auto"/>
            </w:tcBorders>
            <w:tcMar>
              <w:left w:w="0" w:type="dxa"/>
              <w:right w:w="0" w:type="dxa"/>
            </w:tcMar>
            <w:vAlign w:val="bottom"/>
          </w:tcPr>
          <w:p w14:paraId="0E875112"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783DCB12" w14:textId="77777777" w:rsidR="005210BE" w:rsidRDefault="000525ED">
            <w:pPr>
              <w:keepNext/>
              <w:keepLines/>
              <w:spacing w:before="40" w:after="40"/>
              <w:jc w:val="right"/>
            </w:pPr>
            <w:r>
              <w:rPr>
                <w:color w:val="000000"/>
              </w:rPr>
              <w:t>1,006,348</w:t>
            </w:r>
          </w:p>
        </w:tc>
        <w:tc>
          <w:tcPr>
            <w:tcW w:w="77" w:type="dxa"/>
            <w:tcBorders>
              <w:bottom w:val="double" w:sz="4" w:space="0" w:color="auto"/>
            </w:tcBorders>
            <w:tcMar>
              <w:left w:w="0" w:type="dxa"/>
              <w:right w:w="0" w:type="dxa"/>
            </w:tcMar>
          </w:tcPr>
          <w:p w14:paraId="75A45FD5"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3DFD569B" w14:textId="77777777" w:rsidR="005210BE" w:rsidRDefault="000525E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AF04543" w14:textId="77777777" w:rsidR="005210BE" w:rsidRDefault="000525ED">
            <w:pPr>
              <w:keepNext/>
              <w:keepLines/>
              <w:spacing w:before="40" w:after="40"/>
              <w:jc w:val="right"/>
            </w:pPr>
            <w:r>
              <w:rPr>
                <w:color w:val="000000"/>
              </w:rPr>
              <w:t>1,350,923</w:t>
            </w:r>
          </w:p>
        </w:tc>
        <w:tc>
          <w:tcPr>
            <w:tcW w:w="77" w:type="dxa"/>
            <w:tcBorders>
              <w:top w:val="single" w:sz="8" w:space="0" w:color="auto"/>
              <w:bottom w:val="double" w:sz="4" w:space="0" w:color="auto"/>
            </w:tcBorders>
            <w:tcMar>
              <w:left w:w="0" w:type="dxa"/>
              <w:right w:w="0" w:type="dxa"/>
            </w:tcMar>
          </w:tcPr>
          <w:p w14:paraId="2E9DE3B9" w14:textId="77777777" w:rsidR="005210BE" w:rsidRDefault="005210BE"/>
        </w:tc>
      </w:tr>
      <w:tr w:rsidR="009C2E8C" w14:paraId="4DBB159B" w14:textId="77777777" w:rsidTr="009C2E8C">
        <w:tblPrEx>
          <w:tblCellMar>
            <w:top w:w="0" w:type="dxa"/>
            <w:bottom w:w="0" w:type="dxa"/>
          </w:tblCellMar>
        </w:tblPrEx>
        <w:trPr>
          <w:trHeight w:hRule="exact" w:val="280"/>
        </w:trPr>
        <w:tc>
          <w:tcPr>
            <w:tcW w:w="5040" w:type="dxa"/>
            <w:tcMar>
              <w:left w:w="60" w:type="dxa"/>
              <w:right w:w="0" w:type="dxa"/>
            </w:tcMar>
            <w:vAlign w:val="bottom"/>
          </w:tcPr>
          <w:p w14:paraId="0318A378" w14:textId="77777777" w:rsidR="005210BE" w:rsidRDefault="005210BE">
            <w:pPr>
              <w:keepNext/>
              <w:keepLines/>
              <w:spacing w:before="40" w:after="40"/>
            </w:pPr>
          </w:p>
        </w:tc>
        <w:tc>
          <w:tcPr>
            <w:tcW w:w="0" w:type="dxa"/>
            <w:gridSpan w:val="3"/>
            <w:tcMar>
              <w:left w:w="0" w:type="dxa"/>
              <w:right w:w="60" w:type="dxa"/>
            </w:tcMar>
            <w:vAlign w:val="bottom"/>
          </w:tcPr>
          <w:p w14:paraId="6343F641" w14:textId="77777777" w:rsidR="005210BE" w:rsidRDefault="005210BE">
            <w:pPr>
              <w:keepNext/>
              <w:keepLines/>
              <w:spacing w:before="40" w:after="40"/>
            </w:pPr>
          </w:p>
        </w:tc>
        <w:tc>
          <w:tcPr>
            <w:tcW w:w="0" w:type="dxa"/>
            <w:gridSpan w:val="3"/>
            <w:tcMar>
              <w:left w:w="60" w:type="dxa"/>
              <w:right w:w="0" w:type="dxa"/>
            </w:tcMar>
            <w:vAlign w:val="bottom"/>
          </w:tcPr>
          <w:p w14:paraId="414AF647" w14:textId="77777777" w:rsidR="005210BE" w:rsidRDefault="005210BE">
            <w:pPr>
              <w:keepNext/>
              <w:keepLines/>
              <w:spacing w:before="40" w:after="40"/>
            </w:pPr>
          </w:p>
        </w:tc>
        <w:tc>
          <w:tcPr>
            <w:tcW w:w="0" w:type="dxa"/>
            <w:gridSpan w:val="3"/>
            <w:tcMar>
              <w:left w:w="60" w:type="dxa"/>
              <w:right w:w="0" w:type="dxa"/>
            </w:tcMar>
            <w:vAlign w:val="bottom"/>
          </w:tcPr>
          <w:p w14:paraId="73D6EA64" w14:textId="77777777" w:rsidR="005210BE" w:rsidRDefault="005210BE">
            <w:pPr>
              <w:keepNext/>
              <w:keepLines/>
              <w:spacing w:before="40" w:after="40"/>
            </w:pPr>
          </w:p>
        </w:tc>
        <w:tc>
          <w:tcPr>
            <w:tcW w:w="0" w:type="dxa"/>
            <w:gridSpan w:val="3"/>
            <w:tcMar>
              <w:left w:w="60" w:type="dxa"/>
              <w:right w:w="0" w:type="dxa"/>
            </w:tcMar>
            <w:vAlign w:val="bottom"/>
          </w:tcPr>
          <w:p w14:paraId="16EAEE0D" w14:textId="77777777" w:rsidR="005210BE" w:rsidRDefault="005210BE">
            <w:pPr>
              <w:keepNext/>
              <w:keepLines/>
              <w:spacing w:before="40" w:after="40"/>
            </w:pPr>
          </w:p>
        </w:tc>
      </w:tr>
      <w:tr w:rsidR="009C2E8C" w14:paraId="245B6AE6" w14:textId="77777777" w:rsidTr="009C2E8C">
        <w:tblPrEx>
          <w:tblCellMar>
            <w:top w:w="0" w:type="dxa"/>
            <w:bottom w:w="0" w:type="dxa"/>
          </w:tblCellMar>
        </w:tblPrEx>
        <w:trPr>
          <w:trHeight w:hRule="exact" w:val="280"/>
        </w:trPr>
        <w:tc>
          <w:tcPr>
            <w:tcW w:w="5040" w:type="dxa"/>
            <w:tcMar>
              <w:left w:w="60" w:type="dxa"/>
              <w:right w:w="40" w:type="dxa"/>
            </w:tcMar>
            <w:vAlign w:val="bottom"/>
          </w:tcPr>
          <w:p w14:paraId="1D38AD95" w14:textId="77777777" w:rsidR="005210BE" w:rsidRDefault="000525ED">
            <w:pPr>
              <w:keepNext/>
              <w:keepLines/>
              <w:spacing w:before="40" w:after="40"/>
            </w:pPr>
            <w:r>
              <w:rPr>
                <w:color w:val="000000"/>
              </w:rPr>
              <w:t>Current portion of acquisition costs payable</w:t>
            </w:r>
          </w:p>
        </w:tc>
        <w:tc>
          <w:tcPr>
            <w:tcW w:w="0" w:type="dxa"/>
            <w:gridSpan w:val="3"/>
            <w:tcMar>
              <w:left w:w="0" w:type="dxa"/>
              <w:right w:w="60" w:type="dxa"/>
            </w:tcMar>
            <w:vAlign w:val="bottom"/>
          </w:tcPr>
          <w:p w14:paraId="2267F18A" w14:textId="77777777" w:rsidR="005210BE" w:rsidRDefault="005210BE">
            <w:pPr>
              <w:keepNext/>
              <w:keepLines/>
              <w:spacing w:before="40" w:after="40"/>
            </w:pPr>
          </w:p>
        </w:tc>
        <w:tc>
          <w:tcPr>
            <w:tcW w:w="0" w:type="dxa"/>
            <w:gridSpan w:val="3"/>
            <w:tcMar>
              <w:left w:w="60" w:type="dxa"/>
              <w:right w:w="0" w:type="dxa"/>
            </w:tcMar>
            <w:vAlign w:val="bottom"/>
          </w:tcPr>
          <w:p w14:paraId="08AA0EC2" w14:textId="77777777" w:rsidR="005210BE" w:rsidRDefault="005210BE">
            <w:pPr>
              <w:keepNext/>
              <w:keepLines/>
              <w:spacing w:before="40" w:after="40"/>
            </w:pPr>
          </w:p>
        </w:tc>
        <w:tc>
          <w:tcPr>
            <w:tcW w:w="110" w:type="dxa"/>
            <w:tcMar>
              <w:left w:w="0" w:type="dxa"/>
              <w:right w:w="0" w:type="dxa"/>
            </w:tcMar>
            <w:vAlign w:val="bottom"/>
          </w:tcPr>
          <w:p w14:paraId="7F04D0DC"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6CD8473" w14:textId="77777777" w:rsidR="005210BE" w:rsidRDefault="000525ED">
            <w:pPr>
              <w:keepNext/>
              <w:keepLines/>
              <w:spacing w:before="40" w:after="40"/>
              <w:jc w:val="right"/>
            </w:pPr>
            <w:r>
              <w:rPr>
                <w:color w:val="000000"/>
              </w:rPr>
              <w:t>318,157</w:t>
            </w:r>
          </w:p>
        </w:tc>
        <w:tc>
          <w:tcPr>
            <w:tcW w:w="77" w:type="dxa"/>
            <w:tcMar>
              <w:left w:w="0" w:type="dxa"/>
              <w:right w:w="0" w:type="dxa"/>
            </w:tcMar>
          </w:tcPr>
          <w:p w14:paraId="455F2BC9" w14:textId="77777777" w:rsidR="005210BE" w:rsidRDefault="005210BE"/>
        </w:tc>
        <w:tc>
          <w:tcPr>
            <w:tcW w:w="110" w:type="dxa"/>
            <w:tcMar>
              <w:left w:w="0" w:type="dxa"/>
              <w:right w:w="0" w:type="dxa"/>
            </w:tcMar>
            <w:vAlign w:val="bottom"/>
          </w:tcPr>
          <w:p w14:paraId="6F1F892C"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27DE3DF2" w14:textId="77777777" w:rsidR="005210BE" w:rsidRDefault="000525ED">
            <w:pPr>
              <w:keepNext/>
              <w:keepLines/>
              <w:spacing w:before="40" w:after="40"/>
              <w:jc w:val="right"/>
            </w:pPr>
            <w:r>
              <w:rPr>
                <w:color w:val="000000"/>
              </w:rPr>
              <w:t>741,155</w:t>
            </w:r>
          </w:p>
        </w:tc>
        <w:tc>
          <w:tcPr>
            <w:tcW w:w="77" w:type="dxa"/>
            <w:tcMar>
              <w:left w:w="0" w:type="dxa"/>
              <w:right w:w="0" w:type="dxa"/>
            </w:tcMar>
          </w:tcPr>
          <w:p w14:paraId="13FB2231" w14:textId="77777777" w:rsidR="005210BE" w:rsidRDefault="005210BE"/>
        </w:tc>
      </w:tr>
      <w:tr w:rsidR="009C2E8C" w14:paraId="49261ACE" w14:textId="77777777" w:rsidTr="009C2E8C">
        <w:tblPrEx>
          <w:tblCellMar>
            <w:top w:w="0" w:type="dxa"/>
            <w:bottom w:w="0" w:type="dxa"/>
          </w:tblCellMar>
        </w:tblPrEx>
        <w:trPr>
          <w:trHeight w:hRule="exact" w:val="280"/>
        </w:trPr>
        <w:tc>
          <w:tcPr>
            <w:tcW w:w="5040" w:type="dxa"/>
            <w:tcMar>
              <w:left w:w="60" w:type="dxa"/>
              <w:right w:w="40" w:type="dxa"/>
            </w:tcMar>
            <w:vAlign w:val="bottom"/>
          </w:tcPr>
          <w:p w14:paraId="6220BCC3" w14:textId="77777777" w:rsidR="005210BE" w:rsidRDefault="000525ED">
            <w:pPr>
              <w:keepNext/>
              <w:keepLines/>
              <w:spacing w:before="40" w:after="40"/>
            </w:pPr>
            <w:r>
              <w:rPr>
                <w:color w:val="000000"/>
              </w:rPr>
              <w:t>Long-term portion of acquisition costs payable</w:t>
            </w:r>
          </w:p>
        </w:tc>
        <w:tc>
          <w:tcPr>
            <w:tcW w:w="0" w:type="dxa"/>
            <w:gridSpan w:val="3"/>
            <w:tcMar>
              <w:left w:w="0" w:type="dxa"/>
              <w:right w:w="60" w:type="dxa"/>
            </w:tcMar>
            <w:vAlign w:val="bottom"/>
          </w:tcPr>
          <w:p w14:paraId="1CF6826C" w14:textId="77777777" w:rsidR="005210BE" w:rsidRDefault="005210BE">
            <w:pPr>
              <w:keepNext/>
              <w:keepLines/>
              <w:spacing w:before="40" w:after="40"/>
            </w:pPr>
          </w:p>
        </w:tc>
        <w:tc>
          <w:tcPr>
            <w:tcW w:w="0" w:type="dxa"/>
            <w:gridSpan w:val="3"/>
            <w:tcMar>
              <w:left w:w="60" w:type="dxa"/>
              <w:right w:w="0" w:type="dxa"/>
            </w:tcMar>
            <w:vAlign w:val="bottom"/>
          </w:tcPr>
          <w:p w14:paraId="37F62D32"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7A30A756" w14:textId="77777777" w:rsidR="005210BE" w:rsidRDefault="000525ED">
            <w:pPr>
              <w:keepNext/>
              <w:keepLines/>
              <w:spacing w:before="40" w:after="40"/>
              <w:jc w:val="right"/>
            </w:pPr>
            <w:r>
              <w:rPr>
                <w:color w:val="000000"/>
              </w:rPr>
              <w:t>688,191</w:t>
            </w:r>
          </w:p>
        </w:tc>
        <w:tc>
          <w:tcPr>
            <w:tcW w:w="77" w:type="dxa"/>
            <w:tcBorders>
              <w:bottom w:val="single" w:sz="8" w:space="0" w:color="auto"/>
            </w:tcBorders>
            <w:tcMar>
              <w:left w:w="0" w:type="dxa"/>
              <w:right w:w="0" w:type="dxa"/>
            </w:tcMar>
          </w:tcPr>
          <w:p w14:paraId="379075B8" w14:textId="77777777" w:rsidR="005210BE" w:rsidRDefault="005210BE"/>
        </w:tc>
        <w:tc>
          <w:tcPr>
            <w:tcW w:w="1223" w:type="dxa"/>
            <w:gridSpan w:val="2"/>
            <w:tcBorders>
              <w:bottom w:val="single" w:sz="8" w:space="0" w:color="auto"/>
            </w:tcBorders>
            <w:tcMar>
              <w:left w:w="0" w:type="dxa"/>
              <w:right w:w="0" w:type="dxa"/>
            </w:tcMar>
            <w:vAlign w:val="bottom"/>
          </w:tcPr>
          <w:p w14:paraId="3C00E7D7" w14:textId="77777777" w:rsidR="005210BE" w:rsidRDefault="000525ED">
            <w:pPr>
              <w:keepNext/>
              <w:keepLines/>
              <w:spacing w:before="40" w:after="40"/>
              <w:jc w:val="right"/>
            </w:pPr>
            <w:r>
              <w:rPr>
                <w:color w:val="000000"/>
              </w:rPr>
              <w:t>609,768</w:t>
            </w:r>
          </w:p>
        </w:tc>
        <w:tc>
          <w:tcPr>
            <w:tcW w:w="77" w:type="dxa"/>
            <w:tcBorders>
              <w:bottom w:val="single" w:sz="8" w:space="0" w:color="auto"/>
            </w:tcBorders>
            <w:tcMar>
              <w:left w:w="0" w:type="dxa"/>
              <w:right w:w="0" w:type="dxa"/>
            </w:tcMar>
          </w:tcPr>
          <w:p w14:paraId="09CAEE56" w14:textId="77777777" w:rsidR="005210BE" w:rsidRDefault="005210BE"/>
        </w:tc>
      </w:tr>
      <w:tr w:rsidR="009C2E8C" w14:paraId="5A468775" w14:textId="77777777" w:rsidTr="009C2E8C">
        <w:tblPrEx>
          <w:tblCellMar>
            <w:top w:w="0" w:type="dxa"/>
            <w:bottom w:w="0" w:type="dxa"/>
          </w:tblCellMar>
        </w:tblPrEx>
        <w:trPr>
          <w:trHeight w:hRule="exact" w:val="280"/>
        </w:trPr>
        <w:tc>
          <w:tcPr>
            <w:tcW w:w="5040" w:type="dxa"/>
            <w:tcBorders>
              <w:top w:val="single" w:sz="8" w:space="0" w:color="auto"/>
              <w:bottom w:val="double" w:sz="4" w:space="0" w:color="auto"/>
            </w:tcBorders>
            <w:tcMar>
              <w:left w:w="60" w:type="dxa"/>
              <w:right w:w="40" w:type="dxa"/>
            </w:tcMar>
            <w:vAlign w:val="bottom"/>
          </w:tcPr>
          <w:p w14:paraId="55DF2834" w14:textId="77777777" w:rsidR="005210BE" w:rsidRDefault="000525ED">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14:paraId="6D1624C9" w14:textId="77777777" w:rsidR="005210BE" w:rsidRDefault="005210BE">
            <w:pPr>
              <w:keepLines/>
              <w:spacing w:before="40" w:after="40"/>
            </w:pPr>
          </w:p>
        </w:tc>
        <w:tc>
          <w:tcPr>
            <w:tcW w:w="0" w:type="dxa"/>
            <w:gridSpan w:val="3"/>
            <w:tcBorders>
              <w:top w:val="single" w:sz="8" w:space="0" w:color="auto"/>
              <w:bottom w:val="double" w:sz="4" w:space="0" w:color="auto"/>
            </w:tcBorders>
            <w:tcMar>
              <w:left w:w="60" w:type="dxa"/>
              <w:right w:w="0" w:type="dxa"/>
            </w:tcMar>
            <w:vAlign w:val="bottom"/>
          </w:tcPr>
          <w:p w14:paraId="058E2151"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8A0E24A"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0F15FDC3" w14:textId="77777777" w:rsidR="005210BE" w:rsidRDefault="000525ED">
            <w:pPr>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14:paraId="59B4E340"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0B7EFE0C"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1E4C623" w14:textId="77777777" w:rsidR="005210BE" w:rsidRDefault="000525ED">
            <w:pPr>
              <w:keepLines/>
              <w:spacing w:before="40" w:after="40"/>
              <w:jc w:val="right"/>
            </w:pPr>
            <w:r>
              <w:rPr>
                <w:color w:val="000000"/>
              </w:rPr>
              <w:t>1,350,923</w:t>
            </w:r>
          </w:p>
        </w:tc>
        <w:tc>
          <w:tcPr>
            <w:tcW w:w="77" w:type="dxa"/>
            <w:tcBorders>
              <w:top w:val="single" w:sz="8" w:space="0" w:color="auto"/>
              <w:bottom w:val="double" w:sz="4" w:space="0" w:color="auto"/>
            </w:tcBorders>
            <w:tcMar>
              <w:left w:w="0" w:type="dxa"/>
              <w:right w:w="0" w:type="dxa"/>
            </w:tcMar>
          </w:tcPr>
          <w:p w14:paraId="6091F3E5" w14:textId="77777777" w:rsidR="005210BE" w:rsidRDefault="005210BE"/>
        </w:tc>
      </w:tr>
    </w:tbl>
    <w:p w14:paraId="5EC78997" w14:textId="77777777" w:rsidR="005210BE" w:rsidRDefault="005210BE">
      <w:pPr>
        <w:spacing w:before="60" w:line="288" w:lineRule="auto"/>
        <w:jc w:val="center"/>
      </w:pPr>
    </w:p>
    <w:p w14:paraId="27F649E3" w14:textId="77777777" w:rsidR="005210BE" w:rsidRDefault="000525ED">
      <w:pPr>
        <w:spacing w:line="288" w:lineRule="auto"/>
        <w:ind w:left="1080" w:hanging="360"/>
        <w:jc w:val="both"/>
      </w:pPr>
      <w:r>
        <w:t xml:space="preserve">(a) </w:t>
      </w:r>
      <w:r>
        <w:tab/>
        <w:t>The aggregate consideration paid at closing for the acquisition of ZenContent consisted of a cash payment of $400,000 and the issuance of 86,207</w:t>
      </w:r>
      <w:r>
        <w:t xml:space="preserve"> shares of IZEA common stock valued at $600,000. </w:t>
      </w:r>
    </w:p>
    <w:p w14:paraId="2E7D4FC0" w14:textId="77777777" w:rsidR="005210BE" w:rsidRDefault="005210BE">
      <w:pPr>
        <w:spacing w:line="288" w:lineRule="auto"/>
        <w:ind w:left="1080" w:hanging="360"/>
        <w:jc w:val="both"/>
      </w:pPr>
    </w:p>
    <w:p w14:paraId="18693AC4" w14:textId="77777777" w:rsidR="005210BE" w:rsidRDefault="000525ED">
      <w:pPr>
        <w:spacing w:line="288" w:lineRule="auto"/>
        <w:ind w:left="1080" w:hanging="360"/>
        <w:jc w:val="both"/>
      </w:pPr>
      <w:r>
        <w:t xml:space="preserve">(b) </w:t>
      </w:r>
      <w:r>
        <w:tab/>
        <w:t>Aggregate future consideration consists of (</w:t>
      </w:r>
      <w:proofErr w:type="spellStart"/>
      <w:r>
        <w:t>i</w:t>
      </w:r>
      <w:proofErr w:type="spellEnd"/>
      <w:r>
        <w:t>) three equal annual installment payments totaling $1,000,000, commencing 12 months following the closing, less a reduction of $66,435 due to a customary c</w:t>
      </w:r>
      <w:r>
        <w:t xml:space="preserve">losing date working capital adjustment (“guaranteed purchase price”), and (ii) contingent performance payments up to an aggregate of $2,500,000 over the three 12-month periods following the closing.  These payments are also subject </w:t>
      </w:r>
      <w:r>
        <w:lastRenderedPageBreak/>
        <w:t>to a downward adjustment</w:t>
      </w:r>
      <w:r>
        <w:t xml:space="preserve"> up to 30% if Brianna </w:t>
      </w:r>
      <w:proofErr w:type="spellStart"/>
      <w:r>
        <w:t>DeMike</w:t>
      </w:r>
      <w:proofErr w:type="spellEnd"/>
      <w:r>
        <w:t>, ZenContent’s co-founder, is terminated by IZEA for cause or if she terminates her employment without good reason. As a result, the Company initially reduced its acquisition cost liability by $300,000 to be accrued as compensat</w:t>
      </w:r>
      <w:r>
        <w:t xml:space="preserve">ion expense over the three-year term rather than allocated to the initial purchase price in accordance with ASC 805-10-55-25.  Compensation expense added to the guaranteed acquisition costs payable and </w:t>
      </w:r>
      <w:proofErr w:type="gramStart"/>
      <w:r>
        <w:t>recorded</w:t>
      </w:r>
      <w:proofErr w:type="gramEnd"/>
      <w:r>
        <w:t xml:space="preserve"> as general and administrative expense in the </w:t>
      </w:r>
      <w:r>
        <w:t>Company's consolidated statement of operations was $162,500 and $102,431for the twelve months ended December 31, 2017 and 2016, respectively.   The initial guaranteed purchase price consideration was discounted to present value using the Company's borrowin</w:t>
      </w:r>
      <w:r>
        <w:t xml:space="preserve">g rate of prime plus 2% (5.5% on July 31, 2016).  Interest expense imputed on the guaranteed acquisition costs payable in the accompanying consolidated statement of operations was $28,463 and $13,370 for the twelve months ended December 31, 2017 and 2016. </w:t>
      </w:r>
    </w:p>
    <w:p w14:paraId="180025A8" w14:textId="77777777" w:rsidR="005210BE" w:rsidRDefault="005210BE">
      <w:pPr>
        <w:spacing w:line="288" w:lineRule="auto"/>
        <w:ind w:left="1080" w:hanging="360"/>
        <w:jc w:val="both"/>
      </w:pPr>
    </w:p>
    <w:p w14:paraId="58B15733" w14:textId="77777777" w:rsidR="005210BE" w:rsidRDefault="000525ED">
      <w:pPr>
        <w:spacing w:line="288" w:lineRule="auto"/>
        <w:ind w:left="1080" w:hanging="360"/>
        <w:jc w:val="both"/>
      </w:pPr>
      <w:r>
        <w:t>(c)</w:t>
      </w:r>
      <w:r>
        <w:tab/>
        <w:t>The contingent performance payments are subject to ZenContent achieving certain minimum revenue thresholds over 36 months. ZenContent is required to meet minimum revenues of $2.5 million, $3.5 million and $4.5 million</w:t>
      </w:r>
      <w:r>
        <w:t xml:space="preserve"> in the first, second and third, respective 12-month periods following the closing in order to receive any portion of the contingent performance payments.  Of these payments, 33% of each such annual installment or contingent performance payment will be in </w:t>
      </w:r>
      <w:r>
        <w:t>the form of cash and the remainder of such payment will be in the form of either cash or additional shares of IZEA common stock at then average stock prices (determined at IZEA’s option). Additionally, these payments are subject to downward adjustment of u</w:t>
      </w:r>
      <w:r>
        <w:t xml:space="preserve">p to 30% if Brianna </w:t>
      </w:r>
      <w:proofErr w:type="spellStart"/>
      <w:r>
        <w:t>DeMike</w:t>
      </w:r>
      <w:proofErr w:type="spellEnd"/>
      <w:r>
        <w:t xml:space="preserve"> is terminated by IZEA for cause or she terminates her employment without good reason. The Company initially determined the fair value of the $2,500,000 contingent payments to be $230,000. The fair value of the contingent performa</w:t>
      </w:r>
      <w:r>
        <w:t>nce payments is required to be revalued each quarter and is calculated using a Monte-Carlo simulation to simulate revenue over the future periods.  Since the contingent consideration has an option like structure, a risk-neutral framework is considered appr</w:t>
      </w:r>
      <w:r>
        <w:t xml:space="preserve">opriate for the valuation. The Company started with a risk-adjusted measure of forecasted revenue (using a risk-adjusted discount rate of 17%) and assumed it will follow geometric </w:t>
      </w:r>
      <w:proofErr w:type="gramStart"/>
      <w:r>
        <w:t>brownian</w:t>
      </w:r>
      <w:proofErr w:type="gramEnd"/>
      <w:r>
        <w:t xml:space="preserve"> motion to simulate the revenue at future dates.  Once the initial r</w:t>
      </w:r>
      <w:r>
        <w:t>evenue was estimated based off of projections, payout was calculated for each year and present valued to incorporate the credit risk associated with these payments. The Company's fair value conclusion was based on the average payment from 250,000 simulatio</w:t>
      </w:r>
      <w:r>
        <w:t>n trials.  The volatility used for the simulation was 45%.  The interest rate used for the simulation was the Company's current borrowing rate of prime plus 2% (6.5%).  The Company revalued its estimate of the contingent performance payment as of December </w:t>
      </w:r>
      <w:r>
        <w:t xml:space="preserve">31, 2017 based on actual results and projections and the rates noted above and determined that current fair value of the contingent performance payments was $744,510 compared to $324,000 as of December 31, 2016.   The change in the estimated fair value of </w:t>
      </w:r>
      <w:r>
        <w:t>contingent performance payable resulted in a $420,510 increase to general and administrative expense in the Company's consolidated statement of operations during the twelve months ended December 31, 2017. Of this amount, $185,945 was allocated to compensat</w:t>
      </w:r>
      <w:r>
        <w:t>ion expense and a gain of $234,565 was allocated as a change in the fair value of the contingent performance payments. The Company recorded a $94,000 increase in the fair value of the contingent performance payments during the twelve months ended December </w:t>
      </w:r>
      <w:r>
        <w:t>31, 2016 for the change from the initial value of $230,000 to $324,000 as of December 31, 2016.</w:t>
      </w:r>
    </w:p>
    <w:p w14:paraId="266B3012" w14:textId="77777777" w:rsidR="005210BE" w:rsidRDefault="005210BE">
      <w:pPr>
        <w:spacing w:line="288" w:lineRule="auto"/>
        <w:jc w:val="both"/>
      </w:pPr>
    </w:p>
    <w:p w14:paraId="791FF5A2" w14:textId="77777777" w:rsidR="005210BE" w:rsidRDefault="000525ED">
      <w:pPr>
        <w:spacing w:before="100" w:after="120" w:line="288" w:lineRule="auto"/>
        <w:ind w:left="720" w:hanging="720"/>
        <w:rPr>
          <w:b/>
        </w:rPr>
      </w:pPr>
      <w:r>
        <w:rPr>
          <w:b/>
          <w:color w:val="000000"/>
          <w:u w:val="single" w:color="000000"/>
        </w:rPr>
        <w:t>Purchase Price Allocation</w:t>
      </w:r>
    </w:p>
    <w:p w14:paraId="5A1F328C" w14:textId="77777777" w:rsidR="005210BE" w:rsidRDefault="000525ED">
      <w:pPr>
        <w:spacing w:line="288" w:lineRule="auto"/>
        <w:jc w:val="both"/>
      </w:pPr>
      <w:r>
        <w:t>The consolidated financial statements reflect the allocation of the purchase price to the underlying ZenContent tangible and intangib</w:t>
      </w:r>
      <w:r>
        <w:t>le assets acquired and liabilities assumed based on their respective fair market values with any excess purchase price allocated to goodwill.</w:t>
      </w:r>
    </w:p>
    <w:p w14:paraId="79E317DF" w14:textId="77777777" w:rsidR="005210BE" w:rsidRDefault="005210BE">
      <w:pPr>
        <w:spacing w:line="288" w:lineRule="auto"/>
      </w:pPr>
    </w:p>
    <w:p w14:paraId="1817BF40" w14:textId="77777777" w:rsidR="005210BE" w:rsidRDefault="000525ED">
      <w:pPr>
        <w:spacing w:after="140"/>
      </w:pPr>
      <w:r>
        <w:t>The allocation of the purchase price as of July 31, 2016 is summarized as follows:</w:t>
      </w:r>
    </w:p>
    <w:tbl>
      <w:tblPr>
        <w:tblW w:w="10240" w:type="dxa"/>
        <w:tblInd w:w="50" w:type="dxa"/>
        <w:tblLayout w:type="fixed"/>
        <w:tblCellMar>
          <w:left w:w="10" w:type="dxa"/>
          <w:right w:w="10" w:type="dxa"/>
        </w:tblCellMar>
        <w:tblLook w:val="0000" w:firstRow="0" w:lastRow="0" w:firstColumn="0" w:lastColumn="0" w:noHBand="0" w:noVBand="0"/>
      </w:tblPr>
      <w:tblGrid>
        <w:gridCol w:w="8440"/>
        <w:gridCol w:w="110"/>
        <w:gridCol w:w="1613"/>
        <w:gridCol w:w="77"/>
      </w:tblGrid>
      <w:tr w:rsidR="009C2E8C" w14:paraId="7EA7C398" w14:textId="77777777" w:rsidTr="009C2E8C">
        <w:tblPrEx>
          <w:tblCellMar>
            <w:top w:w="0" w:type="dxa"/>
            <w:bottom w:w="0" w:type="dxa"/>
          </w:tblCellMar>
        </w:tblPrEx>
        <w:trPr>
          <w:trHeight w:hRule="exact" w:val="500"/>
        </w:trPr>
        <w:tc>
          <w:tcPr>
            <w:tcW w:w="8440" w:type="dxa"/>
            <w:tcBorders>
              <w:bottom w:val="single" w:sz="8" w:space="0" w:color="auto"/>
            </w:tcBorders>
            <w:tcMar>
              <w:left w:w="60" w:type="dxa"/>
              <w:right w:w="60" w:type="dxa"/>
            </w:tcMar>
            <w:vAlign w:val="bottom"/>
          </w:tcPr>
          <w:p w14:paraId="6210A9D4"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345010F8" w14:textId="77777777" w:rsidR="005210BE" w:rsidRDefault="000525ED">
            <w:pPr>
              <w:keepNext/>
              <w:keepLines/>
              <w:spacing w:before="40" w:after="40"/>
              <w:jc w:val="center"/>
            </w:pPr>
            <w:r>
              <w:rPr>
                <w:color w:val="000000"/>
              </w:rPr>
              <w:t>Final Purchase Price Allocation</w:t>
            </w:r>
          </w:p>
        </w:tc>
      </w:tr>
      <w:tr w:rsidR="005210BE" w14:paraId="72BBB3A9" w14:textId="77777777">
        <w:tblPrEx>
          <w:tblCellMar>
            <w:top w:w="0" w:type="dxa"/>
            <w:bottom w:w="0" w:type="dxa"/>
          </w:tblCellMar>
        </w:tblPrEx>
        <w:trPr>
          <w:trHeight w:hRule="exact" w:val="280"/>
        </w:trPr>
        <w:tc>
          <w:tcPr>
            <w:tcW w:w="8440" w:type="dxa"/>
            <w:tcBorders>
              <w:top w:val="single" w:sz="8" w:space="0" w:color="auto"/>
            </w:tcBorders>
            <w:tcMar>
              <w:left w:w="60" w:type="dxa"/>
              <w:right w:w="40" w:type="dxa"/>
            </w:tcMar>
            <w:vAlign w:val="bottom"/>
          </w:tcPr>
          <w:p w14:paraId="0507A5B1" w14:textId="77777777" w:rsidR="005210BE" w:rsidRDefault="000525ED">
            <w:pPr>
              <w:keepNext/>
              <w:keepLines/>
              <w:spacing w:before="40" w:after="40"/>
            </w:pPr>
            <w:r>
              <w:rPr>
                <w:color w:val="000000"/>
              </w:rPr>
              <w:t>Current assets</w:t>
            </w:r>
          </w:p>
        </w:tc>
        <w:tc>
          <w:tcPr>
            <w:tcW w:w="110" w:type="dxa"/>
            <w:tcBorders>
              <w:top w:val="single" w:sz="8" w:space="0" w:color="auto"/>
            </w:tcBorders>
            <w:tcMar>
              <w:left w:w="0" w:type="dxa"/>
              <w:right w:w="0" w:type="dxa"/>
            </w:tcMar>
            <w:vAlign w:val="bottom"/>
          </w:tcPr>
          <w:p w14:paraId="116C3A5D" w14:textId="77777777" w:rsidR="005210BE" w:rsidRDefault="000525E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14:paraId="0007CB12" w14:textId="77777777" w:rsidR="005210BE" w:rsidRDefault="000525ED">
            <w:pPr>
              <w:keepNext/>
              <w:keepLines/>
              <w:spacing w:before="40" w:after="40"/>
              <w:jc w:val="right"/>
            </w:pPr>
            <w:r>
              <w:rPr>
                <w:color w:val="000000"/>
              </w:rPr>
              <w:t>415,798</w:t>
            </w:r>
          </w:p>
        </w:tc>
        <w:tc>
          <w:tcPr>
            <w:tcW w:w="77" w:type="dxa"/>
            <w:tcBorders>
              <w:top w:val="single" w:sz="8" w:space="0" w:color="auto"/>
            </w:tcBorders>
            <w:tcMar>
              <w:left w:w="0" w:type="dxa"/>
              <w:right w:w="0" w:type="dxa"/>
            </w:tcMar>
          </w:tcPr>
          <w:p w14:paraId="46061761" w14:textId="77777777" w:rsidR="005210BE" w:rsidRDefault="005210BE"/>
        </w:tc>
      </w:tr>
      <w:tr w:rsidR="009C2E8C" w14:paraId="2EC70788" w14:textId="77777777" w:rsidTr="009C2E8C">
        <w:tblPrEx>
          <w:tblCellMar>
            <w:top w:w="0" w:type="dxa"/>
            <w:bottom w:w="0" w:type="dxa"/>
          </w:tblCellMar>
        </w:tblPrEx>
        <w:trPr>
          <w:trHeight w:hRule="exact" w:val="280"/>
        </w:trPr>
        <w:tc>
          <w:tcPr>
            <w:tcW w:w="8440" w:type="dxa"/>
            <w:tcMar>
              <w:left w:w="60" w:type="dxa"/>
              <w:right w:w="40" w:type="dxa"/>
            </w:tcMar>
            <w:vAlign w:val="bottom"/>
          </w:tcPr>
          <w:p w14:paraId="25E8568D" w14:textId="77777777" w:rsidR="005210BE" w:rsidRDefault="000525ED">
            <w:pPr>
              <w:keepNext/>
              <w:keepLines/>
              <w:spacing w:before="40" w:after="40"/>
            </w:pPr>
            <w:r>
              <w:rPr>
                <w:color w:val="000000"/>
              </w:rPr>
              <w:t>Property and equipment</w:t>
            </w:r>
          </w:p>
        </w:tc>
        <w:tc>
          <w:tcPr>
            <w:tcW w:w="1723" w:type="dxa"/>
            <w:gridSpan w:val="2"/>
            <w:tcMar>
              <w:left w:w="0" w:type="dxa"/>
              <w:right w:w="0" w:type="dxa"/>
            </w:tcMar>
            <w:vAlign w:val="bottom"/>
          </w:tcPr>
          <w:p w14:paraId="5D4D3850" w14:textId="77777777" w:rsidR="005210BE" w:rsidRDefault="000525ED">
            <w:pPr>
              <w:keepNext/>
              <w:keepLines/>
              <w:spacing w:before="40" w:after="40"/>
              <w:jc w:val="right"/>
            </w:pPr>
            <w:r>
              <w:rPr>
                <w:color w:val="000000"/>
              </w:rPr>
              <w:t>4,551</w:t>
            </w:r>
          </w:p>
        </w:tc>
        <w:tc>
          <w:tcPr>
            <w:tcW w:w="77" w:type="dxa"/>
            <w:tcMar>
              <w:left w:w="0" w:type="dxa"/>
              <w:right w:w="0" w:type="dxa"/>
            </w:tcMar>
          </w:tcPr>
          <w:p w14:paraId="76762DC6" w14:textId="77777777" w:rsidR="005210BE" w:rsidRDefault="005210BE"/>
        </w:tc>
      </w:tr>
      <w:tr w:rsidR="009C2E8C" w14:paraId="20876978" w14:textId="77777777" w:rsidTr="009C2E8C">
        <w:tblPrEx>
          <w:tblCellMar>
            <w:top w:w="0" w:type="dxa"/>
            <w:bottom w:w="0" w:type="dxa"/>
          </w:tblCellMar>
        </w:tblPrEx>
        <w:trPr>
          <w:trHeight w:hRule="exact" w:val="280"/>
        </w:trPr>
        <w:tc>
          <w:tcPr>
            <w:tcW w:w="8440" w:type="dxa"/>
            <w:tcMar>
              <w:left w:w="60" w:type="dxa"/>
              <w:right w:w="40" w:type="dxa"/>
            </w:tcMar>
            <w:vAlign w:val="bottom"/>
          </w:tcPr>
          <w:p w14:paraId="2478B6F6" w14:textId="77777777" w:rsidR="005210BE" w:rsidRDefault="000525ED">
            <w:pPr>
              <w:keepNext/>
              <w:keepLines/>
              <w:spacing w:before="40" w:after="40"/>
            </w:pPr>
            <w:r>
              <w:rPr>
                <w:color w:val="000000"/>
              </w:rPr>
              <w:t>Identifiable intangible assets</w:t>
            </w:r>
          </w:p>
        </w:tc>
        <w:tc>
          <w:tcPr>
            <w:tcW w:w="1723" w:type="dxa"/>
            <w:gridSpan w:val="2"/>
            <w:tcMar>
              <w:left w:w="0" w:type="dxa"/>
              <w:right w:w="0" w:type="dxa"/>
            </w:tcMar>
            <w:vAlign w:val="bottom"/>
          </w:tcPr>
          <w:p w14:paraId="460FCAF1" w14:textId="77777777" w:rsidR="005210BE" w:rsidRDefault="000525ED">
            <w:pPr>
              <w:keepNext/>
              <w:keepLines/>
              <w:spacing w:before="40" w:after="40"/>
              <w:jc w:val="right"/>
            </w:pPr>
            <w:r>
              <w:rPr>
                <w:color w:val="000000"/>
              </w:rPr>
              <w:t>722,000</w:t>
            </w:r>
          </w:p>
        </w:tc>
        <w:tc>
          <w:tcPr>
            <w:tcW w:w="77" w:type="dxa"/>
            <w:tcMar>
              <w:left w:w="0" w:type="dxa"/>
              <w:right w:w="0" w:type="dxa"/>
            </w:tcMar>
          </w:tcPr>
          <w:p w14:paraId="66E955A4" w14:textId="77777777" w:rsidR="005210BE" w:rsidRDefault="005210BE"/>
        </w:tc>
      </w:tr>
      <w:tr w:rsidR="009C2E8C" w14:paraId="03081544" w14:textId="77777777" w:rsidTr="009C2E8C">
        <w:tblPrEx>
          <w:tblCellMar>
            <w:top w:w="0" w:type="dxa"/>
            <w:bottom w:w="0" w:type="dxa"/>
          </w:tblCellMar>
        </w:tblPrEx>
        <w:trPr>
          <w:trHeight w:hRule="exact" w:val="280"/>
        </w:trPr>
        <w:tc>
          <w:tcPr>
            <w:tcW w:w="8440" w:type="dxa"/>
            <w:tcMar>
              <w:left w:w="60" w:type="dxa"/>
              <w:right w:w="40" w:type="dxa"/>
            </w:tcMar>
            <w:vAlign w:val="bottom"/>
          </w:tcPr>
          <w:p w14:paraId="05E5E1DC" w14:textId="77777777" w:rsidR="005210BE" w:rsidRDefault="000525ED">
            <w:pPr>
              <w:keepNext/>
              <w:keepLines/>
              <w:spacing w:before="40" w:after="40"/>
            </w:pPr>
            <w:r>
              <w:rPr>
                <w:color w:val="000000"/>
              </w:rPr>
              <w:t>Goodwill</w:t>
            </w:r>
          </w:p>
        </w:tc>
        <w:tc>
          <w:tcPr>
            <w:tcW w:w="1723" w:type="dxa"/>
            <w:gridSpan w:val="2"/>
            <w:tcMar>
              <w:left w:w="0" w:type="dxa"/>
              <w:right w:w="0" w:type="dxa"/>
            </w:tcMar>
            <w:vAlign w:val="bottom"/>
          </w:tcPr>
          <w:p w14:paraId="5F16706A" w14:textId="77777777" w:rsidR="005210BE" w:rsidRDefault="000525ED">
            <w:pPr>
              <w:keepNext/>
              <w:keepLines/>
              <w:spacing w:before="40" w:after="40"/>
              <w:jc w:val="right"/>
            </w:pPr>
            <w:r>
              <w:rPr>
                <w:color w:val="000000"/>
              </w:rPr>
              <w:t>1,136,431</w:t>
            </w:r>
          </w:p>
        </w:tc>
        <w:tc>
          <w:tcPr>
            <w:tcW w:w="77" w:type="dxa"/>
            <w:tcMar>
              <w:left w:w="0" w:type="dxa"/>
              <w:right w:w="0" w:type="dxa"/>
            </w:tcMar>
          </w:tcPr>
          <w:p w14:paraId="7AE374E3" w14:textId="77777777" w:rsidR="005210BE" w:rsidRDefault="005210BE"/>
        </w:tc>
      </w:tr>
      <w:tr w:rsidR="009C2E8C" w14:paraId="23F2E308" w14:textId="77777777" w:rsidTr="009C2E8C">
        <w:tblPrEx>
          <w:tblCellMar>
            <w:top w:w="0" w:type="dxa"/>
            <w:bottom w:w="0" w:type="dxa"/>
          </w:tblCellMar>
        </w:tblPrEx>
        <w:trPr>
          <w:trHeight w:hRule="exact" w:val="280"/>
        </w:trPr>
        <w:tc>
          <w:tcPr>
            <w:tcW w:w="8440" w:type="dxa"/>
            <w:tcMar>
              <w:left w:w="60" w:type="dxa"/>
              <w:right w:w="40" w:type="dxa"/>
            </w:tcMar>
            <w:vAlign w:val="bottom"/>
          </w:tcPr>
          <w:p w14:paraId="68247B49" w14:textId="77777777" w:rsidR="005210BE" w:rsidRDefault="000525ED">
            <w:pPr>
              <w:keepNext/>
              <w:keepLines/>
              <w:spacing w:before="40" w:after="40"/>
            </w:pPr>
            <w:r>
              <w:rPr>
                <w:color w:val="000000"/>
              </w:rPr>
              <w:t>Current liabilities</w:t>
            </w:r>
          </w:p>
        </w:tc>
        <w:tc>
          <w:tcPr>
            <w:tcW w:w="1723" w:type="dxa"/>
            <w:gridSpan w:val="2"/>
            <w:tcBorders>
              <w:bottom w:val="single" w:sz="8" w:space="0" w:color="auto"/>
            </w:tcBorders>
            <w:tcMar>
              <w:left w:w="0" w:type="dxa"/>
              <w:right w:w="0" w:type="dxa"/>
            </w:tcMar>
            <w:vAlign w:val="bottom"/>
          </w:tcPr>
          <w:p w14:paraId="5A9A9874" w14:textId="77777777" w:rsidR="005210BE" w:rsidRDefault="000525ED">
            <w:pPr>
              <w:keepNext/>
              <w:keepLines/>
              <w:spacing w:before="40" w:after="40"/>
              <w:jc w:val="right"/>
            </w:pPr>
            <w:r>
              <w:rPr>
                <w:color w:val="000000"/>
              </w:rPr>
              <w:t>(482,233</w:t>
            </w:r>
          </w:p>
        </w:tc>
        <w:tc>
          <w:tcPr>
            <w:tcW w:w="77" w:type="dxa"/>
            <w:tcBorders>
              <w:bottom w:val="single" w:sz="8" w:space="0" w:color="auto"/>
            </w:tcBorders>
            <w:tcMar>
              <w:left w:w="0" w:type="dxa"/>
              <w:right w:w="0" w:type="dxa"/>
            </w:tcMar>
            <w:vAlign w:val="bottom"/>
          </w:tcPr>
          <w:p w14:paraId="77D7916C" w14:textId="77777777" w:rsidR="005210BE" w:rsidRDefault="000525ED">
            <w:pPr>
              <w:keepNext/>
              <w:keepLines/>
              <w:spacing w:before="40" w:after="40"/>
            </w:pPr>
            <w:r>
              <w:rPr>
                <w:color w:val="000000"/>
              </w:rPr>
              <w:t>)</w:t>
            </w:r>
          </w:p>
        </w:tc>
      </w:tr>
      <w:tr w:rsidR="005210BE" w14:paraId="2CFEFFB3" w14:textId="77777777">
        <w:tblPrEx>
          <w:tblCellMar>
            <w:top w:w="0" w:type="dxa"/>
            <w:bottom w:w="0" w:type="dxa"/>
          </w:tblCellMar>
        </w:tblPrEx>
        <w:trPr>
          <w:trHeight w:hRule="exact" w:val="280"/>
        </w:trPr>
        <w:tc>
          <w:tcPr>
            <w:tcW w:w="8440" w:type="dxa"/>
            <w:tcMar>
              <w:left w:w="300" w:type="dxa"/>
              <w:right w:w="40" w:type="dxa"/>
            </w:tcMar>
            <w:vAlign w:val="bottom"/>
          </w:tcPr>
          <w:p w14:paraId="37FC7B0E" w14:textId="77777777" w:rsidR="005210BE" w:rsidRDefault="000525ED">
            <w:pPr>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6C09970F" w14:textId="77777777" w:rsidR="005210BE" w:rsidRDefault="000525ED">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14:paraId="46F50586" w14:textId="77777777" w:rsidR="005210BE" w:rsidRDefault="000525ED">
            <w:pPr>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40E1AEE3" w14:textId="77777777" w:rsidR="005210BE" w:rsidRDefault="005210BE"/>
        </w:tc>
      </w:tr>
    </w:tbl>
    <w:p w14:paraId="4DA44992" w14:textId="77777777" w:rsidR="005210BE" w:rsidRDefault="005210BE">
      <w:pPr>
        <w:spacing w:before="60" w:line="288" w:lineRule="auto"/>
        <w:jc w:val="both"/>
      </w:pPr>
    </w:p>
    <w:p w14:paraId="32A7542F" w14:textId="77777777" w:rsidR="005210BE" w:rsidRDefault="000525ED">
      <w:pPr>
        <w:spacing w:line="288" w:lineRule="auto"/>
        <w:jc w:val="both"/>
      </w:pPr>
      <w:r>
        <w:t>The ZenContent operations are included in the consolidated financial statements beginning on the date of acquisition of July 31, 2016.  Upon the acquisition, the majority of the acquired assets were transferred to, and employees were hired by, IZEA.  The l</w:t>
      </w:r>
      <w:r>
        <w:t xml:space="preserve">egal entity of ZenContent was dissolved in December 2017.  There </w:t>
      </w:r>
      <w:proofErr w:type="gramStart"/>
      <w:r>
        <w:t>are</w:t>
      </w:r>
      <w:proofErr w:type="gramEnd"/>
      <w:r>
        <w:t xml:space="preserve"> $52,665 of pre-acquisition-related costs included in general and administrative expense on the Company's consolidated statement of operations for the twelve months ended December 31, 2016</w:t>
      </w:r>
      <w:r>
        <w:t xml:space="preserve">.  Post closing acquisition costs related to changes in the acquisition costs payable, including interest, compensation expense and </w:t>
      </w:r>
      <w:proofErr w:type="spellStart"/>
      <w:r>
        <w:t>earnout</w:t>
      </w:r>
      <w:proofErr w:type="spellEnd"/>
      <w:r>
        <w:t xml:space="preserve"> estimate changes, are disclosed in notes (b) and (c) above.</w:t>
      </w:r>
    </w:p>
    <w:p w14:paraId="5855695D" w14:textId="77777777" w:rsidR="005210BE" w:rsidRDefault="005210BE">
      <w:pPr>
        <w:spacing w:line="288" w:lineRule="auto"/>
        <w:jc w:val="both"/>
      </w:pPr>
    </w:p>
    <w:p w14:paraId="5FB7E9E7" w14:textId="77777777" w:rsidR="005210BE" w:rsidRDefault="005210BE">
      <w:pPr>
        <w:sectPr w:rsidR="005210BE">
          <w:headerReference w:type="default" r:id="rId74"/>
          <w:footerReference w:type="default" r:id="rId75"/>
          <w:type w:val="continuous"/>
          <w:pgSz w:w="12240" w:h="15840"/>
          <w:pgMar w:top="860" w:right="1000" w:bottom="860" w:left="1000" w:header="160" w:footer="460" w:gutter="0"/>
          <w:pgNumType w:chapSep="period"/>
          <w:cols w:space="720"/>
        </w:sectPr>
      </w:pPr>
    </w:p>
    <w:p w14:paraId="2D9529F2"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PROPERTY AND EQUIPMENT</w:t>
      </w:r>
      <w:bookmarkStart w:id="35" w:name="NOTE_4___PROPERTY_AND_EQUIPMENT"/>
      <w:bookmarkEnd w:id="35"/>
    </w:p>
    <w:p w14:paraId="4E76F963" w14:textId="77777777" w:rsidR="005210BE" w:rsidRDefault="005210BE">
      <w:pPr>
        <w:spacing w:line="288" w:lineRule="auto"/>
      </w:pPr>
    </w:p>
    <w:p w14:paraId="454A27F3" w14:textId="77777777" w:rsidR="005210BE" w:rsidRDefault="000525ED">
      <w:pPr>
        <w:keepNext/>
        <w:spacing w:after="140" w:line="288" w:lineRule="auto"/>
      </w:pPr>
      <w:r>
        <w:t xml:space="preserve">Property and equipment consists of the following: </w:t>
      </w:r>
    </w:p>
    <w:tbl>
      <w:tblPr>
        <w:tblW w:w="10240" w:type="dxa"/>
        <w:tblInd w:w="50" w:type="dxa"/>
        <w:tblLayout w:type="fixed"/>
        <w:tblCellMar>
          <w:left w:w="10" w:type="dxa"/>
          <w:right w:w="10" w:type="dxa"/>
        </w:tblCellMar>
        <w:tblLook w:val="0000" w:firstRow="0" w:lastRow="0" w:firstColumn="0" w:lastColumn="0" w:noHBand="0" w:noVBand="0"/>
      </w:tblPr>
      <w:tblGrid>
        <w:gridCol w:w="6180"/>
        <w:gridCol w:w="110"/>
        <w:gridCol w:w="1113"/>
        <w:gridCol w:w="77"/>
        <w:gridCol w:w="80"/>
        <w:gridCol w:w="110"/>
        <w:gridCol w:w="1113"/>
        <w:gridCol w:w="77"/>
        <w:gridCol w:w="80"/>
        <w:gridCol w:w="110"/>
        <w:gridCol w:w="1113"/>
        <w:gridCol w:w="77"/>
      </w:tblGrid>
      <w:tr w:rsidR="009C2E8C" w14:paraId="1FF32314" w14:textId="77777777" w:rsidTr="009C2E8C">
        <w:tblPrEx>
          <w:tblCellMar>
            <w:top w:w="0" w:type="dxa"/>
            <w:bottom w:w="0" w:type="dxa"/>
          </w:tblCellMar>
        </w:tblPrEx>
        <w:trPr>
          <w:trHeight w:hRule="exact" w:val="500"/>
        </w:trPr>
        <w:tc>
          <w:tcPr>
            <w:tcW w:w="6180" w:type="dxa"/>
            <w:tcMar>
              <w:left w:w="60" w:type="dxa"/>
              <w:right w:w="60" w:type="dxa"/>
            </w:tcMar>
            <w:vAlign w:val="bottom"/>
          </w:tcPr>
          <w:p w14:paraId="48EB7F13"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0D76E807" w14:textId="77777777" w:rsidR="005210BE" w:rsidRDefault="000525ED">
            <w:pPr>
              <w:keepNext/>
              <w:keepLines/>
              <w:spacing w:before="40" w:after="40"/>
              <w:jc w:val="center"/>
            </w:pPr>
            <w:r>
              <w:rPr>
                <w:color w:val="000000"/>
              </w:rPr>
              <w:t>December 31, 2017</w:t>
            </w:r>
          </w:p>
        </w:tc>
        <w:tc>
          <w:tcPr>
            <w:tcW w:w="80" w:type="dxa"/>
            <w:tcBorders>
              <w:bottom w:val="single" w:sz="8" w:space="0" w:color="auto"/>
            </w:tcBorders>
            <w:tcMar>
              <w:left w:w="0" w:type="dxa"/>
              <w:right w:w="0" w:type="dxa"/>
            </w:tcMar>
            <w:vAlign w:val="bottom"/>
          </w:tcPr>
          <w:p w14:paraId="25B00C24"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6DCE925F" w14:textId="77777777" w:rsidR="005210BE" w:rsidRDefault="000525ED">
            <w:pPr>
              <w:keepNext/>
              <w:keepLines/>
              <w:spacing w:before="40" w:after="40"/>
              <w:jc w:val="center"/>
            </w:pPr>
            <w:r>
              <w:rPr>
                <w:color w:val="000000"/>
              </w:rPr>
              <w:t>December 31, 2016</w:t>
            </w:r>
          </w:p>
        </w:tc>
        <w:tc>
          <w:tcPr>
            <w:tcW w:w="80" w:type="dxa"/>
            <w:tcBorders>
              <w:bottom w:val="single" w:sz="8" w:space="0" w:color="auto"/>
            </w:tcBorders>
            <w:tcMar>
              <w:left w:w="0" w:type="dxa"/>
              <w:right w:w="0" w:type="dxa"/>
            </w:tcMar>
            <w:vAlign w:val="bottom"/>
          </w:tcPr>
          <w:p w14:paraId="28D249CA"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266586DA" w14:textId="77777777" w:rsidR="005210BE" w:rsidRDefault="000525ED">
            <w:pPr>
              <w:keepNext/>
              <w:keepLines/>
              <w:spacing w:before="40" w:after="40"/>
              <w:jc w:val="center"/>
            </w:pPr>
            <w:r>
              <w:rPr>
                <w:color w:val="000000"/>
              </w:rPr>
              <w:t>December 31, 2015</w:t>
            </w:r>
          </w:p>
        </w:tc>
      </w:tr>
      <w:tr w:rsidR="005210BE" w14:paraId="2E1906D2" w14:textId="77777777">
        <w:tblPrEx>
          <w:tblCellMar>
            <w:top w:w="0" w:type="dxa"/>
            <w:bottom w:w="0" w:type="dxa"/>
          </w:tblCellMar>
        </w:tblPrEx>
        <w:trPr>
          <w:trHeight w:hRule="exact" w:val="300"/>
        </w:trPr>
        <w:tc>
          <w:tcPr>
            <w:tcW w:w="6180" w:type="dxa"/>
            <w:tcMar>
              <w:left w:w="60" w:type="dxa"/>
              <w:right w:w="40" w:type="dxa"/>
            </w:tcMar>
            <w:vAlign w:val="bottom"/>
          </w:tcPr>
          <w:p w14:paraId="4D956D7D" w14:textId="77777777" w:rsidR="005210BE" w:rsidRDefault="000525ED">
            <w:pPr>
              <w:keepNext/>
              <w:keepLines/>
              <w:spacing w:before="40" w:after="40"/>
            </w:pPr>
            <w:r>
              <w:rPr>
                <w:color w:val="000000"/>
              </w:rPr>
              <w:t>Furniture and fixtures</w:t>
            </w:r>
          </w:p>
        </w:tc>
        <w:tc>
          <w:tcPr>
            <w:tcW w:w="110" w:type="dxa"/>
            <w:tcBorders>
              <w:top w:val="single" w:sz="8" w:space="0" w:color="auto"/>
            </w:tcBorders>
            <w:tcMar>
              <w:left w:w="0" w:type="dxa"/>
              <w:right w:w="0" w:type="dxa"/>
            </w:tcMar>
            <w:vAlign w:val="bottom"/>
          </w:tcPr>
          <w:p w14:paraId="7896293A"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33B88796" w14:textId="77777777" w:rsidR="005210BE" w:rsidRDefault="000525ED">
            <w:pPr>
              <w:keepNext/>
              <w:keepLines/>
              <w:spacing w:before="40" w:after="40"/>
              <w:jc w:val="right"/>
            </w:pPr>
            <w:r>
              <w:rPr>
                <w:color w:val="000000"/>
              </w:rPr>
              <w:t>254,099</w:t>
            </w:r>
          </w:p>
        </w:tc>
        <w:tc>
          <w:tcPr>
            <w:tcW w:w="77" w:type="dxa"/>
            <w:tcBorders>
              <w:top w:val="single" w:sz="8" w:space="0" w:color="auto"/>
            </w:tcBorders>
            <w:tcMar>
              <w:left w:w="0" w:type="dxa"/>
              <w:right w:w="0" w:type="dxa"/>
            </w:tcMar>
          </w:tcPr>
          <w:p w14:paraId="49366686" w14:textId="77777777" w:rsidR="005210BE" w:rsidRDefault="005210BE"/>
        </w:tc>
        <w:tc>
          <w:tcPr>
            <w:tcW w:w="80" w:type="dxa"/>
            <w:tcBorders>
              <w:top w:val="single" w:sz="8" w:space="0" w:color="auto"/>
            </w:tcBorders>
            <w:tcMar>
              <w:left w:w="60" w:type="dxa"/>
              <w:right w:w="0" w:type="dxa"/>
            </w:tcMar>
            <w:vAlign w:val="bottom"/>
          </w:tcPr>
          <w:p w14:paraId="47080523"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19B9DD1E"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0A6493BB" w14:textId="77777777" w:rsidR="005210BE" w:rsidRDefault="000525ED">
            <w:pPr>
              <w:keepNext/>
              <w:keepLines/>
              <w:spacing w:before="40" w:after="40"/>
              <w:jc w:val="right"/>
            </w:pPr>
            <w:r>
              <w:rPr>
                <w:color w:val="000000"/>
              </w:rPr>
              <w:t>254,206</w:t>
            </w:r>
          </w:p>
        </w:tc>
        <w:tc>
          <w:tcPr>
            <w:tcW w:w="77" w:type="dxa"/>
            <w:tcBorders>
              <w:top w:val="single" w:sz="8" w:space="0" w:color="auto"/>
            </w:tcBorders>
            <w:tcMar>
              <w:left w:w="0" w:type="dxa"/>
              <w:right w:w="0" w:type="dxa"/>
            </w:tcMar>
          </w:tcPr>
          <w:p w14:paraId="4F841984" w14:textId="77777777" w:rsidR="005210BE" w:rsidRDefault="005210BE"/>
        </w:tc>
        <w:tc>
          <w:tcPr>
            <w:tcW w:w="80" w:type="dxa"/>
            <w:tcBorders>
              <w:top w:val="single" w:sz="8" w:space="0" w:color="auto"/>
            </w:tcBorders>
            <w:tcMar>
              <w:left w:w="60" w:type="dxa"/>
              <w:right w:w="0" w:type="dxa"/>
            </w:tcMar>
            <w:vAlign w:val="bottom"/>
          </w:tcPr>
          <w:p w14:paraId="19D3B9B8"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6A88765F"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10321300" w14:textId="77777777" w:rsidR="005210BE" w:rsidRDefault="000525ED">
            <w:pPr>
              <w:keepNext/>
              <w:keepLines/>
              <w:spacing w:before="40" w:after="40"/>
              <w:jc w:val="right"/>
            </w:pPr>
            <w:r>
              <w:rPr>
                <w:color w:val="000000"/>
              </w:rPr>
              <w:t>252,516</w:t>
            </w:r>
          </w:p>
        </w:tc>
        <w:tc>
          <w:tcPr>
            <w:tcW w:w="77" w:type="dxa"/>
            <w:tcBorders>
              <w:top w:val="single" w:sz="8" w:space="0" w:color="auto"/>
            </w:tcBorders>
            <w:tcMar>
              <w:left w:w="0" w:type="dxa"/>
              <w:right w:w="0" w:type="dxa"/>
            </w:tcMar>
          </w:tcPr>
          <w:p w14:paraId="6C0F9D78" w14:textId="77777777" w:rsidR="005210BE" w:rsidRDefault="005210BE"/>
        </w:tc>
      </w:tr>
      <w:tr w:rsidR="009C2E8C" w14:paraId="0E9828E9" w14:textId="77777777" w:rsidTr="009C2E8C">
        <w:tblPrEx>
          <w:tblCellMar>
            <w:top w:w="0" w:type="dxa"/>
            <w:bottom w:w="0" w:type="dxa"/>
          </w:tblCellMar>
        </w:tblPrEx>
        <w:trPr>
          <w:trHeight w:hRule="exact" w:val="300"/>
        </w:trPr>
        <w:tc>
          <w:tcPr>
            <w:tcW w:w="6180" w:type="dxa"/>
            <w:tcMar>
              <w:left w:w="60" w:type="dxa"/>
              <w:right w:w="40" w:type="dxa"/>
            </w:tcMar>
            <w:vAlign w:val="bottom"/>
          </w:tcPr>
          <w:p w14:paraId="11277471" w14:textId="77777777" w:rsidR="005210BE" w:rsidRDefault="000525ED">
            <w:pPr>
              <w:keepNext/>
              <w:keepLines/>
              <w:spacing w:before="40" w:after="40"/>
            </w:pPr>
            <w:r>
              <w:rPr>
                <w:color w:val="000000"/>
              </w:rPr>
              <w:t>Office equipment</w:t>
            </w:r>
          </w:p>
        </w:tc>
        <w:tc>
          <w:tcPr>
            <w:tcW w:w="1223" w:type="dxa"/>
            <w:gridSpan w:val="2"/>
            <w:tcMar>
              <w:left w:w="0" w:type="dxa"/>
              <w:right w:w="0" w:type="dxa"/>
            </w:tcMar>
            <w:vAlign w:val="bottom"/>
          </w:tcPr>
          <w:p w14:paraId="31AAD7D6" w14:textId="77777777" w:rsidR="005210BE" w:rsidRDefault="000525ED">
            <w:pPr>
              <w:keepNext/>
              <w:keepLines/>
              <w:spacing w:before="40" w:after="40"/>
              <w:jc w:val="right"/>
            </w:pPr>
            <w:r>
              <w:rPr>
                <w:color w:val="000000"/>
              </w:rPr>
              <w:t>74,627</w:t>
            </w:r>
          </w:p>
        </w:tc>
        <w:tc>
          <w:tcPr>
            <w:tcW w:w="77" w:type="dxa"/>
            <w:tcMar>
              <w:left w:w="0" w:type="dxa"/>
              <w:right w:w="0" w:type="dxa"/>
            </w:tcMar>
          </w:tcPr>
          <w:p w14:paraId="0226FCD8" w14:textId="77777777" w:rsidR="005210BE" w:rsidRDefault="005210BE"/>
        </w:tc>
        <w:tc>
          <w:tcPr>
            <w:tcW w:w="80" w:type="dxa"/>
            <w:tcMar>
              <w:left w:w="60" w:type="dxa"/>
              <w:right w:w="0" w:type="dxa"/>
            </w:tcMar>
            <w:vAlign w:val="bottom"/>
          </w:tcPr>
          <w:p w14:paraId="2CBEA49D" w14:textId="77777777" w:rsidR="005210BE" w:rsidRDefault="005210BE">
            <w:pPr>
              <w:keepNext/>
              <w:keepLines/>
              <w:spacing w:before="40" w:after="40"/>
            </w:pPr>
          </w:p>
        </w:tc>
        <w:tc>
          <w:tcPr>
            <w:tcW w:w="1223" w:type="dxa"/>
            <w:gridSpan w:val="2"/>
            <w:tcMar>
              <w:left w:w="0" w:type="dxa"/>
              <w:right w:w="0" w:type="dxa"/>
            </w:tcMar>
            <w:vAlign w:val="bottom"/>
          </w:tcPr>
          <w:p w14:paraId="28BDF314" w14:textId="77777777" w:rsidR="005210BE" w:rsidRDefault="000525ED">
            <w:pPr>
              <w:keepNext/>
              <w:keepLines/>
              <w:spacing w:before="40" w:after="40"/>
              <w:jc w:val="right"/>
            </w:pPr>
            <w:r>
              <w:rPr>
                <w:color w:val="000000"/>
              </w:rPr>
              <w:t>65,463</w:t>
            </w:r>
          </w:p>
        </w:tc>
        <w:tc>
          <w:tcPr>
            <w:tcW w:w="77" w:type="dxa"/>
            <w:tcMar>
              <w:left w:w="0" w:type="dxa"/>
              <w:right w:w="0" w:type="dxa"/>
            </w:tcMar>
          </w:tcPr>
          <w:p w14:paraId="1A232128" w14:textId="77777777" w:rsidR="005210BE" w:rsidRDefault="005210BE"/>
        </w:tc>
        <w:tc>
          <w:tcPr>
            <w:tcW w:w="80" w:type="dxa"/>
            <w:tcMar>
              <w:left w:w="60" w:type="dxa"/>
              <w:right w:w="0" w:type="dxa"/>
            </w:tcMar>
            <w:vAlign w:val="bottom"/>
          </w:tcPr>
          <w:p w14:paraId="50BBBBAB" w14:textId="77777777" w:rsidR="005210BE" w:rsidRDefault="005210BE">
            <w:pPr>
              <w:keepNext/>
              <w:keepLines/>
              <w:spacing w:before="40" w:after="40"/>
            </w:pPr>
          </w:p>
        </w:tc>
        <w:tc>
          <w:tcPr>
            <w:tcW w:w="1223" w:type="dxa"/>
            <w:gridSpan w:val="2"/>
            <w:tcMar>
              <w:left w:w="0" w:type="dxa"/>
              <w:right w:w="0" w:type="dxa"/>
            </w:tcMar>
            <w:vAlign w:val="bottom"/>
          </w:tcPr>
          <w:p w14:paraId="4D1B7B8B" w14:textId="77777777" w:rsidR="005210BE" w:rsidRDefault="000525ED">
            <w:pPr>
              <w:keepNext/>
              <w:keepLines/>
              <w:spacing w:before="40" w:after="40"/>
              <w:jc w:val="right"/>
            </w:pPr>
            <w:r>
              <w:rPr>
                <w:color w:val="000000"/>
              </w:rPr>
              <w:t>53,265</w:t>
            </w:r>
          </w:p>
        </w:tc>
        <w:tc>
          <w:tcPr>
            <w:tcW w:w="77" w:type="dxa"/>
            <w:tcMar>
              <w:left w:w="0" w:type="dxa"/>
              <w:right w:w="0" w:type="dxa"/>
            </w:tcMar>
          </w:tcPr>
          <w:p w14:paraId="325F56F8" w14:textId="77777777" w:rsidR="005210BE" w:rsidRDefault="005210BE"/>
        </w:tc>
      </w:tr>
      <w:tr w:rsidR="009C2E8C" w14:paraId="72EC29C6" w14:textId="77777777" w:rsidTr="009C2E8C">
        <w:tblPrEx>
          <w:tblCellMar>
            <w:top w:w="0" w:type="dxa"/>
            <w:bottom w:w="0" w:type="dxa"/>
          </w:tblCellMar>
        </w:tblPrEx>
        <w:trPr>
          <w:trHeight w:hRule="exact" w:val="300"/>
        </w:trPr>
        <w:tc>
          <w:tcPr>
            <w:tcW w:w="6180" w:type="dxa"/>
            <w:tcMar>
              <w:left w:w="60" w:type="dxa"/>
              <w:right w:w="40" w:type="dxa"/>
            </w:tcMar>
            <w:vAlign w:val="bottom"/>
          </w:tcPr>
          <w:p w14:paraId="7E662AB0" w14:textId="77777777" w:rsidR="005210BE" w:rsidRDefault="000525ED">
            <w:pPr>
              <w:keepNext/>
              <w:keepLines/>
              <w:spacing w:before="40" w:after="40"/>
            </w:pPr>
            <w:r>
              <w:rPr>
                <w:color w:val="000000"/>
              </w:rPr>
              <w:t>Computer equipment</w:t>
            </w:r>
          </w:p>
        </w:tc>
        <w:tc>
          <w:tcPr>
            <w:tcW w:w="1223" w:type="dxa"/>
            <w:gridSpan w:val="2"/>
            <w:tcMar>
              <w:left w:w="0" w:type="dxa"/>
              <w:right w:w="0" w:type="dxa"/>
            </w:tcMar>
            <w:vAlign w:val="bottom"/>
          </w:tcPr>
          <w:p w14:paraId="30809D0C" w14:textId="77777777" w:rsidR="005210BE" w:rsidRDefault="000525ED">
            <w:pPr>
              <w:keepNext/>
              <w:keepLines/>
              <w:spacing w:before="40" w:after="40"/>
              <w:jc w:val="right"/>
            </w:pPr>
            <w:r>
              <w:rPr>
                <w:color w:val="000000"/>
              </w:rPr>
              <w:t>415,928</w:t>
            </w:r>
          </w:p>
        </w:tc>
        <w:tc>
          <w:tcPr>
            <w:tcW w:w="77" w:type="dxa"/>
            <w:tcMar>
              <w:left w:w="0" w:type="dxa"/>
              <w:right w:w="0" w:type="dxa"/>
            </w:tcMar>
          </w:tcPr>
          <w:p w14:paraId="5115999E" w14:textId="77777777" w:rsidR="005210BE" w:rsidRDefault="005210BE"/>
        </w:tc>
        <w:tc>
          <w:tcPr>
            <w:tcW w:w="80" w:type="dxa"/>
            <w:tcMar>
              <w:left w:w="60" w:type="dxa"/>
              <w:right w:w="0" w:type="dxa"/>
            </w:tcMar>
            <w:vAlign w:val="bottom"/>
          </w:tcPr>
          <w:p w14:paraId="44B32E72" w14:textId="77777777" w:rsidR="005210BE" w:rsidRDefault="005210BE">
            <w:pPr>
              <w:keepNext/>
              <w:keepLines/>
              <w:spacing w:before="40" w:after="40"/>
            </w:pPr>
          </w:p>
        </w:tc>
        <w:tc>
          <w:tcPr>
            <w:tcW w:w="1223" w:type="dxa"/>
            <w:gridSpan w:val="2"/>
            <w:tcMar>
              <w:left w:w="0" w:type="dxa"/>
              <w:right w:w="0" w:type="dxa"/>
            </w:tcMar>
            <w:vAlign w:val="bottom"/>
          </w:tcPr>
          <w:p w14:paraId="2909A268" w14:textId="77777777" w:rsidR="005210BE" w:rsidRDefault="000525ED">
            <w:pPr>
              <w:keepNext/>
              <w:keepLines/>
              <w:spacing w:before="40" w:after="40"/>
              <w:jc w:val="right"/>
            </w:pPr>
            <w:r>
              <w:rPr>
                <w:color w:val="000000"/>
              </w:rPr>
              <w:t>432,321</w:t>
            </w:r>
          </w:p>
        </w:tc>
        <w:tc>
          <w:tcPr>
            <w:tcW w:w="77" w:type="dxa"/>
            <w:tcMar>
              <w:left w:w="0" w:type="dxa"/>
              <w:right w:w="0" w:type="dxa"/>
            </w:tcMar>
          </w:tcPr>
          <w:p w14:paraId="71A84532" w14:textId="77777777" w:rsidR="005210BE" w:rsidRDefault="005210BE"/>
        </w:tc>
        <w:tc>
          <w:tcPr>
            <w:tcW w:w="80" w:type="dxa"/>
            <w:tcMar>
              <w:left w:w="60" w:type="dxa"/>
              <w:right w:w="0" w:type="dxa"/>
            </w:tcMar>
            <w:vAlign w:val="bottom"/>
          </w:tcPr>
          <w:p w14:paraId="5F739210" w14:textId="77777777" w:rsidR="005210BE" w:rsidRDefault="005210BE">
            <w:pPr>
              <w:keepNext/>
              <w:keepLines/>
              <w:spacing w:before="40" w:after="40"/>
            </w:pPr>
          </w:p>
        </w:tc>
        <w:tc>
          <w:tcPr>
            <w:tcW w:w="1223" w:type="dxa"/>
            <w:gridSpan w:val="2"/>
            <w:tcMar>
              <w:left w:w="0" w:type="dxa"/>
              <w:right w:w="0" w:type="dxa"/>
            </w:tcMar>
            <w:vAlign w:val="bottom"/>
          </w:tcPr>
          <w:p w14:paraId="6FB7563D" w14:textId="77777777" w:rsidR="005210BE" w:rsidRDefault="000525ED">
            <w:pPr>
              <w:keepNext/>
              <w:keepLines/>
              <w:spacing w:before="40" w:after="40"/>
              <w:jc w:val="right"/>
            </w:pPr>
            <w:r>
              <w:rPr>
                <w:color w:val="000000"/>
              </w:rPr>
              <w:t>421,798</w:t>
            </w:r>
          </w:p>
        </w:tc>
        <w:tc>
          <w:tcPr>
            <w:tcW w:w="77" w:type="dxa"/>
            <w:tcMar>
              <w:left w:w="0" w:type="dxa"/>
              <w:right w:w="0" w:type="dxa"/>
            </w:tcMar>
          </w:tcPr>
          <w:p w14:paraId="6774479C" w14:textId="77777777" w:rsidR="005210BE" w:rsidRDefault="005210BE"/>
        </w:tc>
      </w:tr>
      <w:tr w:rsidR="009C2E8C" w14:paraId="3AB8C9A6" w14:textId="77777777" w:rsidTr="009C2E8C">
        <w:tblPrEx>
          <w:tblCellMar>
            <w:top w:w="0" w:type="dxa"/>
            <w:bottom w:w="0" w:type="dxa"/>
          </w:tblCellMar>
        </w:tblPrEx>
        <w:trPr>
          <w:trHeight w:hRule="exact" w:val="300"/>
        </w:trPr>
        <w:tc>
          <w:tcPr>
            <w:tcW w:w="6180" w:type="dxa"/>
            <w:tcMar>
              <w:left w:w="60" w:type="dxa"/>
              <w:right w:w="40" w:type="dxa"/>
            </w:tcMar>
            <w:vAlign w:val="bottom"/>
          </w:tcPr>
          <w:p w14:paraId="690B85AA" w14:textId="77777777" w:rsidR="005210BE" w:rsidRDefault="000525ED">
            <w:pPr>
              <w:keepNext/>
              <w:keepLines/>
              <w:spacing w:before="40" w:after="40"/>
            </w:pPr>
            <w:r>
              <w:rPr>
                <w:color w:val="000000"/>
              </w:rPr>
              <w:t>Leasehold improvements</w:t>
            </w:r>
          </w:p>
        </w:tc>
        <w:tc>
          <w:tcPr>
            <w:tcW w:w="1223" w:type="dxa"/>
            <w:gridSpan w:val="2"/>
            <w:tcBorders>
              <w:bottom w:val="single" w:sz="8" w:space="0" w:color="auto"/>
            </w:tcBorders>
            <w:tcMar>
              <w:left w:w="0" w:type="dxa"/>
              <w:right w:w="0" w:type="dxa"/>
            </w:tcMar>
            <w:vAlign w:val="bottom"/>
          </w:tcPr>
          <w:p w14:paraId="7A13CAF5" w14:textId="77777777" w:rsidR="005210BE" w:rsidRDefault="000525ED">
            <w:pPr>
              <w:keepNext/>
              <w:keepLines/>
              <w:spacing w:before="40" w:after="40"/>
              <w:jc w:val="right"/>
            </w:pPr>
            <w:r>
              <w:rPr>
                <w:color w:val="000000"/>
              </w:rPr>
              <w:t>331,418</w:t>
            </w:r>
          </w:p>
        </w:tc>
        <w:tc>
          <w:tcPr>
            <w:tcW w:w="77" w:type="dxa"/>
            <w:tcBorders>
              <w:bottom w:val="single" w:sz="8" w:space="0" w:color="auto"/>
            </w:tcBorders>
            <w:tcMar>
              <w:left w:w="0" w:type="dxa"/>
              <w:right w:w="0" w:type="dxa"/>
            </w:tcMar>
          </w:tcPr>
          <w:p w14:paraId="645E110A" w14:textId="77777777" w:rsidR="005210BE" w:rsidRDefault="005210BE"/>
        </w:tc>
        <w:tc>
          <w:tcPr>
            <w:tcW w:w="80" w:type="dxa"/>
            <w:tcMar>
              <w:left w:w="60" w:type="dxa"/>
              <w:right w:w="0" w:type="dxa"/>
            </w:tcMar>
            <w:vAlign w:val="bottom"/>
          </w:tcPr>
          <w:p w14:paraId="07C0862D"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7FE82225" w14:textId="77777777" w:rsidR="005210BE" w:rsidRDefault="000525ED">
            <w:pPr>
              <w:keepNext/>
              <w:keepLines/>
              <w:spacing w:before="40" w:after="40"/>
              <w:jc w:val="right"/>
            </w:pPr>
            <w:r>
              <w:rPr>
                <w:color w:val="000000"/>
              </w:rPr>
              <w:t>324,716</w:t>
            </w:r>
          </w:p>
        </w:tc>
        <w:tc>
          <w:tcPr>
            <w:tcW w:w="77" w:type="dxa"/>
            <w:tcBorders>
              <w:bottom w:val="single" w:sz="8" w:space="0" w:color="auto"/>
            </w:tcBorders>
            <w:tcMar>
              <w:left w:w="0" w:type="dxa"/>
              <w:right w:w="0" w:type="dxa"/>
            </w:tcMar>
          </w:tcPr>
          <w:p w14:paraId="0772CF52" w14:textId="77777777" w:rsidR="005210BE" w:rsidRDefault="005210BE"/>
        </w:tc>
        <w:tc>
          <w:tcPr>
            <w:tcW w:w="80" w:type="dxa"/>
            <w:tcMar>
              <w:left w:w="60" w:type="dxa"/>
              <w:right w:w="0" w:type="dxa"/>
            </w:tcMar>
            <w:vAlign w:val="bottom"/>
          </w:tcPr>
          <w:p w14:paraId="5A88233A"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33BC48E1" w14:textId="77777777" w:rsidR="005210BE" w:rsidRDefault="000525ED">
            <w:pPr>
              <w:keepNext/>
              <w:keepLines/>
              <w:spacing w:before="40" w:after="40"/>
              <w:jc w:val="right"/>
            </w:pPr>
            <w:r>
              <w:rPr>
                <w:color w:val="000000"/>
              </w:rPr>
              <w:t>314,400</w:t>
            </w:r>
          </w:p>
        </w:tc>
        <w:tc>
          <w:tcPr>
            <w:tcW w:w="77" w:type="dxa"/>
            <w:tcBorders>
              <w:bottom w:val="single" w:sz="8" w:space="0" w:color="auto"/>
            </w:tcBorders>
            <w:tcMar>
              <w:left w:w="0" w:type="dxa"/>
              <w:right w:w="0" w:type="dxa"/>
            </w:tcMar>
          </w:tcPr>
          <w:p w14:paraId="5944AD4A" w14:textId="77777777" w:rsidR="005210BE" w:rsidRDefault="005210BE"/>
        </w:tc>
      </w:tr>
      <w:tr w:rsidR="009C2E8C" w14:paraId="378D49B6" w14:textId="77777777" w:rsidTr="009C2E8C">
        <w:tblPrEx>
          <w:tblCellMar>
            <w:top w:w="0" w:type="dxa"/>
            <w:bottom w:w="0" w:type="dxa"/>
          </w:tblCellMar>
        </w:tblPrEx>
        <w:trPr>
          <w:trHeight w:hRule="exact" w:val="300"/>
        </w:trPr>
        <w:tc>
          <w:tcPr>
            <w:tcW w:w="6180" w:type="dxa"/>
            <w:tcMar>
              <w:left w:w="300" w:type="dxa"/>
              <w:right w:w="40" w:type="dxa"/>
            </w:tcMar>
            <w:vAlign w:val="bottom"/>
          </w:tcPr>
          <w:p w14:paraId="5E1CB002" w14:textId="77777777" w:rsidR="005210BE" w:rsidRDefault="000525ED">
            <w:pPr>
              <w:keepNext/>
              <w:keepLines/>
              <w:spacing w:before="40" w:after="40"/>
            </w:pPr>
            <w:r>
              <w:rPr>
                <w:color w:val="000000"/>
              </w:rPr>
              <w:t>Total</w:t>
            </w:r>
          </w:p>
        </w:tc>
        <w:tc>
          <w:tcPr>
            <w:tcW w:w="1223" w:type="dxa"/>
            <w:gridSpan w:val="2"/>
            <w:tcBorders>
              <w:top w:val="single" w:sz="8" w:space="0" w:color="auto"/>
            </w:tcBorders>
            <w:tcMar>
              <w:left w:w="0" w:type="dxa"/>
              <w:right w:w="0" w:type="dxa"/>
            </w:tcMar>
            <w:vAlign w:val="bottom"/>
          </w:tcPr>
          <w:p w14:paraId="0D991A3E" w14:textId="77777777" w:rsidR="005210BE" w:rsidRDefault="000525ED">
            <w:pPr>
              <w:keepNext/>
              <w:keepLines/>
              <w:spacing w:before="40" w:after="40"/>
              <w:jc w:val="right"/>
            </w:pPr>
            <w:r>
              <w:rPr>
                <w:color w:val="000000"/>
              </w:rPr>
              <w:t>1,076,072</w:t>
            </w:r>
          </w:p>
        </w:tc>
        <w:tc>
          <w:tcPr>
            <w:tcW w:w="77" w:type="dxa"/>
            <w:tcBorders>
              <w:top w:val="single" w:sz="8" w:space="0" w:color="auto"/>
            </w:tcBorders>
            <w:tcMar>
              <w:left w:w="0" w:type="dxa"/>
              <w:right w:w="0" w:type="dxa"/>
            </w:tcMar>
          </w:tcPr>
          <w:p w14:paraId="45906403" w14:textId="77777777" w:rsidR="005210BE" w:rsidRDefault="005210BE"/>
        </w:tc>
        <w:tc>
          <w:tcPr>
            <w:tcW w:w="80" w:type="dxa"/>
            <w:tcMar>
              <w:left w:w="60" w:type="dxa"/>
              <w:right w:w="0" w:type="dxa"/>
            </w:tcMar>
            <w:vAlign w:val="bottom"/>
          </w:tcPr>
          <w:p w14:paraId="4F59965D" w14:textId="77777777" w:rsidR="005210BE" w:rsidRDefault="005210BE">
            <w:pPr>
              <w:keepNext/>
              <w:keepLines/>
              <w:spacing w:before="40" w:after="40"/>
            </w:pPr>
          </w:p>
        </w:tc>
        <w:tc>
          <w:tcPr>
            <w:tcW w:w="1223" w:type="dxa"/>
            <w:gridSpan w:val="2"/>
            <w:tcBorders>
              <w:top w:val="single" w:sz="8" w:space="0" w:color="auto"/>
            </w:tcBorders>
            <w:tcMar>
              <w:left w:w="0" w:type="dxa"/>
              <w:right w:w="0" w:type="dxa"/>
            </w:tcMar>
            <w:vAlign w:val="bottom"/>
          </w:tcPr>
          <w:p w14:paraId="3AEA4E5E" w14:textId="77777777" w:rsidR="005210BE" w:rsidRDefault="000525ED">
            <w:pPr>
              <w:keepNext/>
              <w:keepLines/>
              <w:spacing w:before="40" w:after="40"/>
              <w:jc w:val="right"/>
            </w:pPr>
            <w:r>
              <w:rPr>
                <w:color w:val="000000"/>
              </w:rPr>
              <w:t>1,076,706</w:t>
            </w:r>
          </w:p>
        </w:tc>
        <w:tc>
          <w:tcPr>
            <w:tcW w:w="77" w:type="dxa"/>
            <w:tcBorders>
              <w:top w:val="single" w:sz="8" w:space="0" w:color="auto"/>
            </w:tcBorders>
            <w:tcMar>
              <w:left w:w="0" w:type="dxa"/>
              <w:right w:w="0" w:type="dxa"/>
            </w:tcMar>
          </w:tcPr>
          <w:p w14:paraId="49CD4B28" w14:textId="77777777" w:rsidR="005210BE" w:rsidRDefault="005210BE"/>
        </w:tc>
        <w:tc>
          <w:tcPr>
            <w:tcW w:w="80" w:type="dxa"/>
            <w:tcMar>
              <w:left w:w="60" w:type="dxa"/>
              <w:right w:w="0" w:type="dxa"/>
            </w:tcMar>
            <w:vAlign w:val="bottom"/>
          </w:tcPr>
          <w:p w14:paraId="63C923A8" w14:textId="77777777" w:rsidR="005210BE" w:rsidRDefault="005210BE">
            <w:pPr>
              <w:keepNext/>
              <w:keepLines/>
              <w:spacing w:before="40" w:after="40"/>
            </w:pPr>
          </w:p>
        </w:tc>
        <w:tc>
          <w:tcPr>
            <w:tcW w:w="1223" w:type="dxa"/>
            <w:gridSpan w:val="2"/>
            <w:tcBorders>
              <w:top w:val="single" w:sz="8" w:space="0" w:color="auto"/>
            </w:tcBorders>
            <w:tcMar>
              <w:left w:w="0" w:type="dxa"/>
              <w:right w:w="0" w:type="dxa"/>
            </w:tcMar>
            <w:vAlign w:val="bottom"/>
          </w:tcPr>
          <w:p w14:paraId="3669D3FA" w14:textId="77777777" w:rsidR="005210BE" w:rsidRDefault="000525ED">
            <w:pPr>
              <w:keepNext/>
              <w:keepLines/>
              <w:spacing w:before="40" w:after="40"/>
              <w:jc w:val="right"/>
            </w:pPr>
            <w:r>
              <w:rPr>
                <w:color w:val="000000"/>
              </w:rPr>
              <w:t>1,041,979</w:t>
            </w:r>
          </w:p>
        </w:tc>
        <w:tc>
          <w:tcPr>
            <w:tcW w:w="77" w:type="dxa"/>
            <w:tcBorders>
              <w:top w:val="single" w:sz="8" w:space="0" w:color="auto"/>
            </w:tcBorders>
            <w:tcMar>
              <w:left w:w="0" w:type="dxa"/>
              <w:right w:w="0" w:type="dxa"/>
            </w:tcMar>
          </w:tcPr>
          <w:p w14:paraId="14F5DF89" w14:textId="77777777" w:rsidR="005210BE" w:rsidRDefault="005210BE"/>
        </w:tc>
      </w:tr>
      <w:tr w:rsidR="009C2E8C" w14:paraId="12063B83" w14:textId="77777777" w:rsidTr="009C2E8C">
        <w:tblPrEx>
          <w:tblCellMar>
            <w:top w:w="0" w:type="dxa"/>
            <w:bottom w:w="0" w:type="dxa"/>
          </w:tblCellMar>
        </w:tblPrEx>
        <w:trPr>
          <w:trHeight w:hRule="exact" w:val="300"/>
        </w:trPr>
        <w:tc>
          <w:tcPr>
            <w:tcW w:w="6180" w:type="dxa"/>
            <w:tcMar>
              <w:left w:w="60" w:type="dxa"/>
              <w:right w:w="40" w:type="dxa"/>
            </w:tcMar>
            <w:vAlign w:val="bottom"/>
          </w:tcPr>
          <w:p w14:paraId="425194C6" w14:textId="77777777" w:rsidR="005210BE" w:rsidRDefault="000525ED">
            <w:pPr>
              <w:keepNext/>
              <w:keepLines/>
              <w:spacing w:before="40" w:after="40"/>
            </w:pPr>
            <w:r>
              <w:rPr>
                <w:color w:val="000000"/>
              </w:rPr>
              <w:t>Less accumulated depreciation and amortization</w:t>
            </w:r>
          </w:p>
        </w:tc>
        <w:tc>
          <w:tcPr>
            <w:tcW w:w="1223" w:type="dxa"/>
            <w:gridSpan w:val="2"/>
            <w:tcBorders>
              <w:bottom w:val="single" w:sz="8" w:space="0" w:color="auto"/>
            </w:tcBorders>
            <w:tcMar>
              <w:left w:w="0" w:type="dxa"/>
              <w:right w:w="0" w:type="dxa"/>
            </w:tcMar>
            <w:vAlign w:val="bottom"/>
          </w:tcPr>
          <w:p w14:paraId="4EC5389C" w14:textId="77777777" w:rsidR="005210BE" w:rsidRDefault="000525ED">
            <w:pPr>
              <w:keepNext/>
              <w:keepLines/>
              <w:spacing w:before="40" w:after="40"/>
              <w:jc w:val="right"/>
            </w:pPr>
            <w:r>
              <w:rPr>
                <w:color w:val="000000"/>
              </w:rPr>
              <w:t>(790,029</w:t>
            </w:r>
          </w:p>
        </w:tc>
        <w:tc>
          <w:tcPr>
            <w:tcW w:w="77" w:type="dxa"/>
            <w:tcBorders>
              <w:bottom w:val="single" w:sz="8" w:space="0" w:color="auto"/>
            </w:tcBorders>
            <w:tcMar>
              <w:left w:w="0" w:type="dxa"/>
              <w:right w:w="0" w:type="dxa"/>
            </w:tcMar>
            <w:vAlign w:val="bottom"/>
          </w:tcPr>
          <w:p w14:paraId="7F1999DA"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4303097"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17C4D604" w14:textId="77777777" w:rsidR="005210BE" w:rsidRDefault="000525ED">
            <w:pPr>
              <w:keepNext/>
              <w:keepLines/>
              <w:spacing w:before="40" w:after="40"/>
              <w:jc w:val="right"/>
            </w:pPr>
            <w:r>
              <w:rPr>
                <w:color w:val="000000"/>
              </w:rPr>
              <w:t>(616,056</w:t>
            </w:r>
          </w:p>
        </w:tc>
        <w:tc>
          <w:tcPr>
            <w:tcW w:w="77" w:type="dxa"/>
            <w:tcBorders>
              <w:bottom w:val="single" w:sz="8" w:space="0" w:color="auto"/>
            </w:tcBorders>
            <w:tcMar>
              <w:left w:w="0" w:type="dxa"/>
              <w:right w:w="0" w:type="dxa"/>
            </w:tcMar>
            <w:vAlign w:val="bottom"/>
          </w:tcPr>
          <w:p w14:paraId="75532407"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19A12D0"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5ED06930" w14:textId="77777777" w:rsidR="005210BE" w:rsidRDefault="000525ED">
            <w:pPr>
              <w:keepNext/>
              <w:keepLines/>
              <w:spacing w:before="40" w:after="40"/>
              <w:jc w:val="right"/>
            </w:pPr>
            <w:r>
              <w:rPr>
                <w:color w:val="000000"/>
              </w:rPr>
              <w:t>(445,971</w:t>
            </w:r>
          </w:p>
        </w:tc>
        <w:tc>
          <w:tcPr>
            <w:tcW w:w="77" w:type="dxa"/>
            <w:tcBorders>
              <w:bottom w:val="single" w:sz="8" w:space="0" w:color="auto"/>
            </w:tcBorders>
            <w:tcMar>
              <w:left w:w="0" w:type="dxa"/>
              <w:right w:w="0" w:type="dxa"/>
            </w:tcMar>
            <w:vAlign w:val="bottom"/>
          </w:tcPr>
          <w:p w14:paraId="7C60360B" w14:textId="77777777" w:rsidR="005210BE" w:rsidRDefault="000525ED">
            <w:pPr>
              <w:keepNext/>
              <w:keepLines/>
              <w:spacing w:before="40" w:after="40"/>
            </w:pPr>
            <w:r>
              <w:rPr>
                <w:color w:val="000000"/>
              </w:rPr>
              <w:t>)</w:t>
            </w:r>
          </w:p>
        </w:tc>
      </w:tr>
      <w:tr w:rsidR="005210BE" w14:paraId="39AE15BC" w14:textId="77777777">
        <w:tblPrEx>
          <w:tblCellMar>
            <w:top w:w="0" w:type="dxa"/>
            <w:bottom w:w="0" w:type="dxa"/>
          </w:tblCellMar>
        </w:tblPrEx>
        <w:trPr>
          <w:trHeight w:hRule="exact" w:val="300"/>
        </w:trPr>
        <w:tc>
          <w:tcPr>
            <w:tcW w:w="6180" w:type="dxa"/>
            <w:tcMar>
              <w:left w:w="300" w:type="dxa"/>
              <w:right w:w="40" w:type="dxa"/>
            </w:tcMar>
            <w:vAlign w:val="bottom"/>
          </w:tcPr>
          <w:p w14:paraId="1425B947" w14:textId="77777777" w:rsidR="005210BE" w:rsidRDefault="000525ED">
            <w:pPr>
              <w:keepLines/>
              <w:spacing w:before="40" w:after="40"/>
            </w:pPr>
            <w:r>
              <w:rPr>
                <w:color w:val="000000"/>
              </w:rPr>
              <w:t>Property and equipment, net</w:t>
            </w:r>
          </w:p>
        </w:tc>
        <w:tc>
          <w:tcPr>
            <w:tcW w:w="110" w:type="dxa"/>
            <w:tcBorders>
              <w:top w:val="single" w:sz="8" w:space="0" w:color="auto"/>
              <w:bottom w:val="double" w:sz="4" w:space="0" w:color="auto"/>
            </w:tcBorders>
            <w:tcMar>
              <w:left w:w="0" w:type="dxa"/>
              <w:right w:w="0" w:type="dxa"/>
            </w:tcMar>
            <w:vAlign w:val="bottom"/>
          </w:tcPr>
          <w:p w14:paraId="0641A479"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F4F7AF8" w14:textId="77777777" w:rsidR="005210BE" w:rsidRDefault="000525ED">
            <w:pPr>
              <w:keepLines/>
              <w:spacing w:before="40" w:after="40"/>
              <w:jc w:val="right"/>
            </w:pPr>
            <w:r>
              <w:rPr>
                <w:color w:val="000000"/>
              </w:rPr>
              <w:t>286,043</w:t>
            </w:r>
          </w:p>
        </w:tc>
        <w:tc>
          <w:tcPr>
            <w:tcW w:w="77" w:type="dxa"/>
            <w:tcBorders>
              <w:top w:val="single" w:sz="8" w:space="0" w:color="auto"/>
              <w:bottom w:val="double" w:sz="4" w:space="0" w:color="auto"/>
            </w:tcBorders>
            <w:tcMar>
              <w:left w:w="0" w:type="dxa"/>
              <w:right w:w="0" w:type="dxa"/>
            </w:tcMar>
          </w:tcPr>
          <w:p w14:paraId="472D3ABC" w14:textId="77777777" w:rsidR="005210BE" w:rsidRDefault="005210BE"/>
        </w:tc>
        <w:tc>
          <w:tcPr>
            <w:tcW w:w="80" w:type="dxa"/>
            <w:tcMar>
              <w:left w:w="0" w:type="dxa"/>
              <w:right w:w="60" w:type="dxa"/>
            </w:tcMar>
            <w:vAlign w:val="bottom"/>
          </w:tcPr>
          <w:p w14:paraId="2D331271"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B575238"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FF9E7A9" w14:textId="77777777" w:rsidR="005210BE" w:rsidRDefault="000525ED">
            <w:pPr>
              <w:keepLines/>
              <w:spacing w:before="40" w:after="40"/>
              <w:jc w:val="right"/>
            </w:pPr>
            <w:r>
              <w:rPr>
                <w:color w:val="000000"/>
              </w:rPr>
              <w:t>460,650</w:t>
            </w:r>
          </w:p>
        </w:tc>
        <w:tc>
          <w:tcPr>
            <w:tcW w:w="77" w:type="dxa"/>
            <w:tcBorders>
              <w:top w:val="single" w:sz="8" w:space="0" w:color="auto"/>
              <w:bottom w:val="double" w:sz="4" w:space="0" w:color="auto"/>
            </w:tcBorders>
            <w:tcMar>
              <w:left w:w="0" w:type="dxa"/>
              <w:right w:w="0" w:type="dxa"/>
            </w:tcMar>
          </w:tcPr>
          <w:p w14:paraId="31393CE0" w14:textId="77777777" w:rsidR="005210BE" w:rsidRDefault="005210BE"/>
        </w:tc>
        <w:tc>
          <w:tcPr>
            <w:tcW w:w="80" w:type="dxa"/>
            <w:tcMar>
              <w:left w:w="0" w:type="dxa"/>
              <w:right w:w="60" w:type="dxa"/>
            </w:tcMar>
            <w:vAlign w:val="bottom"/>
          </w:tcPr>
          <w:p w14:paraId="7BE1283A"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7D12485"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D72C812" w14:textId="77777777" w:rsidR="005210BE" w:rsidRDefault="000525ED">
            <w:pPr>
              <w:keepLines/>
              <w:spacing w:before="40" w:after="40"/>
              <w:jc w:val="right"/>
            </w:pPr>
            <w:r>
              <w:rPr>
                <w:color w:val="000000"/>
              </w:rPr>
              <w:t>596,008</w:t>
            </w:r>
          </w:p>
        </w:tc>
        <w:tc>
          <w:tcPr>
            <w:tcW w:w="77" w:type="dxa"/>
            <w:tcBorders>
              <w:top w:val="single" w:sz="8" w:space="0" w:color="auto"/>
              <w:bottom w:val="double" w:sz="4" w:space="0" w:color="auto"/>
            </w:tcBorders>
            <w:tcMar>
              <w:left w:w="0" w:type="dxa"/>
              <w:right w:w="0" w:type="dxa"/>
            </w:tcMar>
          </w:tcPr>
          <w:p w14:paraId="37725EDD" w14:textId="77777777" w:rsidR="005210BE" w:rsidRDefault="005210BE"/>
        </w:tc>
      </w:tr>
    </w:tbl>
    <w:p w14:paraId="668491C8" w14:textId="77777777" w:rsidR="005210BE" w:rsidRDefault="005210BE">
      <w:pPr>
        <w:spacing w:before="60" w:line="288" w:lineRule="auto"/>
      </w:pPr>
    </w:p>
    <w:p w14:paraId="06D98040" w14:textId="77777777" w:rsidR="005210BE" w:rsidRDefault="000525ED">
      <w:pPr>
        <w:spacing w:line="288" w:lineRule="auto"/>
        <w:jc w:val="both"/>
      </w:pPr>
      <w:r>
        <w:t>Computer equipment includes items under capital leases totaling $59,458 as of December 31, 2015.  Accumulated amortization relating to equipment under capital leases totaled $37,341 as of December 31, 2015. Depreciation expense on property and equipment re</w:t>
      </w:r>
      <w:r>
        <w:t>corded in depreciation and amortization expense in the accompanying consolidated statements of operations was $211,769, $253,004, and $206,670 for the twelve months ended December 31, 2017, 2016, and 2015, respectively.</w:t>
      </w:r>
    </w:p>
    <w:p w14:paraId="6119BB83" w14:textId="77777777" w:rsidR="005210BE" w:rsidRDefault="005210BE">
      <w:pPr>
        <w:spacing w:line="288" w:lineRule="auto"/>
      </w:pPr>
    </w:p>
    <w:p w14:paraId="333B8D7F" w14:textId="77777777" w:rsidR="005210BE" w:rsidRDefault="005210BE">
      <w:pPr>
        <w:sectPr w:rsidR="005210BE">
          <w:headerReference w:type="default" r:id="rId76"/>
          <w:footerReference w:type="default" r:id="rId77"/>
          <w:type w:val="continuous"/>
          <w:pgSz w:w="12240" w:h="15840"/>
          <w:pgMar w:top="860" w:right="1000" w:bottom="860" w:left="1000" w:header="160" w:footer="460" w:gutter="0"/>
          <w:pgNumType w:chapSep="period"/>
          <w:cols w:space="720"/>
        </w:sectPr>
      </w:pPr>
    </w:p>
    <w:p w14:paraId="0EB0131D"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5. </w:t>
      </w:r>
      <w:r>
        <w:rPr>
          <w:b/>
        </w:rPr>
        <w:tab/>
        <w:t>INTANG</w:t>
      </w:r>
      <w:r>
        <w:rPr>
          <w:b/>
        </w:rPr>
        <w:t>IBLE ASSETS</w:t>
      </w:r>
      <w:bookmarkStart w:id="36" w:name="NOTE_5___Intangible_Assets"/>
      <w:bookmarkEnd w:id="36"/>
    </w:p>
    <w:p w14:paraId="13D9E813" w14:textId="77777777" w:rsidR="005210BE" w:rsidRDefault="005210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29A8DEA5" w14:textId="77777777" w:rsidR="005210BE" w:rsidRDefault="000525ED">
      <w:pPr>
        <w:spacing w:after="140"/>
        <w:jc w:val="both"/>
      </w:pPr>
      <w:r>
        <w:t>The identifiable intangible assets consists of the following assets:</w:t>
      </w:r>
      <w:r>
        <w:tab/>
      </w:r>
    </w:p>
    <w:tbl>
      <w:tblPr>
        <w:tblW w:w="10180" w:type="dxa"/>
        <w:jc w:val="center"/>
        <w:tblLayout w:type="fixed"/>
        <w:tblCellMar>
          <w:left w:w="10" w:type="dxa"/>
          <w:right w:w="10" w:type="dxa"/>
        </w:tblCellMar>
        <w:tblLook w:val="0000" w:firstRow="0" w:lastRow="0" w:firstColumn="0" w:lastColumn="0" w:noHBand="0" w:noVBand="0"/>
      </w:tblPr>
      <w:tblGrid>
        <w:gridCol w:w="2600"/>
        <w:gridCol w:w="110"/>
        <w:gridCol w:w="853"/>
        <w:gridCol w:w="77"/>
        <w:gridCol w:w="110"/>
        <w:gridCol w:w="1013"/>
        <w:gridCol w:w="77"/>
        <w:gridCol w:w="80"/>
        <w:gridCol w:w="110"/>
        <w:gridCol w:w="853"/>
        <w:gridCol w:w="77"/>
        <w:gridCol w:w="110"/>
        <w:gridCol w:w="1013"/>
        <w:gridCol w:w="77"/>
        <w:gridCol w:w="80"/>
        <w:gridCol w:w="110"/>
        <w:gridCol w:w="853"/>
        <w:gridCol w:w="77"/>
        <w:gridCol w:w="110"/>
        <w:gridCol w:w="1013"/>
        <w:gridCol w:w="77"/>
        <w:gridCol w:w="700"/>
      </w:tblGrid>
      <w:tr w:rsidR="009C2E8C" w14:paraId="4BC9AFD1" w14:textId="77777777" w:rsidTr="009C2E8C">
        <w:tblPrEx>
          <w:tblCellMar>
            <w:top w:w="0" w:type="dxa"/>
            <w:bottom w:w="0" w:type="dxa"/>
          </w:tblCellMar>
        </w:tblPrEx>
        <w:trPr>
          <w:trHeight w:hRule="exact" w:val="560"/>
          <w:jc w:val="center"/>
        </w:trPr>
        <w:tc>
          <w:tcPr>
            <w:tcW w:w="2600" w:type="dxa"/>
            <w:tcMar>
              <w:left w:w="60" w:type="dxa"/>
              <w:right w:w="0" w:type="dxa"/>
            </w:tcMar>
            <w:vAlign w:val="bottom"/>
          </w:tcPr>
          <w:p w14:paraId="4E722D31"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0D3C950F" w14:textId="77777777" w:rsidR="005210BE" w:rsidRDefault="000525ED">
            <w:pPr>
              <w:keepNext/>
              <w:keepLines/>
              <w:spacing w:before="40" w:after="40"/>
              <w:jc w:val="center"/>
            </w:pPr>
            <w:r>
              <w:rPr>
                <w:color w:val="000000"/>
              </w:rPr>
              <w:t>Balance</w:t>
            </w:r>
          </w:p>
        </w:tc>
        <w:tc>
          <w:tcPr>
            <w:tcW w:w="0" w:type="dxa"/>
            <w:gridSpan w:val="3"/>
            <w:tcBorders>
              <w:bottom w:val="single" w:sz="8" w:space="0" w:color="auto"/>
            </w:tcBorders>
            <w:tcMar>
              <w:left w:w="60" w:type="dxa"/>
              <w:right w:w="60" w:type="dxa"/>
            </w:tcMar>
            <w:vAlign w:val="bottom"/>
          </w:tcPr>
          <w:p w14:paraId="682F1546" w14:textId="77777777" w:rsidR="005210BE" w:rsidRDefault="000525ED">
            <w:pPr>
              <w:keepNext/>
              <w:keepLines/>
              <w:spacing w:before="40" w:after="40"/>
              <w:jc w:val="center"/>
            </w:pPr>
            <w:r>
              <w:rPr>
                <w:color w:val="000000"/>
              </w:rPr>
              <w:t>Accumulated Amortization</w:t>
            </w:r>
          </w:p>
        </w:tc>
        <w:tc>
          <w:tcPr>
            <w:tcW w:w="80" w:type="dxa"/>
            <w:tcMar>
              <w:left w:w="60" w:type="dxa"/>
              <w:right w:w="0" w:type="dxa"/>
            </w:tcMar>
            <w:vAlign w:val="bottom"/>
          </w:tcPr>
          <w:p w14:paraId="714FFA70"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24479CFD" w14:textId="77777777" w:rsidR="005210BE" w:rsidRDefault="000525ED">
            <w:pPr>
              <w:keepNext/>
              <w:keepLines/>
              <w:spacing w:before="40" w:after="40"/>
              <w:jc w:val="center"/>
            </w:pPr>
            <w:r>
              <w:rPr>
                <w:color w:val="000000"/>
              </w:rPr>
              <w:t>Balance</w:t>
            </w:r>
          </w:p>
        </w:tc>
        <w:tc>
          <w:tcPr>
            <w:tcW w:w="0" w:type="dxa"/>
            <w:gridSpan w:val="3"/>
            <w:tcBorders>
              <w:bottom w:val="single" w:sz="8" w:space="0" w:color="auto"/>
            </w:tcBorders>
            <w:tcMar>
              <w:left w:w="60" w:type="dxa"/>
              <w:right w:w="40" w:type="dxa"/>
            </w:tcMar>
            <w:vAlign w:val="bottom"/>
          </w:tcPr>
          <w:p w14:paraId="6A5E6AF4" w14:textId="77777777" w:rsidR="005210BE" w:rsidRDefault="000525ED">
            <w:pPr>
              <w:keepNext/>
              <w:keepLines/>
              <w:spacing w:before="40" w:after="40"/>
            </w:pPr>
            <w:r>
              <w:rPr>
                <w:color w:val="000000"/>
              </w:rPr>
              <w:t>Accumulated Amortization</w:t>
            </w:r>
          </w:p>
        </w:tc>
        <w:tc>
          <w:tcPr>
            <w:tcW w:w="80" w:type="dxa"/>
            <w:tcMar>
              <w:left w:w="0" w:type="dxa"/>
              <w:right w:w="0" w:type="dxa"/>
            </w:tcMar>
            <w:vAlign w:val="bottom"/>
          </w:tcPr>
          <w:p w14:paraId="4339F2B3"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212091A0" w14:textId="77777777" w:rsidR="005210BE" w:rsidRDefault="000525ED">
            <w:pPr>
              <w:keepNext/>
              <w:keepLines/>
              <w:spacing w:before="40" w:after="40"/>
              <w:jc w:val="center"/>
            </w:pPr>
            <w:r>
              <w:rPr>
                <w:color w:val="000000"/>
              </w:rPr>
              <w:t>Balance</w:t>
            </w:r>
          </w:p>
        </w:tc>
        <w:tc>
          <w:tcPr>
            <w:tcW w:w="0" w:type="dxa"/>
            <w:gridSpan w:val="3"/>
            <w:tcBorders>
              <w:bottom w:val="single" w:sz="8" w:space="0" w:color="auto"/>
            </w:tcBorders>
            <w:tcMar>
              <w:left w:w="60" w:type="dxa"/>
              <w:right w:w="60" w:type="dxa"/>
            </w:tcMar>
            <w:vAlign w:val="bottom"/>
          </w:tcPr>
          <w:p w14:paraId="797F5D5F" w14:textId="77777777" w:rsidR="005210BE" w:rsidRDefault="000525ED">
            <w:pPr>
              <w:keepNext/>
              <w:keepLines/>
              <w:spacing w:before="40" w:after="40"/>
              <w:jc w:val="center"/>
            </w:pPr>
            <w:r>
              <w:rPr>
                <w:color w:val="000000"/>
              </w:rPr>
              <w:t>Accumulated Amortization</w:t>
            </w:r>
          </w:p>
        </w:tc>
        <w:tc>
          <w:tcPr>
            <w:tcW w:w="700" w:type="dxa"/>
            <w:vMerge w:val="restart"/>
            <w:tcMar>
              <w:left w:w="60" w:type="dxa"/>
              <w:right w:w="60" w:type="dxa"/>
            </w:tcMar>
            <w:vAlign w:val="bottom"/>
          </w:tcPr>
          <w:p w14:paraId="262DF2D6" w14:textId="77777777" w:rsidR="005210BE" w:rsidRDefault="000525ED">
            <w:pPr>
              <w:keepNext/>
              <w:keepLines/>
              <w:spacing w:before="40" w:after="40"/>
              <w:jc w:val="center"/>
            </w:pPr>
            <w:r>
              <w:rPr>
                <w:color w:val="000000"/>
              </w:rPr>
              <w:t>Useful Life         (in years)</w:t>
            </w:r>
          </w:p>
        </w:tc>
      </w:tr>
      <w:tr w:rsidR="009C2E8C" w14:paraId="6AFD4692" w14:textId="77777777" w:rsidTr="009C2E8C">
        <w:tblPrEx>
          <w:tblCellMar>
            <w:top w:w="0" w:type="dxa"/>
            <w:bottom w:w="0" w:type="dxa"/>
          </w:tblCellMar>
        </w:tblPrEx>
        <w:trPr>
          <w:trHeight w:hRule="exact" w:val="320"/>
          <w:jc w:val="center"/>
        </w:trPr>
        <w:tc>
          <w:tcPr>
            <w:tcW w:w="2600" w:type="dxa"/>
            <w:tcBorders>
              <w:bottom w:val="single" w:sz="8" w:space="0" w:color="auto"/>
            </w:tcBorders>
            <w:tcMar>
              <w:left w:w="60" w:type="dxa"/>
              <w:right w:w="0" w:type="dxa"/>
            </w:tcMar>
            <w:vAlign w:val="bottom"/>
          </w:tcPr>
          <w:p w14:paraId="136AC7FC" w14:textId="77777777" w:rsidR="005210BE" w:rsidRDefault="005210BE">
            <w:pPr>
              <w:keepNext/>
              <w:keepLines/>
              <w:spacing w:before="40" w:after="40"/>
            </w:pPr>
          </w:p>
        </w:tc>
        <w:tc>
          <w:tcPr>
            <w:tcW w:w="0" w:type="dxa"/>
            <w:gridSpan w:val="6"/>
            <w:tcMar>
              <w:left w:w="60" w:type="dxa"/>
              <w:right w:w="60" w:type="dxa"/>
            </w:tcMar>
            <w:vAlign w:val="bottom"/>
          </w:tcPr>
          <w:p w14:paraId="0286C6F9" w14:textId="77777777" w:rsidR="005210BE" w:rsidRDefault="000525ED">
            <w:pPr>
              <w:keepNext/>
              <w:keepLines/>
              <w:spacing w:before="40" w:after="40"/>
              <w:jc w:val="center"/>
            </w:pPr>
            <w:r>
              <w:rPr>
                <w:color w:val="000000"/>
              </w:rPr>
              <w:t>December 31, 2017</w:t>
            </w:r>
          </w:p>
        </w:tc>
        <w:tc>
          <w:tcPr>
            <w:tcW w:w="80" w:type="dxa"/>
            <w:tcMar>
              <w:left w:w="0" w:type="dxa"/>
              <w:right w:w="0" w:type="dxa"/>
            </w:tcMar>
            <w:vAlign w:val="bottom"/>
          </w:tcPr>
          <w:p w14:paraId="078BE952" w14:textId="77777777" w:rsidR="005210BE" w:rsidRDefault="005210BE">
            <w:pPr>
              <w:keepNext/>
              <w:keepLines/>
              <w:spacing w:before="40" w:after="40"/>
            </w:pPr>
          </w:p>
        </w:tc>
        <w:tc>
          <w:tcPr>
            <w:tcW w:w="0" w:type="dxa"/>
            <w:gridSpan w:val="6"/>
            <w:tcMar>
              <w:left w:w="60" w:type="dxa"/>
              <w:right w:w="60" w:type="dxa"/>
            </w:tcMar>
            <w:vAlign w:val="bottom"/>
          </w:tcPr>
          <w:p w14:paraId="1D829E60" w14:textId="77777777" w:rsidR="005210BE" w:rsidRDefault="000525ED">
            <w:pPr>
              <w:keepNext/>
              <w:keepLines/>
              <w:spacing w:before="40" w:after="40"/>
              <w:jc w:val="center"/>
            </w:pPr>
            <w:r>
              <w:rPr>
                <w:color w:val="000000"/>
              </w:rPr>
              <w:t>December 31, 2016</w:t>
            </w:r>
          </w:p>
        </w:tc>
        <w:tc>
          <w:tcPr>
            <w:tcW w:w="80" w:type="dxa"/>
            <w:tcMar>
              <w:left w:w="0" w:type="dxa"/>
              <w:right w:w="0" w:type="dxa"/>
            </w:tcMar>
            <w:vAlign w:val="bottom"/>
          </w:tcPr>
          <w:p w14:paraId="37027A18" w14:textId="77777777" w:rsidR="005210BE" w:rsidRDefault="005210BE">
            <w:pPr>
              <w:keepNext/>
              <w:keepLines/>
              <w:spacing w:before="40" w:after="40"/>
            </w:pPr>
          </w:p>
        </w:tc>
        <w:tc>
          <w:tcPr>
            <w:tcW w:w="0" w:type="dxa"/>
            <w:gridSpan w:val="6"/>
            <w:tcMar>
              <w:left w:w="60" w:type="dxa"/>
              <w:right w:w="60" w:type="dxa"/>
            </w:tcMar>
            <w:vAlign w:val="bottom"/>
          </w:tcPr>
          <w:p w14:paraId="7512C245" w14:textId="77777777" w:rsidR="005210BE" w:rsidRDefault="000525ED">
            <w:pPr>
              <w:keepNext/>
              <w:keepLines/>
              <w:spacing w:before="40" w:after="40"/>
              <w:jc w:val="center"/>
            </w:pPr>
            <w:r>
              <w:rPr>
                <w:color w:val="000000"/>
              </w:rPr>
              <w:t>December 31, 2015</w:t>
            </w:r>
          </w:p>
        </w:tc>
        <w:tc>
          <w:tcPr>
            <w:tcW w:w="700" w:type="dxa"/>
            <w:vMerge/>
            <w:tcBorders>
              <w:bottom w:val="single" w:sz="8" w:space="0" w:color="auto"/>
            </w:tcBorders>
            <w:tcMar>
              <w:left w:w="60" w:type="dxa"/>
              <w:right w:w="0" w:type="dxa"/>
            </w:tcMar>
            <w:vAlign w:val="bottom"/>
          </w:tcPr>
          <w:p w14:paraId="6BB3C79A" w14:textId="77777777" w:rsidR="005210BE" w:rsidRDefault="005210BE">
            <w:pPr>
              <w:keepNext/>
              <w:keepLines/>
              <w:spacing w:before="40" w:after="40"/>
            </w:pPr>
          </w:p>
        </w:tc>
      </w:tr>
      <w:tr w:rsidR="005210BE" w14:paraId="0D38806F" w14:textId="77777777">
        <w:tblPrEx>
          <w:tblCellMar>
            <w:top w:w="0" w:type="dxa"/>
            <w:bottom w:w="0" w:type="dxa"/>
          </w:tblCellMar>
        </w:tblPrEx>
        <w:trPr>
          <w:trHeight w:hRule="exact" w:val="280"/>
          <w:jc w:val="center"/>
        </w:trPr>
        <w:tc>
          <w:tcPr>
            <w:tcW w:w="2600" w:type="dxa"/>
            <w:vMerge w:val="restart"/>
            <w:tcBorders>
              <w:top w:val="single" w:sz="8" w:space="0" w:color="auto"/>
            </w:tcBorders>
            <w:tcMar>
              <w:left w:w="60" w:type="dxa"/>
              <w:right w:w="40" w:type="dxa"/>
            </w:tcMar>
            <w:vAlign w:val="bottom"/>
          </w:tcPr>
          <w:p w14:paraId="118930F9" w14:textId="77777777" w:rsidR="005210BE" w:rsidRDefault="000525ED">
            <w:pPr>
              <w:keepNext/>
              <w:keepLines/>
              <w:spacing w:before="40" w:after="40"/>
            </w:pPr>
            <w:r>
              <w:rPr>
                <w:color w:val="000000"/>
              </w:rPr>
              <w:t>Content provider networks</w:t>
            </w:r>
          </w:p>
        </w:tc>
        <w:tc>
          <w:tcPr>
            <w:tcW w:w="110" w:type="dxa"/>
            <w:tcBorders>
              <w:top w:val="single" w:sz="8" w:space="0" w:color="auto"/>
            </w:tcBorders>
            <w:tcMar>
              <w:left w:w="0" w:type="dxa"/>
              <w:right w:w="0" w:type="dxa"/>
            </w:tcMar>
            <w:vAlign w:val="bottom"/>
          </w:tcPr>
          <w:p w14:paraId="57288384" w14:textId="77777777" w:rsidR="005210BE" w:rsidRDefault="000525ED">
            <w:pPr>
              <w:keepNext/>
              <w:keepLines/>
              <w:spacing w:before="40" w:after="40"/>
            </w:pPr>
            <w:r>
              <w:rPr>
                <w:color w:val="000000"/>
              </w:rPr>
              <w:t>$</w:t>
            </w:r>
          </w:p>
        </w:tc>
        <w:tc>
          <w:tcPr>
            <w:tcW w:w="853" w:type="dxa"/>
            <w:tcBorders>
              <w:top w:val="single" w:sz="8" w:space="0" w:color="auto"/>
            </w:tcBorders>
            <w:tcMar>
              <w:left w:w="0" w:type="dxa"/>
              <w:right w:w="0" w:type="dxa"/>
            </w:tcMar>
            <w:vAlign w:val="bottom"/>
          </w:tcPr>
          <w:p w14:paraId="484A4E99" w14:textId="77777777" w:rsidR="005210BE" w:rsidRDefault="000525ED">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14:paraId="65B60FC8" w14:textId="77777777" w:rsidR="005210BE" w:rsidRDefault="005210BE"/>
        </w:tc>
        <w:tc>
          <w:tcPr>
            <w:tcW w:w="110" w:type="dxa"/>
            <w:tcBorders>
              <w:top w:val="single" w:sz="8" w:space="0" w:color="auto"/>
            </w:tcBorders>
            <w:tcMar>
              <w:left w:w="0" w:type="dxa"/>
              <w:right w:w="0" w:type="dxa"/>
            </w:tcMar>
            <w:vAlign w:val="bottom"/>
          </w:tcPr>
          <w:p w14:paraId="14886172" w14:textId="77777777" w:rsidR="005210BE" w:rsidRDefault="000525E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4F0F1A92" w14:textId="77777777" w:rsidR="005210BE" w:rsidRDefault="000525ED">
            <w:pPr>
              <w:keepNext/>
              <w:keepLines/>
              <w:spacing w:before="40" w:after="40"/>
              <w:jc w:val="right"/>
            </w:pPr>
            <w:r>
              <w:rPr>
                <w:color w:val="000000"/>
              </w:rPr>
              <w:t>122,083</w:t>
            </w:r>
          </w:p>
        </w:tc>
        <w:tc>
          <w:tcPr>
            <w:tcW w:w="77" w:type="dxa"/>
            <w:tcBorders>
              <w:top w:val="single" w:sz="8" w:space="0" w:color="auto"/>
            </w:tcBorders>
            <w:tcMar>
              <w:left w:w="0" w:type="dxa"/>
              <w:right w:w="0" w:type="dxa"/>
            </w:tcMar>
          </w:tcPr>
          <w:p w14:paraId="117B29CF" w14:textId="77777777" w:rsidR="005210BE" w:rsidRDefault="005210BE"/>
        </w:tc>
        <w:tc>
          <w:tcPr>
            <w:tcW w:w="80" w:type="dxa"/>
            <w:tcMar>
              <w:left w:w="0" w:type="dxa"/>
              <w:right w:w="60" w:type="dxa"/>
            </w:tcMar>
            <w:vAlign w:val="bottom"/>
          </w:tcPr>
          <w:p w14:paraId="3CFFAAB7"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3744F105" w14:textId="77777777" w:rsidR="005210BE" w:rsidRDefault="000525ED">
            <w:pPr>
              <w:keepNext/>
              <w:keepLines/>
              <w:spacing w:before="40" w:after="40"/>
            </w:pPr>
            <w:r>
              <w:rPr>
                <w:color w:val="000000"/>
              </w:rPr>
              <w:t>$</w:t>
            </w:r>
          </w:p>
        </w:tc>
        <w:tc>
          <w:tcPr>
            <w:tcW w:w="853" w:type="dxa"/>
            <w:tcBorders>
              <w:top w:val="single" w:sz="8" w:space="0" w:color="auto"/>
            </w:tcBorders>
            <w:tcMar>
              <w:left w:w="0" w:type="dxa"/>
              <w:right w:w="0" w:type="dxa"/>
            </w:tcMar>
            <w:vAlign w:val="bottom"/>
          </w:tcPr>
          <w:p w14:paraId="6ADF0BAE" w14:textId="77777777" w:rsidR="005210BE" w:rsidRDefault="000525ED">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14:paraId="09CFFB44" w14:textId="77777777" w:rsidR="005210BE" w:rsidRDefault="005210BE"/>
        </w:tc>
        <w:tc>
          <w:tcPr>
            <w:tcW w:w="110" w:type="dxa"/>
            <w:tcBorders>
              <w:top w:val="single" w:sz="8" w:space="0" w:color="auto"/>
            </w:tcBorders>
            <w:tcMar>
              <w:left w:w="0" w:type="dxa"/>
              <w:right w:w="0" w:type="dxa"/>
            </w:tcMar>
            <w:vAlign w:val="bottom"/>
          </w:tcPr>
          <w:p w14:paraId="0AE7064B" w14:textId="77777777" w:rsidR="005210BE" w:rsidRDefault="000525E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5BE933A0" w14:textId="77777777" w:rsidR="005210BE" w:rsidRDefault="000525ED">
            <w:pPr>
              <w:keepNext/>
              <w:keepLines/>
              <w:spacing w:before="40" w:after="40"/>
              <w:jc w:val="right"/>
            </w:pPr>
            <w:r>
              <w:rPr>
                <w:color w:val="000000"/>
              </w:rPr>
              <w:t>57,083</w:t>
            </w:r>
          </w:p>
        </w:tc>
        <w:tc>
          <w:tcPr>
            <w:tcW w:w="77" w:type="dxa"/>
            <w:tcBorders>
              <w:top w:val="single" w:sz="8" w:space="0" w:color="auto"/>
            </w:tcBorders>
            <w:tcMar>
              <w:left w:w="0" w:type="dxa"/>
              <w:right w:w="0" w:type="dxa"/>
            </w:tcMar>
          </w:tcPr>
          <w:p w14:paraId="1C6E6CCD" w14:textId="77777777" w:rsidR="005210BE" w:rsidRDefault="005210BE"/>
        </w:tc>
        <w:tc>
          <w:tcPr>
            <w:tcW w:w="80" w:type="dxa"/>
            <w:tcMar>
              <w:left w:w="0" w:type="dxa"/>
              <w:right w:w="60" w:type="dxa"/>
            </w:tcMar>
            <w:vAlign w:val="bottom"/>
          </w:tcPr>
          <w:p w14:paraId="5350A89F"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5861C5C9" w14:textId="77777777" w:rsidR="005210BE" w:rsidRDefault="000525ED">
            <w:pPr>
              <w:keepNext/>
              <w:keepLines/>
              <w:spacing w:before="40" w:after="40"/>
            </w:pPr>
            <w:r>
              <w:rPr>
                <w:color w:val="000000"/>
              </w:rPr>
              <w:t>$</w:t>
            </w:r>
          </w:p>
        </w:tc>
        <w:tc>
          <w:tcPr>
            <w:tcW w:w="853" w:type="dxa"/>
            <w:tcBorders>
              <w:top w:val="single" w:sz="8" w:space="0" w:color="auto"/>
            </w:tcBorders>
            <w:tcMar>
              <w:left w:w="0" w:type="dxa"/>
              <w:right w:w="0" w:type="dxa"/>
            </w:tcMar>
            <w:vAlign w:val="bottom"/>
          </w:tcPr>
          <w:p w14:paraId="39ED8AAF" w14:textId="77777777" w:rsidR="005210BE" w:rsidRDefault="000525ED">
            <w:pPr>
              <w:keepNext/>
              <w:keepLines/>
              <w:spacing w:before="40" w:after="40"/>
              <w:jc w:val="right"/>
            </w:pPr>
            <w:r>
              <w:rPr>
                <w:color w:val="000000"/>
              </w:rPr>
              <w:t>30,000</w:t>
            </w:r>
          </w:p>
        </w:tc>
        <w:tc>
          <w:tcPr>
            <w:tcW w:w="77" w:type="dxa"/>
            <w:tcBorders>
              <w:top w:val="single" w:sz="8" w:space="0" w:color="auto"/>
            </w:tcBorders>
            <w:tcMar>
              <w:left w:w="0" w:type="dxa"/>
              <w:right w:w="0" w:type="dxa"/>
            </w:tcMar>
          </w:tcPr>
          <w:p w14:paraId="68EE2D2B" w14:textId="77777777" w:rsidR="005210BE" w:rsidRDefault="005210BE"/>
        </w:tc>
        <w:tc>
          <w:tcPr>
            <w:tcW w:w="110" w:type="dxa"/>
            <w:tcBorders>
              <w:top w:val="single" w:sz="8" w:space="0" w:color="auto"/>
            </w:tcBorders>
            <w:tcMar>
              <w:left w:w="0" w:type="dxa"/>
              <w:right w:w="0" w:type="dxa"/>
            </w:tcMar>
            <w:vAlign w:val="bottom"/>
          </w:tcPr>
          <w:p w14:paraId="1447C369" w14:textId="77777777" w:rsidR="005210BE" w:rsidRDefault="000525E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20203F21" w14:textId="77777777" w:rsidR="005210BE" w:rsidRDefault="000525ED">
            <w:pPr>
              <w:keepNext/>
              <w:keepLines/>
              <w:spacing w:before="40" w:after="40"/>
              <w:jc w:val="right"/>
            </w:pPr>
            <w:r>
              <w:rPr>
                <w:color w:val="000000"/>
              </w:rPr>
              <w:t>27,500</w:t>
            </w:r>
          </w:p>
        </w:tc>
        <w:tc>
          <w:tcPr>
            <w:tcW w:w="77" w:type="dxa"/>
            <w:tcBorders>
              <w:top w:val="single" w:sz="8" w:space="0" w:color="auto"/>
            </w:tcBorders>
            <w:tcMar>
              <w:left w:w="0" w:type="dxa"/>
              <w:right w:w="0" w:type="dxa"/>
            </w:tcMar>
          </w:tcPr>
          <w:p w14:paraId="1022A05F" w14:textId="77777777" w:rsidR="005210BE" w:rsidRDefault="005210BE"/>
        </w:tc>
        <w:tc>
          <w:tcPr>
            <w:tcW w:w="700" w:type="dxa"/>
            <w:tcBorders>
              <w:top w:val="single" w:sz="8" w:space="0" w:color="auto"/>
            </w:tcBorders>
            <w:tcMar>
              <w:left w:w="0" w:type="dxa"/>
              <w:right w:w="60" w:type="dxa"/>
            </w:tcMar>
            <w:vAlign w:val="bottom"/>
          </w:tcPr>
          <w:p w14:paraId="1B6F05A6" w14:textId="77777777" w:rsidR="005210BE" w:rsidRDefault="000525ED">
            <w:pPr>
              <w:keepNext/>
              <w:keepLines/>
              <w:spacing w:before="40" w:after="40"/>
              <w:jc w:val="right"/>
            </w:pPr>
            <w:r>
              <w:rPr>
                <w:color w:val="000000"/>
              </w:rPr>
              <w:t>1</w:t>
            </w:r>
          </w:p>
        </w:tc>
      </w:tr>
      <w:tr w:rsidR="009C2E8C" w14:paraId="63BEBE45" w14:textId="77777777" w:rsidTr="009C2E8C">
        <w:tblPrEx>
          <w:tblCellMar>
            <w:top w:w="0" w:type="dxa"/>
            <w:bottom w:w="0" w:type="dxa"/>
          </w:tblCellMar>
        </w:tblPrEx>
        <w:trPr>
          <w:trHeight w:hRule="exact" w:val="280"/>
          <w:jc w:val="center"/>
        </w:trPr>
        <w:tc>
          <w:tcPr>
            <w:tcW w:w="2600" w:type="dxa"/>
            <w:tcMar>
              <w:left w:w="60" w:type="dxa"/>
              <w:right w:w="40" w:type="dxa"/>
            </w:tcMar>
            <w:vAlign w:val="bottom"/>
          </w:tcPr>
          <w:p w14:paraId="4BA3CE9B" w14:textId="77777777" w:rsidR="005210BE" w:rsidRDefault="000525ED">
            <w:pPr>
              <w:keepNext/>
              <w:keepLines/>
              <w:spacing w:before="40" w:after="40"/>
            </w:pPr>
            <w:r>
              <w:rPr>
                <w:color w:val="000000"/>
              </w:rPr>
              <w:t>Trade names</w:t>
            </w:r>
          </w:p>
        </w:tc>
        <w:tc>
          <w:tcPr>
            <w:tcW w:w="963" w:type="dxa"/>
            <w:gridSpan w:val="2"/>
            <w:tcMar>
              <w:left w:w="0" w:type="dxa"/>
              <w:right w:w="0" w:type="dxa"/>
            </w:tcMar>
            <w:vAlign w:val="bottom"/>
          </w:tcPr>
          <w:p w14:paraId="6639F78F" w14:textId="77777777" w:rsidR="005210BE" w:rsidRDefault="000525ED">
            <w:pPr>
              <w:keepNext/>
              <w:keepLines/>
              <w:spacing w:before="40" w:after="40"/>
              <w:jc w:val="right"/>
            </w:pPr>
            <w:r>
              <w:rPr>
                <w:color w:val="000000"/>
              </w:rPr>
              <w:t>52,000</w:t>
            </w:r>
          </w:p>
        </w:tc>
        <w:tc>
          <w:tcPr>
            <w:tcW w:w="77" w:type="dxa"/>
            <w:tcMar>
              <w:left w:w="0" w:type="dxa"/>
              <w:right w:w="0" w:type="dxa"/>
            </w:tcMar>
          </w:tcPr>
          <w:p w14:paraId="58DB0E53" w14:textId="77777777" w:rsidR="005210BE" w:rsidRDefault="005210BE"/>
        </w:tc>
        <w:tc>
          <w:tcPr>
            <w:tcW w:w="1123" w:type="dxa"/>
            <w:gridSpan w:val="2"/>
            <w:tcMar>
              <w:left w:w="0" w:type="dxa"/>
              <w:right w:w="0" w:type="dxa"/>
            </w:tcMar>
            <w:vAlign w:val="bottom"/>
          </w:tcPr>
          <w:p w14:paraId="66C17D23" w14:textId="77777777" w:rsidR="005210BE" w:rsidRDefault="000525ED">
            <w:pPr>
              <w:keepNext/>
              <w:keepLines/>
              <w:spacing w:before="40" w:after="40"/>
              <w:jc w:val="right"/>
            </w:pPr>
            <w:r>
              <w:rPr>
                <w:color w:val="000000"/>
              </w:rPr>
              <w:t>52,000</w:t>
            </w:r>
          </w:p>
        </w:tc>
        <w:tc>
          <w:tcPr>
            <w:tcW w:w="77" w:type="dxa"/>
            <w:tcMar>
              <w:left w:w="0" w:type="dxa"/>
              <w:right w:w="0" w:type="dxa"/>
            </w:tcMar>
          </w:tcPr>
          <w:p w14:paraId="27EA92A4" w14:textId="77777777" w:rsidR="005210BE" w:rsidRDefault="005210BE"/>
        </w:tc>
        <w:tc>
          <w:tcPr>
            <w:tcW w:w="80" w:type="dxa"/>
            <w:tcMar>
              <w:left w:w="0" w:type="dxa"/>
              <w:right w:w="60" w:type="dxa"/>
            </w:tcMar>
            <w:vAlign w:val="bottom"/>
          </w:tcPr>
          <w:p w14:paraId="6D0858C5" w14:textId="77777777" w:rsidR="005210BE" w:rsidRDefault="005210BE">
            <w:pPr>
              <w:keepNext/>
              <w:keepLines/>
              <w:spacing w:before="40" w:after="40"/>
            </w:pPr>
          </w:p>
        </w:tc>
        <w:tc>
          <w:tcPr>
            <w:tcW w:w="963" w:type="dxa"/>
            <w:gridSpan w:val="2"/>
            <w:tcMar>
              <w:left w:w="0" w:type="dxa"/>
              <w:right w:w="0" w:type="dxa"/>
            </w:tcMar>
            <w:vAlign w:val="bottom"/>
          </w:tcPr>
          <w:p w14:paraId="74426A6F" w14:textId="77777777" w:rsidR="005210BE" w:rsidRDefault="000525ED">
            <w:pPr>
              <w:keepNext/>
              <w:keepLines/>
              <w:spacing w:before="40" w:after="40"/>
              <w:jc w:val="right"/>
            </w:pPr>
            <w:r>
              <w:rPr>
                <w:color w:val="000000"/>
              </w:rPr>
              <w:t>52,000</w:t>
            </w:r>
          </w:p>
        </w:tc>
        <w:tc>
          <w:tcPr>
            <w:tcW w:w="77" w:type="dxa"/>
            <w:tcMar>
              <w:left w:w="0" w:type="dxa"/>
              <w:right w:w="0" w:type="dxa"/>
            </w:tcMar>
          </w:tcPr>
          <w:p w14:paraId="32FA21AE" w14:textId="77777777" w:rsidR="005210BE" w:rsidRDefault="005210BE"/>
        </w:tc>
        <w:tc>
          <w:tcPr>
            <w:tcW w:w="1123" w:type="dxa"/>
            <w:gridSpan w:val="2"/>
            <w:tcMar>
              <w:left w:w="0" w:type="dxa"/>
              <w:right w:w="0" w:type="dxa"/>
            </w:tcMar>
            <w:vAlign w:val="bottom"/>
          </w:tcPr>
          <w:p w14:paraId="40EAE5B4" w14:textId="77777777" w:rsidR="005210BE" w:rsidRDefault="000525ED">
            <w:pPr>
              <w:keepNext/>
              <w:keepLines/>
              <w:spacing w:before="40" w:after="40"/>
              <w:jc w:val="right"/>
            </w:pPr>
            <w:r>
              <w:rPr>
                <w:color w:val="000000"/>
              </w:rPr>
              <w:t>45,000</w:t>
            </w:r>
          </w:p>
        </w:tc>
        <w:tc>
          <w:tcPr>
            <w:tcW w:w="77" w:type="dxa"/>
            <w:tcMar>
              <w:left w:w="0" w:type="dxa"/>
              <w:right w:w="0" w:type="dxa"/>
            </w:tcMar>
          </w:tcPr>
          <w:p w14:paraId="0E7B0DE6" w14:textId="77777777" w:rsidR="005210BE" w:rsidRDefault="005210BE"/>
        </w:tc>
        <w:tc>
          <w:tcPr>
            <w:tcW w:w="80" w:type="dxa"/>
            <w:tcMar>
              <w:left w:w="0" w:type="dxa"/>
              <w:right w:w="60" w:type="dxa"/>
            </w:tcMar>
            <w:vAlign w:val="bottom"/>
          </w:tcPr>
          <w:p w14:paraId="21D0EC6D" w14:textId="77777777" w:rsidR="005210BE" w:rsidRDefault="005210BE">
            <w:pPr>
              <w:keepNext/>
              <w:keepLines/>
              <w:spacing w:before="40" w:after="40"/>
            </w:pPr>
          </w:p>
        </w:tc>
        <w:tc>
          <w:tcPr>
            <w:tcW w:w="963" w:type="dxa"/>
            <w:gridSpan w:val="2"/>
            <w:tcMar>
              <w:left w:w="0" w:type="dxa"/>
              <w:right w:w="0" w:type="dxa"/>
            </w:tcMar>
            <w:vAlign w:val="bottom"/>
          </w:tcPr>
          <w:p w14:paraId="670ACA17" w14:textId="77777777" w:rsidR="005210BE" w:rsidRDefault="000525ED">
            <w:pPr>
              <w:keepNext/>
              <w:keepLines/>
              <w:spacing w:before="40" w:after="40"/>
              <w:jc w:val="right"/>
            </w:pPr>
            <w:r>
              <w:rPr>
                <w:color w:val="000000"/>
              </w:rPr>
              <w:t>40,000</w:t>
            </w:r>
          </w:p>
        </w:tc>
        <w:tc>
          <w:tcPr>
            <w:tcW w:w="77" w:type="dxa"/>
            <w:tcMar>
              <w:left w:w="0" w:type="dxa"/>
              <w:right w:w="0" w:type="dxa"/>
            </w:tcMar>
          </w:tcPr>
          <w:p w14:paraId="23F7D2E9" w14:textId="77777777" w:rsidR="005210BE" w:rsidRDefault="005210BE"/>
        </w:tc>
        <w:tc>
          <w:tcPr>
            <w:tcW w:w="1123" w:type="dxa"/>
            <w:gridSpan w:val="2"/>
            <w:tcMar>
              <w:left w:w="0" w:type="dxa"/>
              <w:right w:w="0" w:type="dxa"/>
            </w:tcMar>
            <w:vAlign w:val="bottom"/>
          </w:tcPr>
          <w:p w14:paraId="75630677" w14:textId="77777777" w:rsidR="005210BE" w:rsidRDefault="000525ED">
            <w:pPr>
              <w:keepNext/>
              <w:keepLines/>
              <w:spacing w:before="40" w:after="40"/>
              <w:jc w:val="right"/>
            </w:pPr>
            <w:r>
              <w:rPr>
                <w:color w:val="000000"/>
              </w:rPr>
              <w:t>36,667</w:t>
            </w:r>
          </w:p>
        </w:tc>
        <w:tc>
          <w:tcPr>
            <w:tcW w:w="77" w:type="dxa"/>
            <w:tcMar>
              <w:left w:w="0" w:type="dxa"/>
              <w:right w:w="0" w:type="dxa"/>
            </w:tcMar>
          </w:tcPr>
          <w:p w14:paraId="72FBEA8E" w14:textId="77777777" w:rsidR="005210BE" w:rsidRDefault="005210BE"/>
        </w:tc>
        <w:tc>
          <w:tcPr>
            <w:tcW w:w="700" w:type="dxa"/>
            <w:tcMar>
              <w:left w:w="0" w:type="dxa"/>
              <w:right w:w="60" w:type="dxa"/>
            </w:tcMar>
            <w:vAlign w:val="bottom"/>
          </w:tcPr>
          <w:p w14:paraId="45623602" w14:textId="77777777" w:rsidR="005210BE" w:rsidRDefault="000525ED">
            <w:pPr>
              <w:keepNext/>
              <w:keepLines/>
              <w:spacing w:before="40" w:after="40"/>
              <w:jc w:val="right"/>
            </w:pPr>
            <w:r>
              <w:rPr>
                <w:color w:val="000000"/>
              </w:rPr>
              <w:t>1</w:t>
            </w:r>
          </w:p>
        </w:tc>
      </w:tr>
      <w:tr w:rsidR="009C2E8C" w14:paraId="34518B8B" w14:textId="77777777" w:rsidTr="009C2E8C">
        <w:tblPrEx>
          <w:tblCellMar>
            <w:top w:w="0" w:type="dxa"/>
            <w:bottom w:w="0" w:type="dxa"/>
          </w:tblCellMar>
        </w:tblPrEx>
        <w:trPr>
          <w:trHeight w:hRule="exact" w:val="280"/>
          <w:jc w:val="center"/>
        </w:trPr>
        <w:tc>
          <w:tcPr>
            <w:tcW w:w="2600" w:type="dxa"/>
            <w:tcMar>
              <w:left w:w="60" w:type="dxa"/>
              <w:right w:w="40" w:type="dxa"/>
            </w:tcMar>
            <w:vAlign w:val="bottom"/>
          </w:tcPr>
          <w:p w14:paraId="27964B36" w14:textId="77777777" w:rsidR="005210BE" w:rsidRDefault="000525ED">
            <w:pPr>
              <w:keepNext/>
              <w:keepLines/>
              <w:spacing w:before="40" w:after="40"/>
            </w:pPr>
            <w:r>
              <w:rPr>
                <w:color w:val="000000"/>
              </w:rPr>
              <w:t>Developed technology</w:t>
            </w:r>
          </w:p>
        </w:tc>
        <w:tc>
          <w:tcPr>
            <w:tcW w:w="963" w:type="dxa"/>
            <w:gridSpan w:val="2"/>
            <w:tcMar>
              <w:left w:w="0" w:type="dxa"/>
              <w:right w:w="0" w:type="dxa"/>
            </w:tcMar>
            <w:vAlign w:val="bottom"/>
          </w:tcPr>
          <w:p w14:paraId="4BD030E8" w14:textId="77777777" w:rsidR="005210BE" w:rsidRDefault="000525ED">
            <w:pPr>
              <w:keepNext/>
              <w:keepLines/>
              <w:spacing w:before="40" w:after="40"/>
              <w:jc w:val="right"/>
            </w:pPr>
            <w:r>
              <w:rPr>
                <w:color w:val="000000"/>
              </w:rPr>
              <w:t>530,000</w:t>
            </w:r>
          </w:p>
        </w:tc>
        <w:tc>
          <w:tcPr>
            <w:tcW w:w="77" w:type="dxa"/>
            <w:tcMar>
              <w:left w:w="0" w:type="dxa"/>
              <w:right w:w="0" w:type="dxa"/>
            </w:tcMar>
          </w:tcPr>
          <w:p w14:paraId="0CF10967" w14:textId="77777777" w:rsidR="005210BE" w:rsidRDefault="005210BE"/>
        </w:tc>
        <w:tc>
          <w:tcPr>
            <w:tcW w:w="1123" w:type="dxa"/>
            <w:gridSpan w:val="2"/>
            <w:tcMar>
              <w:left w:w="0" w:type="dxa"/>
              <w:right w:w="0" w:type="dxa"/>
            </w:tcMar>
            <w:vAlign w:val="bottom"/>
          </w:tcPr>
          <w:p w14:paraId="16027515" w14:textId="77777777" w:rsidR="005210BE" w:rsidRDefault="000525ED">
            <w:pPr>
              <w:keepNext/>
              <w:keepLines/>
              <w:spacing w:before="40" w:after="40"/>
              <w:jc w:val="right"/>
            </w:pPr>
            <w:r>
              <w:rPr>
                <w:color w:val="000000"/>
              </w:rPr>
              <w:t>240,167</w:t>
            </w:r>
          </w:p>
        </w:tc>
        <w:tc>
          <w:tcPr>
            <w:tcW w:w="77" w:type="dxa"/>
            <w:tcMar>
              <w:left w:w="0" w:type="dxa"/>
              <w:right w:w="0" w:type="dxa"/>
            </w:tcMar>
          </w:tcPr>
          <w:p w14:paraId="77527719" w14:textId="77777777" w:rsidR="005210BE" w:rsidRDefault="005210BE"/>
        </w:tc>
        <w:tc>
          <w:tcPr>
            <w:tcW w:w="80" w:type="dxa"/>
            <w:tcMar>
              <w:left w:w="0" w:type="dxa"/>
              <w:right w:w="60" w:type="dxa"/>
            </w:tcMar>
            <w:vAlign w:val="bottom"/>
          </w:tcPr>
          <w:p w14:paraId="31AFFD6F" w14:textId="77777777" w:rsidR="005210BE" w:rsidRDefault="005210BE">
            <w:pPr>
              <w:keepNext/>
              <w:keepLines/>
              <w:spacing w:before="40" w:after="40"/>
            </w:pPr>
          </w:p>
        </w:tc>
        <w:tc>
          <w:tcPr>
            <w:tcW w:w="963" w:type="dxa"/>
            <w:gridSpan w:val="2"/>
            <w:tcMar>
              <w:left w:w="0" w:type="dxa"/>
              <w:right w:w="0" w:type="dxa"/>
            </w:tcMar>
            <w:vAlign w:val="bottom"/>
          </w:tcPr>
          <w:p w14:paraId="479A4ED6" w14:textId="77777777" w:rsidR="005210BE" w:rsidRDefault="000525ED">
            <w:pPr>
              <w:keepNext/>
              <w:keepLines/>
              <w:spacing w:before="40" w:after="40"/>
              <w:jc w:val="right"/>
            </w:pPr>
            <w:r>
              <w:rPr>
                <w:color w:val="000000"/>
              </w:rPr>
              <w:t>530,000</w:t>
            </w:r>
          </w:p>
        </w:tc>
        <w:tc>
          <w:tcPr>
            <w:tcW w:w="77" w:type="dxa"/>
            <w:tcMar>
              <w:left w:w="0" w:type="dxa"/>
              <w:right w:w="0" w:type="dxa"/>
            </w:tcMar>
          </w:tcPr>
          <w:p w14:paraId="05CF3479" w14:textId="77777777" w:rsidR="005210BE" w:rsidRDefault="005210BE"/>
        </w:tc>
        <w:tc>
          <w:tcPr>
            <w:tcW w:w="1123" w:type="dxa"/>
            <w:gridSpan w:val="2"/>
            <w:tcMar>
              <w:left w:w="0" w:type="dxa"/>
              <w:right w:w="0" w:type="dxa"/>
            </w:tcMar>
            <w:vAlign w:val="bottom"/>
          </w:tcPr>
          <w:p w14:paraId="791CB96E" w14:textId="77777777" w:rsidR="005210BE" w:rsidRDefault="000525ED">
            <w:pPr>
              <w:keepNext/>
              <w:keepLines/>
              <w:spacing w:before="40" w:after="40"/>
              <w:jc w:val="right"/>
            </w:pPr>
            <w:r>
              <w:rPr>
                <w:color w:val="000000"/>
              </w:rPr>
              <w:t>134,167</w:t>
            </w:r>
          </w:p>
        </w:tc>
        <w:tc>
          <w:tcPr>
            <w:tcW w:w="77" w:type="dxa"/>
            <w:tcMar>
              <w:left w:w="0" w:type="dxa"/>
              <w:right w:w="0" w:type="dxa"/>
            </w:tcMar>
          </w:tcPr>
          <w:p w14:paraId="5E02A8FF" w14:textId="77777777" w:rsidR="005210BE" w:rsidRDefault="005210BE"/>
        </w:tc>
        <w:tc>
          <w:tcPr>
            <w:tcW w:w="80" w:type="dxa"/>
            <w:tcMar>
              <w:left w:w="0" w:type="dxa"/>
              <w:right w:w="60" w:type="dxa"/>
            </w:tcMar>
            <w:vAlign w:val="bottom"/>
          </w:tcPr>
          <w:p w14:paraId="271A182E" w14:textId="77777777" w:rsidR="005210BE" w:rsidRDefault="005210BE">
            <w:pPr>
              <w:keepNext/>
              <w:keepLines/>
              <w:spacing w:before="40" w:after="40"/>
            </w:pPr>
          </w:p>
        </w:tc>
        <w:tc>
          <w:tcPr>
            <w:tcW w:w="963" w:type="dxa"/>
            <w:gridSpan w:val="2"/>
            <w:tcMar>
              <w:left w:w="0" w:type="dxa"/>
              <w:right w:w="0" w:type="dxa"/>
            </w:tcMar>
            <w:vAlign w:val="bottom"/>
          </w:tcPr>
          <w:p w14:paraId="2F1E5283" w14:textId="77777777" w:rsidR="005210BE" w:rsidRDefault="000525ED">
            <w:pPr>
              <w:keepNext/>
              <w:keepLines/>
              <w:spacing w:before="40" w:after="40"/>
              <w:jc w:val="right"/>
            </w:pPr>
            <w:r>
              <w:rPr>
                <w:color w:val="000000"/>
              </w:rPr>
              <w:t>300,000</w:t>
            </w:r>
          </w:p>
        </w:tc>
        <w:tc>
          <w:tcPr>
            <w:tcW w:w="77" w:type="dxa"/>
            <w:tcMar>
              <w:left w:w="0" w:type="dxa"/>
              <w:right w:w="0" w:type="dxa"/>
            </w:tcMar>
          </w:tcPr>
          <w:p w14:paraId="39502F1A" w14:textId="77777777" w:rsidR="005210BE" w:rsidRDefault="005210BE"/>
        </w:tc>
        <w:tc>
          <w:tcPr>
            <w:tcW w:w="1123" w:type="dxa"/>
            <w:gridSpan w:val="2"/>
            <w:tcMar>
              <w:left w:w="0" w:type="dxa"/>
              <w:right w:w="0" w:type="dxa"/>
            </w:tcMar>
            <w:vAlign w:val="bottom"/>
          </w:tcPr>
          <w:p w14:paraId="542BC52C" w14:textId="77777777" w:rsidR="005210BE" w:rsidRDefault="000525ED">
            <w:pPr>
              <w:keepNext/>
              <w:keepLines/>
              <w:spacing w:before="40" w:after="40"/>
              <w:jc w:val="right"/>
            </w:pPr>
            <w:r>
              <w:rPr>
                <w:color w:val="000000"/>
              </w:rPr>
              <w:t>55,000</w:t>
            </w:r>
          </w:p>
        </w:tc>
        <w:tc>
          <w:tcPr>
            <w:tcW w:w="77" w:type="dxa"/>
            <w:tcMar>
              <w:left w:w="0" w:type="dxa"/>
              <w:right w:w="0" w:type="dxa"/>
            </w:tcMar>
          </w:tcPr>
          <w:p w14:paraId="2E3802D3" w14:textId="77777777" w:rsidR="005210BE" w:rsidRDefault="005210BE"/>
        </w:tc>
        <w:tc>
          <w:tcPr>
            <w:tcW w:w="700" w:type="dxa"/>
            <w:tcMar>
              <w:left w:w="0" w:type="dxa"/>
              <w:right w:w="60" w:type="dxa"/>
            </w:tcMar>
            <w:vAlign w:val="bottom"/>
          </w:tcPr>
          <w:p w14:paraId="35D12A53" w14:textId="77777777" w:rsidR="005210BE" w:rsidRDefault="000525ED">
            <w:pPr>
              <w:keepNext/>
              <w:keepLines/>
              <w:spacing w:before="40" w:after="40"/>
              <w:jc w:val="right"/>
            </w:pPr>
            <w:r>
              <w:rPr>
                <w:color w:val="000000"/>
              </w:rPr>
              <w:t>3</w:t>
            </w:r>
          </w:p>
        </w:tc>
      </w:tr>
      <w:tr w:rsidR="009C2E8C" w14:paraId="130B26D6" w14:textId="77777777" w:rsidTr="009C2E8C">
        <w:tblPrEx>
          <w:tblCellMar>
            <w:top w:w="0" w:type="dxa"/>
            <w:bottom w:w="0" w:type="dxa"/>
          </w:tblCellMar>
        </w:tblPrEx>
        <w:trPr>
          <w:trHeight w:hRule="exact" w:val="280"/>
          <w:jc w:val="center"/>
        </w:trPr>
        <w:tc>
          <w:tcPr>
            <w:tcW w:w="2600" w:type="dxa"/>
            <w:tcMar>
              <w:left w:w="60" w:type="dxa"/>
              <w:right w:w="40" w:type="dxa"/>
            </w:tcMar>
            <w:vAlign w:val="bottom"/>
          </w:tcPr>
          <w:p w14:paraId="376321B9" w14:textId="77777777" w:rsidR="005210BE" w:rsidRDefault="000525ED">
            <w:pPr>
              <w:keepNext/>
              <w:keepLines/>
              <w:spacing w:before="40" w:after="40"/>
            </w:pPr>
            <w:r>
              <w:rPr>
                <w:color w:val="000000"/>
              </w:rPr>
              <w:t>Self-service content customers</w:t>
            </w:r>
          </w:p>
        </w:tc>
        <w:tc>
          <w:tcPr>
            <w:tcW w:w="963" w:type="dxa"/>
            <w:gridSpan w:val="2"/>
            <w:tcMar>
              <w:left w:w="0" w:type="dxa"/>
              <w:right w:w="0" w:type="dxa"/>
            </w:tcMar>
            <w:vAlign w:val="bottom"/>
          </w:tcPr>
          <w:p w14:paraId="711181F5" w14:textId="77777777" w:rsidR="005210BE" w:rsidRDefault="000525ED">
            <w:pPr>
              <w:keepNext/>
              <w:keepLines/>
              <w:spacing w:before="40" w:after="40"/>
              <w:jc w:val="right"/>
            </w:pPr>
            <w:r>
              <w:rPr>
                <w:color w:val="000000"/>
              </w:rPr>
              <w:t>210,000</w:t>
            </w:r>
          </w:p>
        </w:tc>
        <w:tc>
          <w:tcPr>
            <w:tcW w:w="77" w:type="dxa"/>
            <w:tcMar>
              <w:left w:w="0" w:type="dxa"/>
              <w:right w:w="0" w:type="dxa"/>
            </w:tcMar>
          </w:tcPr>
          <w:p w14:paraId="47B38658" w14:textId="77777777" w:rsidR="005210BE" w:rsidRDefault="005210BE"/>
        </w:tc>
        <w:tc>
          <w:tcPr>
            <w:tcW w:w="1123" w:type="dxa"/>
            <w:gridSpan w:val="2"/>
            <w:tcMar>
              <w:left w:w="0" w:type="dxa"/>
              <w:right w:w="0" w:type="dxa"/>
            </w:tcMar>
            <w:vAlign w:val="bottom"/>
          </w:tcPr>
          <w:p w14:paraId="4D35BF00" w14:textId="77777777" w:rsidR="005210BE" w:rsidRDefault="000525ED">
            <w:pPr>
              <w:keepNext/>
              <w:keepLines/>
              <w:spacing w:before="40" w:after="40"/>
              <w:jc w:val="right"/>
            </w:pPr>
            <w:r>
              <w:rPr>
                <w:color w:val="000000"/>
              </w:rPr>
              <w:t>204,167</w:t>
            </w:r>
          </w:p>
        </w:tc>
        <w:tc>
          <w:tcPr>
            <w:tcW w:w="77" w:type="dxa"/>
            <w:tcMar>
              <w:left w:w="0" w:type="dxa"/>
              <w:right w:w="0" w:type="dxa"/>
            </w:tcMar>
          </w:tcPr>
          <w:p w14:paraId="21ED4575" w14:textId="77777777" w:rsidR="005210BE" w:rsidRDefault="005210BE"/>
        </w:tc>
        <w:tc>
          <w:tcPr>
            <w:tcW w:w="80" w:type="dxa"/>
            <w:tcMar>
              <w:left w:w="0" w:type="dxa"/>
              <w:right w:w="60" w:type="dxa"/>
            </w:tcMar>
            <w:vAlign w:val="bottom"/>
          </w:tcPr>
          <w:p w14:paraId="268E66E8" w14:textId="77777777" w:rsidR="005210BE" w:rsidRDefault="005210BE">
            <w:pPr>
              <w:keepNext/>
              <w:keepLines/>
              <w:spacing w:before="40" w:after="40"/>
            </w:pPr>
          </w:p>
        </w:tc>
        <w:tc>
          <w:tcPr>
            <w:tcW w:w="963" w:type="dxa"/>
            <w:gridSpan w:val="2"/>
            <w:tcMar>
              <w:left w:w="0" w:type="dxa"/>
              <w:right w:w="0" w:type="dxa"/>
            </w:tcMar>
            <w:vAlign w:val="bottom"/>
          </w:tcPr>
          <w:p w14:paraId="400E9E1C" w14:textId="77777777" w:rsidR="005210BE" w:rsidRDefault="000525ED">
            <w:pPr>
              <w:keepNext/>
              <w:keepLines/>
              <w:spacing w:before="40" w:after="40"/>
              <w:jc w:val="right"/>
            </w:pPr>
            <w:r>
              <w:rPr>
                <w:color w:val="000000"/>
              </w:rPr>
              <w:t>210,000</w:t>
            </w:r>
          </w:p>
        </w:tc>
        <w:tc>
          <w:tcPr>
            <w:tcW w:w="77" w:type="dxa"/>
            <w:tcMar>
              <w:left w:w="0" w:type="dxa"/>
              <w:right w:w="0" w:type="dxa"/>
            </w:tcMar>
          </w:tcPr>
          <w:p w14:paraId="0BD46B1F" w14:textId="77777777" w:rsidR="005210BE" w:rsidRDefault="005210BE"/>
        </w:tc>
        <w:tc>
          <w:tcPr>
            <w:tcW w:w="1123" w:type="dxa"/>
            <w:gridSpan w:val="2"/>
            <w:tcMar>
              <w:left w:w="0" w:type="dxa"/>
              <w:right w:w="0" w:type="dxa"/>
            </w:tcMar>
            <w:vAlign w:val="bottom"/>
          </w:tcPr>
          <w:p w14:paraId="6F1E3AA8" w14:textId="77777777" w:rsidR="005210BE" w:rsidRDefault="000525ED">
            <w:pPr>
              <w:keepNext/>
              <w:keepLines/>
              <w:spacing w:before="40" w:after="40"/>
              <w:jc w:val="right"/>
            </w:pPr>
            <w:r>
              <w:rPr>
                <w:color w:val="000000"/>
              </w:rPr>
              <w:t>134,167</w:t>
            </w:r>
          </w:p>
        </w:tc>
        <w:tc>
          <w:tcPr>
            <w:tcW w:w="77" w:type="dxa"/>
            <w:tcMar>
              <w:left w:w="0" w:type="dxa"/>
              <w:right w:w="0" w:type="dxa"/>
            </w:tcMar>
          </w:tcPr>
          <w:p w14:paraId="75BD3A49" w14:textId="77777777" w:rsidR="005210BE" w:rsidRDefault="005210BE"/>
        </w:tc>
        <w:tc>
          <w:tcPr>
            <w:tcW w:w="80" w:type="dxa"/>
            <w:tcMar>
              <w:left w:w="0" w:type="dxa"/>
              <w:right w:w="60" w:type="dxa"/>
            </w:tcMar>
            <w:vAlign w:val="bottom"/>
          </w:tcPr>
          <w:p w14:paraId="7771FB13" w14:textId="77777777" w:rsidR="005210BE" w:rsidRDefault="005210BE">
            <w:pPr>
              <w:keepNext/>
              <w:keepLines/>
              <w:spacing w:before="40" w:after="40"/>
            </w:pPr>
          </w:p>
        </w:tc>
        <w:tc>
          <w:tcPr>
            <w:tcW w:w="963" w:type="dxa"/>
            <w:gridSpan w:val="2"/>
            <w:tcMar>
              <w:left w:w="0" w:type="dxa"/>
              <w:right w:w="0" w:type="dxa"/>
            </w:tcMar>
            <w:vAlign w:val="bottom"/>
          </w:tcPr>
          <w:p w14:paraId="6ABA1225" w14:textId="77777777" w:rsidR="005210BE" w:rsidRDefault="000525ED">
            <w:pPr>
              <w:keepNext/>
              <w:keepLines/>
              <w:spacing w:before="40" w:after="40"/>
              <w:jc w:val="right"/>
            </w:pPr>
            <w:r>
              <w:rPr>
                <w:color w:val="000000"/>
              </w:rPr>
              <w:t>210,000</w:t>
            </w:r>
          </w:p>
        </w:tc>
        <w:tc>
          <w:tcPr>
            <w:tcW w:w="77" w:type="dxa"/>
            <w:tcMar>
              <w:left w:w="0" w:type="dxa"/>
              <w:right w:w="0" w:type="dxa"/>
            </w:tcMar>
          </w:tcPr>
          <w:p w14:paraId="7F56F439" w14:textId="77777777" w:rsidR="005210BE" w:rsidRDefault="005210BE"/>
        </w:tc>
        <w:tc>
          <w:tcPr>
            <w:tcW w:w="1123" w:type="dxa"/>
            <w:gridSpan w:val="2"/>
            <w:tcMar>
              <w:left w:w="0" w:type="dxa"/>
              <w:right w:w="0" w:type="dxa"/>
            </w:tcMar>
            <w:vAlign w:val="bottom"/>
          </w:tcPr>
          <w:p w14:paraId="45E4264B" w14:textId="77777777" w:rsidR="005210BE" w:rsidRDefault="000525ED">
            <w:pPr>
              <w:keepNext/>
              <w:keepLines/>
              <w:spacing w:before="40" w:after="40"/>
              <w:jc w:val="right"/>
            </w:pPr>
            <w:r>
              <w:rPr>
                <w:color w:val="000000"/>
              </w:rPr>
              <w:t>64,167</w:t>
            </w:r>
          </w:p>
        </w:tc>
        <w:tc>
          <w:tcPr>
            <w:tcW w:w="77" w:type="dxa"/>
            <w:tcMar>
              <w:left w:w="0" w:type="dxa"/>
              <w:right w:w="0" w:type="dxa"/>
            </w:tcMar>
          </w:tcPr>
          <w:p w14:paraId="5C9DE130" w14:textId="77777777" w:rsidR="005210BE" w:rsidRDefault="005210BE"/>
        </w:tc>
        <w:tc>
          <w:tcPr>
            <w:tcW w:w="700" w:type="dxa"/>
            <w:tcMar>
              <w:left w:w="0" w:type="dxa"/>
              <w:right w:w="60" w:type="dxa"/>
            </w:tcMar>
            <w:vAlign w:val="bottom"/>
          </w:tcPr>
          <w:p w14:paraId="2FD4D564" w14:textId="77777777" w:rsidR="005210BE" w:rsidRDefault="000525ED">
            <w:pPr>
              <w:keepNext/>
              <w:keepLines/>
              <w:spacing w:before="40" w:after="40"/>
              <w:jc w:val="right"/>
            </w:pPr>
            <w:r>
              <w:rPr>
                <w:color w:val="000000"/>
              </w:rPr>
              <w:t>5</w:t>
            </w:r>
          </w:p>
        </w:tc>
      </w:tr>
      <w:tr w:rsidR="009C2E8C" w14:paraId="2F55A14C" w14:textId="77777777" w:rsidTr="009C2E8C">
        <w:tblPrEx>
          <w:tblCellMar>
            <w:top w:w="0" w:type="dxa"/>
            <w:bottom w:w="0" w:type="dxa"/>
          </w:tblCellMar>
        </w:tblPrEx>
        <w:trPr>
          <w:trHeight w:hRule="exact" w:val="280"/>
          <w:jc w:val="center"/>
        </w:trPr>
        <w:tc>
          <w:tcPr>
            <w:tcW w:w="2600" w:type="dxa"/>
            <w:tcMar>
              <w:left w:w="60" w:type="dxa"/>
              <w:right w:w="40" w:type="dxa"/>
            </w:tcMar>
            <w:vAlign w:val="bottom"/>
          </w:tcPr>
          <w:p w14:paraId="2DDD9A7D" w14:textId="77777777" w:rsidR="005210BE" w:rsidRDefault="000525ED">
            <w:pPr>
              <w:keepNext/>
              <w:keepLines/>
              <w:spacing w:before="40" w:after="40"/>
            </w:pPr>
            <w:r>
              <w:rPr>
                <w:color w:val="000000"/>
              </w:rPr>
              <w:t>Managed content customers</w:t>
            </w:r>
          </w:p>
        </w:tc>
        <w:tc>
          <w:tcPr>
            <w:tcW w:w="963" w:type="dxa"/>
            <w:gridSpan w:val="2"/>
            <w:tcMar>
              <w:left w:w="0" w:type="dxa"/>
              <w:right w:w="0" w:type="dxa"/>
            </w:tcMar>
            <w:vAlign w:val="bottom"/>
          </w:tcPr>
          <w:p w14:paraId="297C7079" w14:textId="77777777" w:rsidR="005210BE" w:rsidRDefault="000525ED">
            <w:pPr>
              <w:keepNext/>
              <w:keepLines/>
              <w:spacing w:before="40" w:after="40"/>
              <w:jc w:val="right"/>
            </w:pPr>
            <w:r>
              <w:rPr>
                <w:color w:val="000000"/>
              </w:rPr>
              <w:t>2,140,000</w:t>
            </w:r>
          </w:p>
        </w:tc>
        <w:tc>
          <w:tcPr>
            <w:tcW w:w="77" w:type="dxa"/>
            <w:tcMar>
              <w:left w:w="0" w:type="dxa"/>
              <w:right w:w="0" w:type="dxa"/>
            </w:tcMar>
          </w:tcPr>
          <w:p w14:paraId="25F39B3D" w14:textId="77777777" w:rsidR="005210BE" w:rsidRDefault="005210BE"/>
        </w:tc>
        <w:tc>
          <w:tcPr>
            <w:tcW w:w="1123" w:type="dxa"/>
            <w:gridSpan w:val="2"/>
            <w:tcMar>
              <w:left w:w="0" w:type="dxa"/>
              <w:right w:w="0" w:type="dxa"/>
            </w:tcMar>
            <w:vAlign w:val="bottom"/>
          </w:tcPr>
          <w:p w14:paraId="0D973F5E" w14:textId="77777777" w:rsidR="005210BE" w:rsidRDefault="000525ED">
            <w:pPr>
              <w:keepNext/>
              <w:keepLines/>
              <w:spacing w:before="40" w:after="40"/>
              <w:jc w:val="right"/>
            </w:pPr>
            <w:r>
              <w:rPr>
                <w:color w:val="000000"/>
              </w:rPr>
              <w:t>1,905,555</w:t>
            </w:r>
          </w:p>
        </w:tc>
        <w:tc>
          <w:tcPr>
            <w:tcW w:w="77" w:type="dxa"/>
            <w:tcMar>
              <w:left w:w="0" w:type="dxa"/>
              <w:right w:w="0" w:type="dxa"/>
            </w:tcMar>
          </w:tcPr>
          <w:p w14:paraId="7E66A235" w14:textId="77777777" w:rsidR="005210BE" w:rsidRDefault="005210BE"/>
        </w:tc>
        <w:tc>
          <w:tcPr>
            <w:tcW w:w="80" w:type="dxa"/>
            <w:tcMar>
              <w:left w:w="0" w:type="dxa"/>
              <w:right w:w="60" w:type="dxa"/>
            </w:tcMar>
            <w:vAlign w:val="bottom"/>
          </w:tcPr>
          <w:p w14:paraId="4269B9C6" w14:textId="77777777" w:rsidR="005210BE" w:rsidRDefault="005210BE">
            <w:pPr>
              <w:keepNext/>
              <w:keepLines/>
              <w:spacing w:before="40" w:after="40"/>
            </w:pPr>
          </w:p>
        </w:tc>
        <w:tc>
          <w:tcPr>
            <w:tcW w:w="963" w:type="dxa"/>
            <w:gridSpan w:val="2"/>
            <w:tcMar>
              <w:left w:w="0" w:type="dxa"/>
              <w:right w:w="0" w:type="dxa"/>
            </w:tcMar>
            <w:vAlign w:val="bottom"/>
          </w:tcPr>
          <w:p w14:paraId="6D08B7C5" w14:textId="77777777" w:rsidR="005210BE" w:rsidRDefault="000525ED">
            <w:pPr>
              <w:keepNext/>
              <w:keepLines/>
              <w:spacing w:before="40" w:after="40"/>
              <w:jc w:val="right"/>
            </w:pPr>
            <w:r>
              <w:rPr>
                <w:color w:val="000000"/>
              </w:rPr>
              <w:t>2,140,000</w:t>
            </w:r>
          </w:p>
        </w:tc>
        <w:tc>
          <w:tcPr>
            <w:tcW w:w="77" w:type="dxa"/>
            <w:tcMar>
              <w:left w:w="0" w:type="dxa"/>
              <w:right w:w="0" w:type="dxa"/>
            </w:tcMar>
          </w:tcPr>
          <w:p w14:paraId="027EEE6A" w14:textId="77777777" w:rsidR="005210BE" w:rsidRDefault="005210BE"/>
        </w:tc>
        <w:tc>
          <w:tcPr>
            <w:tcW w:w="1123" w:type="dxa"/>
            <w:gridSpan w:val="2"/>
            <w:tcMar>
              <w:left w:w="0" w:type="dxa"/>
              <w:right w:w="0" w:type="dxa"/>
            </w:tcMar>
            <w:vAlign w:val="bottom"/>
          </w:tcPr>
          <w:p w14:paraId="5A8D1712" w14:textId="77777777" w:rsidR="005210BE" w:rsidRDefault="000525ED">
            <w:pPr>
              <w:keepNext/>
              <w:keepLines/>
              <w:spacing w:before="40" w:after="40"/>
              <w:jc w:val="right"/>
            </w:pPr>
            <w:r>
              <w:rPr>
                <w:color w:val="000000"/>
              </w:rPr>
              <w:t>1,192,222</w:t>
            </w:r>
          </w:p>
        </w:tc>
        <w:tc>
          <w:tcPr>
            <w:tcW w:w="77" w:type="dxa"/>
            <w:tcMar>
              <w:left w:w="0" w:type="dxa"/>
              <w:right w:w="0" w:type="dxa"/>
            </w:tcMar>
          </w:tcPr>
          <w:p w14:paraId="71BB0114" w14:textId="77777777" w:rsidR="005210BE" w:rsidRDefault="005210BE"/>
        </w:tc>
        <w:tc>
          <w:tcPr>
            <w:tcW w:w="80" w:type="dxa"/>
            <w:tcMar>
              <w:left w:w="0" w:type="dxa"/>
              <w:right w:w="60" w:type="dxa"/>
            </w:tcMar>
            <w:vAlign w:val="bottom"/>
          </w:tcPr>
          <w:p w14:paraId="2E25508E" w14:textId="77777777" w:rsidR="005210BE" w:rsidRDefault="005210BE">
            <w:pPr>
              <w:keepNext/>
              <w:keepLines/>
              <w:spacing w:before="40" w:after="40"/>
            </w:pPr>
          </w:p>
        </w:tc>
        <w:tc>
          <w:tcPr>
            <w:tcW w:w="963" w:type="dxa"/>
            <w:gridSpan w:val="2"/>
            <w:tcMar>
              <w:left w:w="0" w:type="dxa"/>
              <w:right w:w="0" w:type="dxa"/>
            </w:tcMar>
            <w:vAlign w:val="bottom"/>
          </w:tcPr>
          <w:p w14:paraId="68902DD4" w14:textId="77777777" w:rsidR="005210BE" w:rsidRDefault="000525ED">
            <w:pPr>
              <w:keepNext/>
              <w:keepLines/>
              <w:spacing w:before="40" w:after="40"/>
              <w:jc w:val="right"/>
            </w:pPr>
            <w:r>
              <w:rPr>
                <w:color w:val="000000"/>
              </w:rPr>
              <w:t>1,790,000</w:t>
            </w:r>
          </w:p>
        </w:tc>
        <w:tc>
          <w:tcPr>
            <w:tcW w:w="77" w:type="dxa"/>
            <w:tcMar>
              <w:left w:w="0" w:type="dxa"/>
              <w:right w:w="0" w:type="dxa"/>
            </w:tcMar>
          </w:tcPr>
          <w:p w14:paraId="7E3AFA79" w14:textId="77777777" w:rsidR="005210BE" w:rsidRDefault="005210BE"/>
        </w:tc>
        <w:tc>
          <w:tcPr>
            <w:tcW w:w="1123" w:type="dxa"/>
            <w:gridSpan w:val="2"/>
            <w:tcMar>
              <w:left w:w="0" w:type="dxa"/>
              <w:right w:w="0" w:type="dxa"/>
            </w:tcMar>
            <w:vAlign w:val="bottom"/>
          </w:tcPr>
          <w:p w14:paraId="37A7F9B4" w14:textId="77777777" w:rsidR="005210BE" w:rsidRDefault="000525ED">
            <w:pPr>
              <w:keepNext/>
              <w:keepLines/>
              <w:spacing w:before="40" w:after="40"/>
              <w:jc w:val="right"/>
            </w:pPr>
            <w:r>
              <w:rPr>
                <w:color w:val="000000"/>
              </w:rPr>
              <w:t>546,944</w:t>
            </w:r>
          </w:p>
        </w:tc>
        <w:tc>
          <w:tcPr>
            <w:tcW w:w="77" w:type="dxa"/>
            <w:tcMar>
              <w:left w:w="0" w:type="dxa"/>
              <w:right w:w="0" w:type="dxa"/>
            </w:tcMar>
          </w:tcPr>
          <w:p w14:paraId="42235112" w14:textId="77777777" w:rsidR="005210BE" w:rsidRDefault="005210BE"/>
        </w:tc>
        <w:tc>
          <w:tcPr>
            <w:tcW w:w="700" w:type="dxa"/>
            <w:tcMar>
              <w:left w:w="0" w:type="dxa"/>
              <w:right w:w="60" w:type="dxa"/>
            </w:tcMar>
            <w:vAlign w:val="bottom"/>
          </w:tcPr>
          <w:p w14:paraId="5FEA01D8" w14:textId="77777777" w:rsidR="005210BE" w:rsidRDefault="000525ED">
            <w:pPr>
              <w:keepNext/>
              <w:keepLines/>
              <w:spacing w:before="40" w:after="40"/>
              <w:jc w:val="right"/>
            </w:pPr>
            <w:r>
              <w:rPr>
                <w:color w:val="000000"/>
              </w:rPr>
              <w:t>3</w:t>
            </w:r>
          </w:p>
        </w:tc>
      </w:tr>
      <w:tr w:rsidR="009C2E8C" w14:paraId="19F56D1E" w14:textId="77777777" w:rsidTr="009C2E8C">
        <w:tblPrEx>
          <w:tblCellMar>
            <w:top w:w="0" w:type="dxa"/>
            <w:bottom w:w="0" w:type="dxa"/>
          </w:tblCellMar>
        </w:tblPrEx>
        <w:trPr>
          <w:trHeight w:hRule="exact" w:val="280"/>
          <w:jc w:val="center"/>
        </w:trPr>
        <w:tc>
          <w:tcPr>
            <w:tcW w:w="2600" w:type="dxa"/>
            <w:tcMar>
              <w:left w:w="60" w:type="dxa"/>
              <w:right w:w="40" w:type="dxa"/>
            </w:tcMar>
            <w:vAlign w:val="bottom"/>
          </w:tcPr>
          <w:p w14:paraId="0319B4AF" w14:textId="77777777" w:rsidR="005210BE" w:rsidRDefault="000525ED">
            <w:pPr>
              <w:keepNext/>
              <w:keepLines/>
              <w:spacing w:before="40" w:after="40"/>
            </w:pPr>
            <w:r>
              <w:rPr>
                <w:color w:val="000000"/>
              </w:rPr>
              <w:t>Domains</w:t>
            </w:r>
          </w:p>
        </w:tc>
        <w:tc>
          <w:tcPr>
            <w:tcW w:w="963" w:type="dxa"/>
            <w:gridSpan w:val="2"/>
            <w:tcBorders>
              <w:bottom w:val="single" w:sz="8" w:space="0" w:color="auto"/>
            </w:tcBorders>
            <w:tcMar>
              <w:left w:w="0" w:type="dxa"/>
              <w:right w:w="0" w:type="dxa"/>
            </w:tcMar>
            <w:vAlign w:val="bottom"/>
          </w:tcPr>
          <w:p w14:paraId="0C354969" w14:textId="77777777" w:rsidR="005210BE" w:rsidRDefault="000525ED">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734DFE96" w14:textId="77777777" w:rsidR="005210BE" w:rsidRDefault="005210BE"/>
        </w:tc>
        <w:tc>
          <w:tcPr>
            <w:tcW w:w="1123" w:type="dxa"/>
            <w:gridSpan w:val="2"/>
            <w:tcBorders>
              <w:bottom w:val="single" w:sz="8" w:space="0" w:color="auto"/>
            </w:tcBorders>
            <w:tcMar>
              <w:left w:w="0" w:type="dxa"/>
              <w:right w:w="0" w:type="dxa"/>
            </w:tcMar>
            <w:vAlign w:val="bottom"/>
          </w:tcPr>
          <w:p w14:paraId="122CAF3B" w14:textId="77777777" w:rsidR="005210BE" w:rsidRDefault="000525ED">
            <w:pPr>
              <w:keepNext/>
              <w:keepLines/>
              <w:spacing w:before="40" w:after="40"/>
              <w:jc w:val="right"/>
            </w:pPr>
            <w:r>
              <w:rPr>
                <w:color w:val="000000"/>
              </w:rPr>
              <w:t>66,588</w:t>
            </w:r>
          </w:p>
        </w:tc>
        <w:tc>
          <w:tcPr>
            <w:tcW w:w="77" w:type="dxa"/>
            <w:tcBorders>
              <w:bottom w:val="single" w:sz="8" w:space="0" w:color="auto"/>
            </w:tcBorders>
            <w:tcMar>
              <w:left w:w="0" w:type="dxa"/>
              <w:right w:w="0" w:type="dxa"/>
            </w:tcMar>
          </w:tcPr>
          <w:p w14:paraId="574B209B" w14:textId="77777777" w:rsidR="005210BE" w:rsidRDefault="005210BE"/>
        </w:tc>
        <w:tc>
          <w:tcPr>
            <w:tcW w:w="80" w:type="dxa"/>
            <w:tcMar>
              <w:left w:w="0" w:type="dxa"/>
              <w:right w:w="60" w:type="dxa"/>
            </w:tcMar>
            <w:vAlign w:val="bottom"/>
          </w:tcPr>
          <w:p w14:paraId="782EC0A8" w14:textId="77777777" w:rsidR="005210BE" w:rsidRDefault="005210BE">
            <w:pPr>
              <w:keepNext/>
              <w:keepLines/>
              <w:spacing w:before="40" w:after="40"/>
            </w:pPr>
          </w:p>
        </w:tc>
        <w:tc>
          <w:tcPr>
            <w:tcW w:w="963" w:type="dxa"/>
            <w:gridSpan w:val="2"/>
            <w:tcBorders>
              <w:bottom w:val="single" w:sz="8" w:space="0" w:color="auto"/>
            </w:tcBorders>
            <w:tcMar>
              <w:left w:w="0" w:type="dxa"/>
              <w:right w:w="0" w:type="dxa"/>
            </w:tcMar>
            <w:vAlign w:val="bottom"/>
          </w:tcPr>
          <w:p w14:paraId="34A1F1E1" w14:textId="77777777" w:rsidR="005210BE" w:rsidRDefault="000525ED">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43C92087" w14:textId="77777777" w:rsidR="005210BE" w:rsidRDefault="005210BE"/>
        </w:tc>
        <w:tc>
          <w:tcPr>
            <w:tcW w:w="1123" w:type="dxa"/>
            <w:gridSpan w:val="2"/>
            <w:tcBorders>
              <w:bottom w:val="single" w:sz="8" w:space="0" w:color="auto"/>
            </w:tcBorders>
            <w:tcMar>
              <w:left w:w="0" w:type="dxa"/>
              <w:right w:w="0" w:type="dxa"/>
            </w:tcMar>
            <w:vAlign w:val="bottom"/>
          </w:tcPr>
          <w:p w14:paraId="15F1A214" w14:textId="77777777" w:rsidR="005210BE" w:rsidRDefault="000525ED">
            <w:pPr>
              <w:keepNext/>
              <w:keepLines/>
              <w:spacing w:before="40" w:after="40"/>
              <w:jc w:val="right"/>
            </w:pPr>
            <w:r>
              <w:rPr>
                <w:color w:val="000000"/>
              </w:rPr>
              <w:t>33,294</w:t>
            </w:r>
          </w:p>
        </w:tc>
        <w:tc>
          <w:tcPr>
            <w:tcW w:w="77" w:type="dxa"/>
            <w:tcBorders>
              <w:bottom w:val="single" w:sz="8" w:space="0" w:color="auto"/>
            </w:tcBorders>
            <w:tcMar>
              <w:left w:w="0" w:type="dxa"/>
              <w:right w:w="0" w:type="dxa"/>
            </w:tcMar>
          </w:tcPr>
          <w:p w14:paraId="71E3943B" w14:textId="77777777" w:rsidR="005210BE" w:rsidRDefault="005210BE"/>
        </w:tc>
        <w:tc>
          <w:tcPr>
            <w:tcW w:w="80" w:type="dxa"/>
            <w:tcMar>
              <w:left w:w="0" w:type="dxa"/>
              <w:right w:w="60" w:type="dxa"/>
            </w:tcMar>
            <w:vAlign w:val="bottom"/>
          </w:tcPr>
          <w:p w14:paraId="42BA99C3" w14:textId="77777777" w:rsidR="005210BE" w:rsidRDefault="005210BE">
            <w:pPr>
              <w:keepNext/>
              <w:keepLines/>
              <w:spacing w:before="40" w:after="40"/>
            </w:pPr>
          </w:p>
        </w:tc>
        <w:tc>
          <w:tcPr>
            <w:tcW w:w="963" w:type="dxa"/>
            <w:gridSpan w:val="2"/>
            <w:tcBorders>
              <w:bottom w:val="single" w:sz="8" w:space="0" w:color="auto"/>
            </w:tcBorders>
            <w:tcMar>
              <w:left w:w="0" w:type="dxa"/>
              <w:right w:w="0" w:type="dxa"/>
            </w:tcMar>
            <w:vAlign w:val="bottom"/>
          </w:tcPr>
          <w:p w14:paraId="0BA9B146" w14:textId="77777777" w:rsidR="005210BE" w:rsidRDefault="000525ED">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08027F55" w14:textId="77777777" w:rsidR="005210BE" w:rsidRDefault="005210BE"/>
        </w:tc>
        <w:tc>
          <w:tcPr>
            <w:tcW w:w="1123" w:type="dxa"/>
            <w:gridSpan w:val="2"/>
            <w:tcBorders>
              <w:bottom w:val="single" w:sz="8" w:space="0" w:color="auto"/>
            </w:tcBorders>
            <w:tcMar>
              <w:left w:w="0" w:type="dxa"/>
              <w:right w:w="0" w:type="dxa"/>
            </w:tcMar>
            <w:vAlign w:val="bottom"/>
          </w:tcPr>
          <w:p w14:paraId="62DB9C7E"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E0F8BF4" w14:textId="77777777" w:rsidR="005210BE" w:rsidRDefault="005210BE"/>
        </w:tc>
        <w:tc>
          <w:tcPr>
            <w:tcW w:w="700" w:type="dxa"/>
            <w:tcMar>
              <w:left w:w="0" w:type="dxa"/>
              <w:right w:w="60" w:type="dxa"/>
            </w:tcMar>
            <w:vAlign w:val="bottom"/>
          </w:tcPr>
          <w:p w14:paraId="5578E4FC" w14:textId="77777777" w:rsidR="005210BE" w:rsidRDefault="000525ED">
            <w:pPr>
              <w:keepNext/>
              <w:keepLines/>
              <w:spacing w:before="40" w:after="40"/>
              <w:jc w:val="right"/>
            </w:pPr>
            <w:r>
              <w:rPr>
                <w:color w:val="000000"/>
              </w:rPr>
              <w:t>5</w:t>
            </w:r>
          </w:p>
        </w:tc>
      </w:tr>
      <w:tr w:rsidR="005210BE" w14:paraId="6E84DB63" w14:textId="77777777">
        <w:tblPrEx>
          <w:tblCellMar>
            <w:top w:w="0" w:type="dxa"/>
            <w:bottom w:w="0" w:type="dxa"/>
          </w:tblCellMar>
        </w:tblPrEx>
        <w:trPr>
          <w:trHeight w:hRule="exact" w:val="500"/>
          <w:jc w:val="center"/>
        </w:trPr>
        <w:tc>
          <w:tcPr>
            <w:tcW w:w="2600" w:type="dxa"/>
            <w:tcMar>
              <w:left w:w="300" w:type="dxa"/>
              <w:right w:w="40" w:type="dxa"/>
            </w:tcMar>
            <w:vAlign w:val="bottom"/>
          </w:tcPr>
          <w:p w14:paraId="7767DC01" w14:textId="77777777" w:rsidR="005210BE" w:rsidRDefault="000525ED">
            <w:pPr>
              <w:keepLines/>
              <w:spacing w:before="40" w:after="40"/>
            </w:pPr>
            <w:r>
              <w:rPr>
                <w:color w:val="000000"/>
              </w:rPr>
              <w:t>Total identifiable intangible assets</w:t>
            </w:r>
          </w:p>
        </w:tc>
        <w:tc>
          <w:tcPr>
            <w:tcW w:w="110" w:type="dxa"/>
            <w:tcBorders>
              <w:top w:val="single" w:sz="8" w:space="0" w:color="auto"/>
              <w:bottom w:val="double" w:sz="4" w:space="0" w:color="auto"/>
            </w:tcBorders>
            <w:tcMar>
              <w:left w:w="0" w:type="dxa"/>
              <w:right w:w="0" w:type="dxa"/>
            </w:tcMar>
            <w:vAlign w:val="bottom"/>
          </w:tcPr>
          <w:p w14:paraId="667016D6" w14:textId="77777777" w:rsidR="005210BE" w:rsidRDefault="000525ED">
            <w:pPr>
              <w:keepLines/>
              <w:spacing w:before="40" w:after="40"/>
            </w:pPr>
            <w:r>
              <w:rPr>
                <w:color w:val="000000"/>
              </w:rPr>
              <w:t>$</w:t>
            </w:r>
          </w:p>
        </w:tc>
        <w:tc>
          <w:tcPr>
            <w:tcW w:w="853" w:type="dxa"/>
            <w:tcBorders>
              <w:top w:val="single" w:sz="8" w:space="0" w:color="auto"/>
              <w:bottom w:val="double" w:sz="4" w:space="0" w:color="auto"/>
            </w:tcBorders>
            <w:tcMar>
              <w:left w:w="0" w:type="dxa"/>
              <w:right w:w="0" w:type="dxa"/>
            </w:tcMar>
            <w:vAlign w:val="bottom"/>
          </w:tcPr>
          <w:p w14:paraId="7528EEF9" w14:textId="77777777" w:rsidR="005210BE" w:rsidRDefault="000525ED">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14:paraId="3E64C17D"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3A5FBC24"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05C181DB" w14:textId="77777777" w:rsidR="005210BE" w:rsidRDefault="000525ED">
            <w:pPr>
              <w:keepLines/>
              <w:spacing w:before="40" w:after="40"/>
              <w:jc w:val="right"/>
            </w:pPr>
            <w:r>
              <w:rPr>
                <w:color w:val="000000"/>
              </w:rPr>
              <w:t>2,590,560</w:t>
            </w:r>
          </w:p>
        </w:tc>
        <w:tc>
          <w:tcPr>
            <w:tcW w:w="77" w:type="dxa"/>
            <w:tcBorders>
              <w:top w:val="single" w:sz="8" w:space="0" w:color="auto"/>
              <w:bottom w:val="double" w:sz="4" w:space="0" w:color="auto"/>
            </w:tcBorders>
            <w:tcMar>
              <w:left w:w="0" w:type="dxa"/>
              <w:right w:w="0" w:type="dxa"/>
            </w:tcMar>
          </w:tcPr>
          <w:p w14:paraId="6B9F5AB0" w14:textId="77777777" w:rsidR="005210BE" w:rsidRDefault="005210BE"/>
        </w:tc>
        <w:tc>
          <w:tcPr>
            <w:tcW w:w="80" w:type="dxa"/>
            <w:tcMar>
              <w:left w:w="0" w:type="dxa"/>
              <w:right w:w="60" w:type="dxa"/>
            </w:tcMar>
            <w:vAlign w:val="bottom"/>
          </w:tcPr>
          <w:p w14:paraId="5B67119D"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C1BA1A8" w14:textId="77777777" w:rsidR="005210BE" w:rsidRDefault="000525ED">
            <w:pPr>
              <w:keepLines/>
              <w:spacing w:before="40" w:after="40"/>
            </w:pPr>
            <w:r>
              <w:rPr>
                <w:color w:val="000000"/>
              </w:rPr>
              <w:t>$</w:t>
            </w:r>
          </w:p>
        </w:tc>
        <w:tc>
          <w:tcPr>
            <w:tcW w:w="853" w:type="dxa"/>
            <w:tcBorders>
              <w:top w:val="single" w:sz="8" w:space="0" w:color="auto"/>
              <w:bottom w:val="double" w:sz="4" w:space="0" w:color="auto"/>
            </w:tcBorders>
            <w:tcMar>
              <w:left w:w="0" w:type="dxa"/>
              <w:right w:w="0" w:type="dxa"/>
            </w:tcMar>
            <w:vAlign w:val="bottom"/>
          </w:tcPr>
          <w:p w14:paraId="6B1579E7" w14:textId="77777777" w:rsidR="005210BE" w:rsidRDefault="000525ED">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14:paraId="31F284E3"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3FE0B695"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AC93BDC" w14:textId="77777777" w:rsidR="005210BE" w:rsidRDefault="000525ED">
            <w:pPr>
              <w:keepLines/>
              <w:spacing w:before="40" w:after="40"/>
              <w:jc w:val="right"/>
            </w:pPr>
            <w:r>
              <w:rPr>
                <w:color w:val="000000"/>
              </w:rPr>
              <w:t>1,595,933</w:t>
            </w:r>
          </w:p>
        </w:tc>
        <w:tc>
          <w:tcPr>
            <w:tcW w:w="77" w:type="dxa"/>
            <w:tcBorders>
              <w:top w:val="single" w:sz="8" w:space="0" w:color="auto"/>
              <w:bottom w:val="double" w:sz="4" w:space="0" w:color="auto"/>
            </w:tcBorders>
            <w:tcMar>
              <w:left w:w="0" w:type="dxa"/>
              <w:right w:w="0" w:type="dxa"/>
            </w:tcMar>
          </w:tcPr>
          <w:p w14:paraId="050A3693" w14:textId="77777777" w:rsidR="005210BE" w:rsidRDefault="005210BE"/>
        </w:tc>
        <w:tc>
          <w:tcPr>
            <w:tcW w:w="80" w:type="dxa"/>
            <w:tcMar>
              <w:left w:w="0" w:type="dxa"/>
              <w:right w:w="60" w:type="dxa"/>
            </w:tcMar>
            <w:vAlign w:val="bottom"/>
          </w:tcPr>
          <w:p w14:paraId="73DC5C19"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7C61BD9" w14:textId="77777777" w:rsidR="005210BE" w:rsidRDefault="000525ED">
            <w:pPr>
              <w:keepLines/>
              <w:spacing w:before="40" w:after="40"/>
            </w:pPr>
            <w:r>
              <w:rPr>
                <w:color w:val="000000"/>
              </w:rPr>
              <w:t>$</w:t>
            </w:r>
          </w:p>
        </w:tc>
        <w:tc>
          <w:tcPr>
            <w:tcW w:w="853" w:type="dxa"/>
            <w:tcBorders>
              <w:top w:val="single" w:sz="8" w:space="0" w:color="auto"/>
              <w:bottom w:val="double" w:sz="4" w:space="0" w:color="auto"/>
            </w:tcBorders>
            <w:tcMar>
              <w:left w:w="0" w:type="dxa"/>
              <w:right w:w="0" w:type="dxa"/>
            </w:tcMar>
            <w:vAlign w:val="bottom"/>
          </w:tcPr>
          <w:p w14:paraId="36273BE9" w14:textId="77777777" w:rsidR="005210BE" w:rsidRDefault="000525ED">
            <w:pPr>
              <w:keepLines/>
              <w:spacing w:before="40" w:after="40"/>
              <w:jc w:val="right"/>
            </w:pPr>
            <w:r>
              <w:rPr>
                <w:color w:val="000000"/>
              </w:rPr>
              <w:t>2,536,469</w:t>
            </w:r>
          </w:p>
        </w:tc>
        <w:tc>
          <w:tcPr>
            <w:tcW w:w="77" w:type="dxa"/>
            <w:tcBorders>
              <w:top w:val="single" w:sz="8" w:space="0" w:color="auto"/>
              <w:bottom w:val="double" w:sz="4" w:space="0" w:color="auto"/>
            </w:tcBorders>
            <w:tcMar>
              <w:left w:w="0" w:type="dxa"/>
              <w:right w:w="0" w:type="dxa"/>
            </w:tcMar>
          </w:tcPr>
          <w:p w14:paraId="1A321896"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0EE5FC26" w14:textId="77777777" w:rsidR="005210BE" w:rsidRDefault="000525E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807067D" w14:textId="77777777" w:rsidR="005210BE" w:rsidRDefault="000525ED">
            <w:pPr>
              <w:keepLines/>
              <w:spacing w:before="40" w:after="40"/>
              <w:jc w:val="right"/>
            </w:pPr>
            <w:r>
              <w:rPr>
                <w:color w:val="000000"/>
              </w:rPr>
              <w:t>730,278</w:t>
            </w:r>
          </w:p>
        </w:tc>
        <w:tc>
          <w:tcPr>
            <w:tcW w:w="77" w:type="dxa"/>
            <w:tcBorders>
              <w:top w:val="single" w:sz="8" w:space="0" w:color="auto"/>
              <w:bottom w:val="double" w:sz="4" w:space="0" w:color="auto"/>
            </w:tcBorders>
            <w:tcMar>
              <w:left w:w="0" w:type="dxa"/>
              <w:right w:w="0" w:type="dxa"/>
            </w:tcMar>
          </w:tcPr>
          <w:p w14:paraId="3090A43B" w14:textId="77777777" w:rsidR="005210BE" w:rsidRDefault="005210BE"/>
        </w:tc>
        <w:tc>
          <w:tcPr>
            <w:tcW w:w="700" w:type="dxa"/>
            <w:tcMar>
              <w:left w:w="0" w:type="dxa"/>
              <w:right w:w="60" w:type="dxa"/>
            </w:tcMar>
            <w:vAlign w:val="bottom"/>
          </w:tcPr>
          <w:p w14:paraId="37F93577" w14:textId="77777777" w:rsidR="005210BE" w:rsidRDefault="005210BE">
            <w:pPr>
              <w:keepLines/>
              <w:spacing w:before="40" w:after="40"/>
            </w:pPr>
          </w:p>
        </w:tc>
      </w:tr>
    </w:tbl>
    <w:p w14:paraId="79E157E7" w14:textId="77777777" w:rsidR="005210BE" w:rsidRDefault="005210BE">
      <w:pPr>
        <w:spacing w:before="60" w:line="288" w:lineRule="auto"/>
        <w:jc w:val="both"/>
      </w:pPr>
    </w:p>
    <w:p w14:paraId="54F62B55" w14:textId="77777777" w:rsidR="005210BE" w:rsidRDefault="000525ED">
      <w:pPr>
        <w:spacing w:after="140" w:line="288" w:lineRule="auto"/>
        <w:jc w:val="both"/>
      </w:pPr>
      <w:r>
        <w:lastRenderedPageBreak/>
        <w:t>Total identifiable intangible assets from the Ebyline and ZenContent purchase price allocation and other acquired assets net of accumulated amortization thereon consists of the following:</w:t>
      </w:r>
    </w:p>
    <w:tbl>
      <w:tblPr>
        <w:tblW w:w="10240" w:type="dxa"/>
        <w:jc w:val="center"/>
        <w:tblLayout w:type="fixed"/>
        <w:tblCellMar>
          <w:left w:w="10" w:type="dxa"/>
          <w:right w:w="10" w:type="dxa"/>
        </w:tblCellMar>
        <w:tblLook w:val="0000" w:firstRow="0" w:lastRow="0" w:firstColumn="0" w:lastColumn="0" w:noHBand="0" w:noVBand="0"/>
      </w:tblPr>
      <w:tblGrid>
        <w:gridCol w:w="6180"/>
        <w:gridCol w:w="110"/>
        <w:gridCol w:w="1113"/>
        <w:gridCol w:w="77"/>
        <w:gridCol w:w="80"/>
        <w:gridCol w:w="110"/>
        <w:gridCol w:w="1113"/>
        <w:gridCol w:w="77"/>
        <w:gridCol w:w="80"/>
        <w:gridCol w:w="110"/>
        <w:gridCol w:w="1113"/>
        <w:gridCol w:w="77"/>
      </w:tblGrid>
      <w:tr w:rsidR="009C2E8C" w14:paraId="3EDE7C65" w14:textId="77777777" w:rsidTr="009C2E8C">
        <w:tblPrEx>
          <w:tblCellMar>
            <w:top w:w="0" w:type="dxa"/>
            <w:bottom w:w="0" w:type="dxa"/>
          </w:tblCellMar>
        </w:tblPrEx>
        <w:trPr>
          <w:trHeight w:hRule="exact" w:val="500"/>
          <w:jc w:val="center"/>
        </w:trPr>
        <w:tc>
          <w:tcPr>
            <w:tcW w:w="6180" w:type="dxa"/>
            <w:tcMar>
              <w:left w:w="60" w:type="dxa"/>
              <w:right w:w="60" w:type="dxa"/>
            </w:tcMar>
            <w:vAlign w:val="bottom"/>
          </w:tcPr>
          <w:p w14:paraId="02E943CF"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49DB0D34" w14:textId="77777777" w:rsidR="005210BE" w:rsidRDefault="000525ED">
            <w:pPr>
              <w:keepNext/>
              <w:keepLines/>
              <w:spacing w:before="40" w:after="40"/>
              <w:jc w:val="center"/>
            </w:pPr>
            <w:r>
              <w:rPr>
                <w:color w:val="000000"/>
              </w:rPr>
              <w:t>December 31,</w:t>
            </w:r>
            <w:r>
              <w:rPr>
                <w:color w:val="000000"/>
              </w:rPr>
              <w:br/>
              <w:t xml:space="preserve"> 2017</w:t>
            </w:r>
          </w:p>
        </w:tc>
        <w:tc>
          <w:tcPr>
            <w:tcW w:w="80" w:type="dxa"/>
            <w:tcBorders>
              <w:bottom w:val="single" w:sz="8" w:space="0" w:color="auto"/>
            </w:tcBorders>
            <w:tcMar>
              <w:left w:w="0" w:type="dxa"/>
              <w:right w:w="0" w:type="dxa"/>
            </w:tcMar>
            <w:vAlign w:val="bottom"/>
          </w:tcPr>
          <w:p w14:paraId="739655C9"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69660551" w14:textId="77777777" w:rsidR="005210BE" w:rsidRDefault="000525ED">
            <w:pPr>
              <w:keepNext/>
              <w:keepLines/>
              <w:spacing w:before="40" w:after="40"/>
              <w:jc w:val="center"/>
            </w:pPr>
            <w:r>
              <w:rPr>
                <w:color w:val="000000"/>
              </w:rPr>
              <w:t>December 31,</w:t>
            </w:r>
            <w:r>
              <w:rPr>
                <w:color w:val="000000"/>
              </w:rPr>
              <w:br/>
              <w:t xml:space="preserve"> 2016</w:t>
            </w:r>
          </w:p>
        </w:tc>
        <w:tc>
          <w:tcPr>
            <w:tcW w:w="80" w:type="dxa"/>
            <w:tcBorders>
              <w:bottom w:val="single" w:sz="8" w:space="0" w:color="auto"/>
            </w:tcBorders>
            <w:tcMar>
              <w:left w:w="0" w:type="dxa"/>
              <w:right w:w="0" w:type="dxa"/>
            </w:tcMar>
            <w:vAlign w:val="bottom"/>
          </w:tcPr>
          <w:p w14:paraId="09E6D3AA"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7752CF0F" w14:textId="77777777" w:rsidR="005210BE" w:rsidRDefault="000525ED">
            <w:pPr>
              <w:keepNext/>
              <w:keepLines/>
              <w:spacing w:before="40" w:after="40"/>
              <w:jc w:val="center"/>
            </w:pPr>
            <w:r>
              <w:rPr>
                <w:color w:val="000000"/>
              </w:rPr>
              <w:t>December 31,</w:t>
            </w:r>
            <w:r>
              <w:rPr>
                <w:color w:val="000000"/>
              </w:rPr>
              <w:br/>
              <w:t xml:space="preserve"> 2015</w:t>
            </w:r>
          </w:p>
        </w:tc>
      </w:tr>
      <w:tr w:rsidR="005210BE" w14:paraId="4760CA9F" w14:textId="77777777">
        <w:tblPrEx>
          <w:tblCellMar>
            <w:top w:w="0" w:type="dxa"/>
            <w:bottom w:w="0" w:type="dxa"/>
          </w:tblCellMar>
        </w:tblPrEx>
        <w:trPr>
          <w:trHeight w:hRule="exact" w:val="300"/>
          <w:jc w:val="center"/>
        </w:trPr>
        <w:tc>
          <w:tcPr>
            <w:tcW w:w="6180" w:type="dxa"/>
            <w:tcMar>
              <w:left w:w="60" w:type="dxa"/>
              <w:right w:w="40" w:type="dxa"/>
            </w:tcMar>
            <w:vAlign w:val="bottom"/>
          </w:tcPr>
          <w:p w14:paraId="7856F199" w14:textId="77777777" w:rsidR="005210BE" w:rsidRDefault="000525ED">
            <w:pPr>
              <w:keepNext/>
              <w:keepLines/>
              <w:spacing w:before="40" w:after="40"/>
            </w:pPr>
            <w:r>
              <w:rPr>
                <w:color w:val="000000"/>
              </w:rPr>
              <w:t>Ebyline Intangible Assets</w:t>
            </w:r>
          </w:p>
        </w:tc>
        <w:tc>
          <w:tcPr>
            <w:tcW w:w="110" w:type="dxa"/>
            <w:tcMar>
              <w:left w:w="0" w:type="dxa"/>
              <w:right w:w="0" w:type="dxa"/>
            </w:tcMar>
            <w:vAlign w:val="bottom"/>
          </w:tcPr>
          <w:p w14:paraId="3A7F82A7"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48C4151D" w14:textId="77777777" w:rsidR="005210BE" w:rsidRDefault="000525ED">
            <w:pPr>
              <w:keepNext/>
              <w:keepLines/>
              <w:spacing w:before="40" w:after="40"/>
              <w:jc w:val="right"/>
            </w:pPr>
            <w:r>
              <w:rPr>
                <w:color w:val="000000"/>
              </w:rPr>
              <w:t>2,370,000</w:t>
            </w:r>
          </w:p>
        </w:tc>
        <w:tc>
          <w:tcPr>
            <w:tcW w:w="77" w:type="dxa"/>
            <w:tcMar>
              <w:left w:w="0" w:type="dxa"/>
              <w:right w:w="0" w:type="dxa"/>
            </w:tcMar>
          </w:tcPr>
          <w:p w14:paraId="256AC836" w14:textId="77777777" w:rsidR="005210BE" w:rsidRDefault="005210BE"/>
        </w:tc>
        <w:tc>
          <w:tcPr>
            <w:tcW w:w="80" w:type="dxa"/>
            <w:tcMar>
              <w:left w:w="60" w:type="dxa"/>
              <w:right w:w="0" w:type="dxa"/>
            </w:tcMar>
            <w:vAlign w:val="bottom"/>
          </w:tcPr>
          <w:p w14:paraId="0C8F8ED2" w14:textId="77777777" w:rsidR="005210BE" w:rsidRDefault="005210BE">
            <w:pPr>
              <w:keepNext/>
              <w:keepLines/>
              <w:spacing w:before="40" w:after="40"/>
            </w:pPr>
          </w:p>
        </w:tc>
        <w:tc>
          <w:tcPr>
            <w:tcW w:w="110" w:type="dxa"/>
            <w:tcMar>
              <w:left w:w="0" w:type="dxa"/>
              <w:right w:w="0" w:type="dxa"/>
            </w:tcMar>
            <w:vAlign w:val="bottom"/>
          </w:tcPr>
          <w:p w14:paraId="7A66C189"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531BAE43" w14:textId="77777777" w:rsidR="005210BE" w:rsidRDefault="000525ED">
            <w:pPr>
              <w:keepNext/>
              <w:keepLines/>
              <w:spacing w:before="40" w:after="40"/>
              <w:jc w:val="right"/>
            </w:pPr>
            <w:r>
              <w:rPr>
                <w:color w:val="000000"/>
              </w:rPr>
              <w:t>2,370,000</w:t>
            </w:r>
          </w:p>
        </w:tc>
        <w:tc>
          <w:tcPr>
            <w:tcW w:w="77" w:type="dxa"/>
            <w:tcMar>
              <w:left w:w="0" w:type="dxa"/>
              <w:right w:w="0" w:type="dxa"/>
            </w:tcMar>
          </w:tcPr>
          <w:p w14:paraId="67F9262A" w14:textId="77777777" w:rsidR="005210BE" w:rsidRDefault="005210BE"/>
        </w:tc>
        <w:tc>
          <w:tcPr>
            <w:tcW w:w="80" w:type="dxa"/>
            <w:tcMar>
              <w:left w:w="60" w:type="dxa"/>
              <w:right w:w="0" w:type="dxa"/>
            </w:tcMar>
            <w:vAlign w:val="bottom"/>
          </w:tcPr>
          <w:p w14:paraId="5C3A13B0"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3B123F7F"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461ACEF1" w14:textId="77777777" w:rsidR="005210BE" w:rsidRDefault="000525ED">
            <w:pPr>
              <w:keepNext/>
              <w:keepLines/>
              <w:spacing w:before="40" w:after="40"/>
              <w:jc w:val="right"/>
            </w:pPr>
            <w:r>
              <w:rPr>
                <w:color w:val="000000"/>
              </w:rPr>
              <w:t>2,370,000</w:t>
            </w:r>
          </w:p>
        </w:tc>
        <w:tc>
          <w:tcPr>
            <w:tcW w:w="77" w:type="dxa"/>
            <w:tcBorders>
              <w:top w:val="single" w:sz="8" w:space="0" w:color="auto"/>
            </w:tcBorders>
            <w:tcMar>
              <w:left w:w="0" w:type="dxa"/>
              <w:right w:w="0" w:type="dxa"/>
            </w:tcMar>
          </w:tcPr>
          <w:p w14:paraId="0D81CB4C" w14:textId="77777777" w:rsidR="005210BE" w:rsidRDefault="005210BE"/>
        </w:tc>
      </w:tr>
      <w:tr w:rsidR="009C2E8C" w14:paraId="77F1C9EB" w14:textId="77777777" w:rsidTr="009C2E8C">
        <w:tblPrEx>
          <w:tblCellMar>
            <w:top w:w="0" w:type="dxa"/>
            <w:bottom w:w="0" w:type="dxa"/>
          </w:tblCellMar>
        </w:tblPrEx>
        <w:trPr>
          <w:trHeight w:hRule="exact" w:val="300"/>
          <w:jc w:val="center"/>
        </w:trPr>
        <w:tc>
          <w:tcPr>
            <w:tcW w:w="6180" w:type="dxa"/>
            <w:tcMar>
              <w:left w:w="60" w:type="dxa"/>
              <w:right w:w="40" w:type="dxa"/>
            </w:tcMar>
            <w:vAlign w:val="bottom"/>
          </w:tcPr>
          <w:p w14:paraId="674A0F73" w14:textId="77777777" w:rsidR="005210BE" w:rsidRDefault="000525ED">
            <w:pPr>
              <w:keepNext/>
              <w:keepLines/>
              <w:spacing w:before="40" w:after="40"/>
            </w:pPr>
            <w:r>
              <w:rPr>
                <w:color w:val="000000"/>
              </w:rPr>
              <w:t>ZenContent Intangible Assets</w:t>
            </w:r>
          </w:p>
        </w:tc>
        <w:tc>
          <w:tcPr>
            <w:tcW w:w="1223" w:type="dxa"/>
            <w:gridSpan w:val="2"/>
            <w:tcMar>
              <w:left w:w="0" w:type="dxa"/>
              <w:right w:w="0" w:type="dxa"/>
            </w:tcMar>
            <w:vAlign w:val="bottom"/>
          </w:tcPr>
          <w:p w14:paraId="1F3F98E1" w14:textId="77777777" w:rsidR="005210BE" w:rsidRDefault="000525ED">
            <w:pPr>
              <w:keepNext/>
              <w:keepLines/>
              <w:spacing w:before="40" w:after="40"/>
              <w:jc w:val="right"/>
            </w:pPr>
            <w:r>
              <w:rPr>
                <w:color w:val="000000"/>
              </w:rPr>
              <w:t>722,000</w:t>
            </w:r>
          </w:p>
        </w:tc>
        <w:tc>
          <w:tcPr>
            <w:tcW w:w="77" w:type="dxa"/>
            <w:tcMar>
              <w:left w:w="0" w:type="dxa"/>
              <w:right w:w="0" w:type="dxa"/>
            </w:tcMar>
          </w:tcPr>
          <w:p w14:paraId="65D8AB01" w14:textId="77777777" w:rsidR="005210BE" w:rsidRDefault="005210BE"/>
        </w:tc>
        <w:tc>
          <w:tcPr>
            <w:tcW w:w="80" w:type="dxa"/>
            <w:tcMar>
              <w:left w:w="60" w:type="dxa"/>
              <w:right w:w="0" w:type="dxa"/>
            </w:tcMar>
            <w:vAlign w:val="bottom"/>
          </w:tcPr>
          <w:p w14:paraId="44253934" w14:textId="77777777" w:rsidR="005210BE" w:rsidRDefault="005210BE">
            <w:pPr>
              <w:keepNext/>
              <w:keepLines/>
              <w:spacing w:before="40" w:after="40"/>
            </w:pPr>
          </w:p>
        </w:tc>
        <w:tc>
          <w:tcPr>
            <w:tcW w:w="1223" w:type="dxa"/>
            <w:gridSpan w:val="2"/>
            <w:tcMar>
              <w:left w:w="0" w:type="dxa"/>
              <w:right w:w="0" w:type="dxa"/>
            </w:tcMar>
            <w:vAlign w:val="bottom"/>
          </w:tcPr>
          <w:p w14:paraId="631052AF" w14:textId="77777777" w:rsidR="005210BE" w:rsidRDefault="000525ED">
            <w:pPr>
              <w:keepNext/>
              <w:keepLines/>
              <w:spacing w:before="40" w:after="40"/>
              <w:jc w:val="right"/>
            </w:pPr>
            <w:r>
              <w:rPr>
                <w:color w:val="000000"/>
              </w:rPr>
              <w:t>722,000</w:t>
            </w:r>
          </w:p>
        </w:tc>
        <w:tc>
          <w:tcPr>
            <w:tcW w:w="77" w:type="dxa"/>
            <w:tcMar>
              <w:left w:w="0" w:type="dxa"/>
              <w:right w:w="0" w:type="dxa"/>
            </w:tcMar>
          </w:tcPr>
          <w:p w14:paraId="0440F8C4" w14:textId="77777777" w:rsidR="005210BE" w:rsidRDefault="005210BE"/>
        </w:tc>
        <w:tc>
          <w:tcPr>
            <w:tcW w:w="80" w:type="dxa"/>
            <w:tcMar>
              <w:left w:w="60" w:type="dxa"/>
              <w:right w:w="0" w:type="dxa"/>
            </w:tcMar>
            <w:vAlign w:val="bottom"/>
          </w:tcPr>
          <w:p w14:paraId="4B942DFA" w14:textId="77777777" w:rsidR="005210BE" w:rsidRDefault="005210BE">
            <w:pPr>
              <w:keepNext/>
              <w:keepLines/>
              <w:spacing w:before="40" w:after="40"/>
            </w:pPr>
          </w:p>
        </w:tc>
        <w:tc>
          <w:tcPr>
            <w:tcW w:w="1223" w:type="dxa"/>
            <w:gridSpan w:val="2"/>
            <w:tcMar>
              <w:left w:w="0" w:type="dxa"/>
              <w:right w:w="0" w:type="dxa"/>
            </w:tcMar>
            <w:vAlign w:val="bottom"/>
          </w:tcPr>
          <w:p w14:paraId="0EB4A132" w14:textId="77777777" w:rsidR="005210BE" w:rsidRDefault="000525ED">
            <w:pPr>
              <w:keepNext/>
              <w:keepLines/>
              <w:spacing w:before="40" w:after="40"/>
              <w:jc w:val="right"/>
            </w:pPr>
            <w:r>
              <w:rPr>
                <w:color w:val="000000"/>
              </w:rPr>
              <w:t>—</w:t>
            </w:r>
          </w:p>
        </w:tc>
        <w:tc>
          <w:tcPr>
            <w:tcW w:w="77" w:type="dxa"/>
            <w:tcMar>
              <w:left w:w="0" w:type="dxa"/>
              <w:right w:w="0" w:type="dxa"/>
            </w:tcMar>
          </w:tcPr>
          <w:p w14:paraId="4298B8AE" w14:textId="77777777" w:rsidR="005210BE" w:rsidRDefault="005210BE"/>
        </w:tc>
      </w:tr>
      <w:tr w:rsidR="009C2E8C" w14:paraId="2C5D3646" w14:textId="77777777" w:rsidTr="009C2E8C">
        <w:tblPrEx>
          <w:tblCellMar>
            <w:top w:w="0" w:type="dxa"/>
            <w:bottom w:w="0" w:type="dxa"/>
          </w:tblCellMar>
        </w:tblPrEx>
        <w:trPr>
          <w:trHeight w:hRule="exact" w:val="300"/>
          <w:jc w:val="center"/>
        </w:trPr>
        <w:tc>
          <w:tcPr>
            <w:tcW w:w="6180" w:type="dxa"/>
            <w:tcMar>
              <w:left w:w="60" w:type="dxa"/>
              <w:right w:w="40" w:type="dxa"/>
            </w:tcMar>
            <w:vAlign w:val="bottom"/>
          </w:tcPr>
          <w:p w14:paraId="11DC2CFE" w14:textId="77777777" w:rsidR="005210BE" w:rsidRDefault="000525ED">
            <w:pPr>
              <w:keepNext/>
              <w:keepLines/>
              <w:spacing w:before="40" w:after="40"/>
            </w:pPr>
            <w:r>
              <w:rPr>
                <w:color w:val="000000"/>
              </w:rPr>
              <w:t>Domains</w:t>
            </w:r>
          </w:p>
        </w:tc>
        <w:tc>
          <w:tcPr>
            <w:tcW w:w="1223" w:type="dxa"/>
            <w:gridSpan w:val="2"/>
            <w:tcMar>
              <w:left w:w="0" w:type="dxa"/>
              <w:right w:w="0" w:type="dxa"/>
            </w:tcMar>
            <w:vAlign w:val="bottom"/>
          </w:tcPr>
          <w:p w14:paraId="46B6C00C" w14:textId="77777777" w:rsidR="005210BE" w:rsidRDefault="000525ED">
            <w:pPr>
              <w:keepNext/>
              <w:keepLines/>
              <w:spacing w:before="40" w:after="40"/>
              <w:jc w:val="right"/>
            </w:pPr>
            <w:r>
              <w:rPr>
                <w:color w:val="000000"/>
              </w:rPr>
              <w:t>166,469</w:t>
            </w:r>
          </w:p>
        </w:tc>
        <w:tc>
          <w:tcPr>
            <w:tcW w:w="77" w:type="dxa"/>
            <w:tcMar>
              <w:left w:w="0" w:type="dxa"/>
              <w:right w:w="0" w:type="dxa"/>
            </w:tcMar>
          </w:tcPr>
          <w:p w14:paraId="6BF279E7" w14:textId="77777777" w:rsidR="005210BE" w:rsidRDefault="005210BE"/>
        </w:tc>
        <w:tc>
          <w:tcPr>
            <w:tcW w:w="80" w:type="dxa"/>
            <w:tcMar>
              <w:left w:w="60" w:type="dxa"/>
              <w:right w:w="0" w:type="dxa"/>
            </w:tcMar>
            <w:vAlign w:val="bottom"/>
          </w:tcPr>
          <w:p w14:paraId="503B8230" w14:textId="77777777" w:rsidR="005210BE" w:rsidRDefault="005210BE">
            <w:pPr>
              <w:keepNext/>
              <w:keepLines/>
              <w:spacing w:before="40" w:after="40"/>
            </w:pPr>
          </w:p>
        </w:tc>
        <w:tc>
          <w:tcPr>
            <w:tcW w:w="1223" w:type="dxa"/>
            <w:gridSpan w:val="2"/>
            <w:tcMar>
              <w:left w:w="0" w:type="dxa"/>
              <w:right w:w="0" w:type="dxa"/>
            </w:tcMar>
            <w:vAlign w:val="bottom"/>
          </w:tcPr>
          <w:p w14:paraId="15FE3B3D" w14:textId="77777777" w:rsidR="005210BE" w:rsidRDefault="000525ED">
            <w:pPr>
              <w:keepNext/>
              <w:keepLines/>
              <w:spacing w:before="40" w:after="40"/>
              <w:jc w:val="right"/>
            </w:pPr>
            <w:r>
              <w:rPr>
                <w:color w:val="000000"/>
              </w:rPr>
              <w:t>166,469</w:t>
            </w:r>
          </w:p>
        </w:tc>
        <w:tc>
          <w:tcPr>
            <w:tcW w:w="77" w:type="dxa"/>
            <w:tcMar>
              <w:left w:w="0" w:type="dxa"/>
              <w:right w:w="0" w:type="dxa"/>
            </w:tcMar>
          </w:tcPr>
          <w:p w14:paraId="553357CB" w14:textId="77777777" w:rsidR="005210BE" w:rsidRDefault="005210BE"/>
        </w:tc>
        <w:tc>
          <w:tcPr>
            <w:tcW w:w="80" w:type="dxa"/>
            <w:tcMar>
              <w:left w:w="60" w:type="dxa"/>
              <w:right w:w="0" w:type="dxa"/>
            </w:tcMar>
            <w:vAlign w:val="bottom"/>
          </w:tcPr>
          <w:p w14:paraId="2DBBEF46"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1DD712D2" w14:textId="77777777" w:rsidR="005210BE" w:rsidRDefault="000525ED">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5EF9B337" w14:textId="77777777" w:rsidR="005210BE" w:rsidRDefault="005210BE"/>
        </w:tc>
      </w:tr>
      <w:tr w:rsidR="009C2E8C" w14:paraId="4D475414" w14:textId="77777777" w:rsidTr="009C2E8C">
        <w:tblPrEx>
          <w:tblCellMar>
            <w:top w:w="0" w:type="dxa"/>
            <w:bottom w:w="0" w:type="dxa"/>
          </w:tblCellMar>
        </w:tblPrEx>
        <w:trPr>
          <w:trHeight w:hRule="exact" w:val="300"/>
          <w:jc w:val="center"/>
        </w:trPr>
        <w:tc>
          <w:tcPr>
            <w:tcW w:w="6180" w:type="dxa"/>
            <w:tcMar>
              <w:left w:w="60" w:type="dxa"/>
              <w:right w:w="40" w:type="dxa"/>
            </w:tcMar>
            <w:vAlign w:val="bottom"/>
          </w:tcPr>
          <w:p w14:paraId="0EF7E77C" w14:textId="77777777" w:rsidR="005210BE" w:rsidRDefault="000525ED">
            <w:pPr>
              <w:keepNext/>
              <w:keepLines/>
              <w:spacing w:before="40" w:after="40"/>
            </w:pPr>
            <w:r>
              <w:rPr>
                <w:color w:val="000000"/>
              </w:rPr>
              <w:t>Total Intangible Assets</w:t>
            </w:r>
          </w:p>
        </w:tc>
        <w:tc>
          <w:tcPr>
            <w:tcW w:w="1223" w:type="dxa"/>
            <w:gridSpan w:val="2"/>
            <w:tcBorders>
              <w:top w:val="single" w:sz="8" w:space="0" w:color="auto"/>
            </w:tcBorders>
            <w:tcMar>
              <w:left w:w="0" w:type="dxa"/>
              <w:right w:w="0" w:type="dxa"/>
            </w:tcMar>
            <w:vAlign w:val="bottom"/>
          </w:tcPr>
          <w:p w14:paraId="57784188" w14:textId="77777777" w:rsidR="005210BE" w:rsidRDefault="000525ED">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3B76F52B" w14:textId="77777777" w:rsidR="005210BE" w:rsidRDefault="005210BE"/>
        </w:tc>
        <w:tc>
          <w:tcPr>
            <w:tcW w:w="80" w:type="dxa"/>
            <w:tcMar>
              <w:left w:w="60" w:type="dxa"/>
              <w:right w:w="0" w:type="dxa"/>
            </w:tcMar>
            <w:vAlign w:val="bottom"/>
          </w:tcPr>
          <w:p w14:paraId="5DA848A3" w14:textId="77777777" w:rsidR="005210BE" w:rsidRDefault="005210BE">
            <w:pPr>
              <w:keepNext/>
              <w:keepLines/>
              <w:spacing w:before="40" w:after="40"/>
            </w:pPr>
          </w:p>
        </w:tc>
        <w:tc>
          <w:tcPr>
            <w:tcW w:w="1223" w:type="dxa"/>
            <w:gridSpan w:val="2"/>
            <w:tcBorders>
              <w:top w:val="single" w:sz="8" w:space="0" w:color="auto"/>
            </w:tcBorders>
            <w:tcMar>
              <w:left w:w="0" w:type="dxa"/>
              <w:right w:w="0" w:type="dxa"/>
            </w:tcMar>
            <w:vAlign w:val="bottom"/>
          </w:tcPr>
          <w:p w14:paraId="1BF78323" w14:textId="77777777" w:rsidR="005210BE" w:rsidRDefault="000525ED">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016E9B1A" w14:textId="77777777" w:rsidR="005210BE" w:rsidRDefault="005210BE"/>
        </w:tc>
        <w:tc>
          <w:tcPr>
            <w:tcW w:w="80" w:type="dxa"/>
            <w:tcMar>
              <w:left w:w="60" w:type="dxa"/>
              <w:right w:w="0" w:type="dxa"/>
            </w:tcMar>
            <w:vAlign w:val="bottom"/>
          </w:tcPr>
          <w:p w14:paraId="0B40EF91" w14:textId="77777777" w:rsidR="005210BE" w:rsidRDefault="005210BE">
            <w:pPr>
              <w:keepNext/>
              <w:keepLines/>
              <w:spacing w:before="40" w:after="40"/>
            </w:pPr>
          </w:p>
        </w:tc>
        <w:tc>
          <w:tcPr>
            <w:tcW w:w="1223" w:type="dxa"/>
            <w:gridSpan w:val="2"/>
            <w:tcBorders>
              <w:top w:val="single" w:sz="8" w:space="0" w:color="auto"/>
            </w:tcBorders>
            <w:tcMar>
              <w:left w:w="0" w:type="dxa"/>
              <w:right w:w="0" w:type="dxa"/>
            </w:tcMar>
            <w:vAlign w:val="bottom"/>
          </w:tcPr>
          <w:p w14:paraId="55334D37" w14:textId="77777777" w:rsidR="005210BE" w:rsidRDefault="000525ED">
            <w:pPr>
              <w:keepNext/>
              <w:keepLines/>
              <w:spacing w:before="40" w:after="40"/>
              <w:jc w:val="right"/>
            </w:pPr>
            <w:r>
              <w:rPr>
                <w:color w:val="000000"/>
              </w:rPr>
              <w:t>2,536,469</w:t>
            </w:r>
          </w:p>
        </w:tc>
        <w:tc>
          <w:tcPr>
            <w:tcW w:w="77" w:type="dxa"/>
            <w:tcBorders>
              <w:top w:val="single" w:sz="8" w:space="0" w:color="auto"/>
            </w:tcBorders>
            <w:tcMar>
              <w:left w:w="0" w:type="dxa"/>
              <w:right w:w="0" w:type="dxa"/>
            </w:tcMar>
          </w:tcPr>
          <w:p w14:paraId="2C261D85" w14:textId="77777777" w:rsidR="005210BE" w:rsidRDefault="005210BE"/>
        </w:tc>
      </w:tr>
      <w:tr w:rsidR="009C2E8C" w14:paraId="6FC58585" w14:textId="77777777" w:rsidTr="009C2E8C">
        <w:tblPrEx>
          <w:tblCellMar>
            <w:top w:w="0" w:type="dxa"/>
            <w:bottom w:w="0" w:type="dxa"/>
          </w:tblCellMar>
        </w:tblPrEx>
        <w:trPr>
          <w:trHeight w:hRule="exact" w:val="300"/>
          <w:jc w:val="center"/>
        </w:trPr>
        <w:tc>
          <w:tcPr>
            <w:tcW w:w="6180" w:type="dxa"/>
            <w:tcMar>
              <w:left w:w="60" w:type="dxa"/>
              <w:right w:w="40" w:type="dxa"/>
            </w:tcMar>
            <w:vAlign w:val="bottom"/>
          </w:tcPr>
          <w:p w14:paraId="44715829" w14:textId="77777777" w:rsidR="005210BE" w:rsidRDefault="000525ED">
            <w:pPr>
              <w:keepNext/>
              <w:keepLines/>
              <w:spacing w:before="40" w:after="40"/>
            </w:pPr>
            <w:r>
              <w:rPr>
                <w:color w:val="000000"/>
              </w:rPr>
              <w:t>Accumulated amortization</w:t>
            </w:r>
          </w:p>
        </w:tc>
        <w:tc>
          <w:tcPr>
            <w:tcW w:w="1223" w:type="dxa"/>
            <w:gridSpan w:val="2"/>
            <w:tcMar>
              <w:left w:w="0" w:type="dxa"/>
              <w:right w:w="0" w:type="dxa"/>
            </w:tcMar>
            <w:vAlign w:val="bottom"/>
          </w:tcPr>
          <w:p w14:paraId="4B4FEF04" w14:textId="77777777" w:rsidR="005210BE" w:rsidRDefault="000525ED">
            <w:pPr>
              <w:keepNext/>
              <w:keepLines/>
              <w:spacing w:before="40" w:after="40"/>
              <w:jc w:val="right"/>
            </w:pPr>
            <w:r>
              <w:rPr>
                <w:color w:val="000000"/>
              </w:rPr>
              <w:t>(2,590,560</w:t>
            </w:r>
          </w:p>
        </w:tc>
        <w:tc>
          <w:tcPr>
            <w:tcW w:w="77" w:type="dxa"/>
            <w:tcMar>
              <w:left w:w="0" w:type="dxa"/>
              <w:right w:w="0" w:type="dxa"/>
            </w:tcMar>
            <w:vAlign w:val="bottom"/>
          </w:tcPr>
          <w:p w14:paraId="5491494A"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64B577BE" w14:textId="77777777" w:rsidR="005210BE" w:rsidRDefault="005210BE">
            <w:pPr>
              <w:keepNext/>
              <w:keepLines/>
              <w:spacing w:before="40" w:after="40"/>
            </w:pPr>
          </w:p>
        </w:tc>
        <w:tc>
          <w:tcPr>
            <w:tcW w:w="1223" w:type="dxa"/>
            <w:gridSpan w:val="2"/>
            <w:tcMar>
              <w:left w:w="0" w:type="dxa"/>
              <w:right w:w="0" w:type="dxa"/>
            </w:tcMar>
            <w:vAlign w:val="bottom"/>
          </w:tcPr>
          <w:p w14:paraId="20BFA864" w14:textId="77777777" w:rsidR="005210BE" w:rsidRDefault="000525ED">
            <w:pPr>
              <w:keepNext/>
              <w:keepLines/>
              <w:spacing w:before="40" w:after="40"/>
              <w:jc w:val="right"/>
            </w:pPr>
            <w:r>
              <w:rPr>
                <w:color w:val="000000"/>
              </w:rPr>
              <w:t>(1,595,933</w:t>
            </w:r>
          </w:p>
        </w:tc>
        <w:tc>
          <w:tcPr>
            <w:tcW w:w="77" w:type="dxa"/>
            <w:tcMar>
              <w:left w:w="0" w:type="dxa"/>
              <w:right w:w="0" w:type="dxa"/>
            </w:tcMar>
            <w:vAlign w:val="bottom"/>
          </w:tcPr>
          <w:p w14:paraId="73ABBB2C"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1E3885B1"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796D90C5" w14:textId="77777777" w:rsidR="005210BE" w:rsidRDefault="000525ED">
            <w:pPr>
              <w:keepNext/>
              <w:keepLines/>
              <w:spacing w:before="40" w:after="40"/>
              <w:jc w:val="right"/>
            </w:pPr>
            <w:r>
              <w:rPr>
                <w:color w:val="000000"/>
              </w:rPr>
              <w:t>(730,278</w:t>
            </w:r>
          </w:p>
        </w:tc>
        <w:tc>
          <w:tcPr>
            <w:tcW w:w="77" w:type="dxa"/>
            <w:tcBorders>
              <w:bottom w:val="single" w:sz="8" w:space="0" w:color="auto"/>
            </w:tcBorders>
            <w:tcMar>
              <w:left w:w="0" w:type="dxa"/>
              <w:right w:w="0" w:type="dxa"/>
            </w:tcMar>
            <w:vAlign w:val="bottom"/>
          </w:tcPr>
          <w:p w14:paraId="7B57BB9E" w14:textId="77777777" w:rsidR="005210BE" w:rsidRDefault="000525ED">
            <w:pPr>
              <w:keepNext/>
              <w:keepLines/>
              <w:spacing w:before="40" w:after="40"/>
            </w:pPr>
            <w:r>
              <w:rPr>
                <w:color w:val="000000"/>
              </w:rPr>
              <w:t>)</w:t>
            </w:r>
          </w:p>
        </w:tc>
      </w:tr>
      <w:tr w:rsidR="005210BE" w14:paraId="24A8CCE2" w14:textId="77777777">
        <w:tblPrEx>
          <w:tblCellMar>
            <w:top w:w="0" w:type="dxa"/>
            <w:bottom w:w="0" w:type="dxa"/>
          </w:tblCellMar>
        </w:tblPrEx>
        <w:trPr>
          <w:trHeight w:hRule="exact" w:val="300"/>
          <w:jc w:val="center"/>
        </w:trPr>
        <w:tc>
          <w:tcPr>
            <w:tcW w:w="6180" w:type="dxa"/>
            <w:tcMar>
              <w:left w:w="60" w:type="dxa"/>
              <w:right w:w="40" w:type="dxa"/>
            </w:tcMar>
            <w:vAlign w:val="bottom"/>
          </w:tcPr>
          <w:p w14:paraId="07A03987" w14:textId="77777777" w:rsidR="005210BE" w:rsidRDefault="000525ED">
            <w:pPr>
              <w:keepLines/>
              <w:spacing w:before="40" w:after="40"/>
            </w:pPr>
            <w:r>
              <w:rPr>
                <w:color w:val="000000"/>
              </w:rPr>
              <w:t>Intangible Assets, net</w:t>
            </w:r>
          </w:p>
        </w:tc>
        <w:tc>
          <w:tcPr>
            <w:tcW w:w="110" w:type="dxa"/>
            <w:tcBorders>
              <w:top w:val="single" w:sz="8" w:space="0" w:color="auto"/>
              <w:bottom w:val="double" w:sz="4" w:space="0" w:color="auto"/>
            </w:tcBorders>
            <w:tcMar>
              <w:left w:w="0" w:type="dxa"/>
              <w:right w:w="0" w:type="dxa"/>
            </w:tcMar>
            <w:vAlign w:val="bottom"/>
          </w:tcPr>
          <w:p w14:paraId="28CBAD69"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8C865EB" w14:textId="77777777" w:rsidR="005210BE" w:rsidRDefault="000525ED">
            <w:pPr>
              <w:keepLines/>
              <w:spacing w:before="40" w:after="40"/>
              <w:jc w:val="right"/>
            </w:pPr>
            <w:r>
              <w:rPr>
                <w:color w:val="000000"/>
              </w:rPr>
              <w:t>667,909</w:t>
            </w:r>
          </w:p>
        </w:tc>
        <w:tc>
          <w:tcPr>
            <w:tcW w:w="77" w:type="dxa"/>
            <w:tcBorders>
              <w:top w:val="single" w:sz="8" w:space="0" w:color="auto"/>
              <w:bottom w:val="double" w:sz="4" w:space="0" w:color="auto"/>
            </w:tcBorders>
            <w:tcMar>
              <w:left w:w="0" w:type="dxa"/>
              <w:right w:w="0" w:type="dxa"/>
            </w:tcMar>
          </w:tcPr>
          <w:p w14:paraId="2AFABADE" w14:textId="77777777" w:rsidR="005210BE" w:rsidRDefault="005210BE"/>
        </w:tc>
        <w:tc>
          <w:tcPr>
            <w:tcW w:w="80" w:type="dxa"/>
            <w:tcMar>
              <w:left w:w="60" w:type="dxa"/>
              <w:right w:w="0" w:type="dxa"/>
            </w:tcMar>
            <w:vAlign w:val="bottom"/>
          </w:tcPr>
          <w:p w14:paraId="6FDFAFF6"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36E5DFC"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C1882DB" w14:textId="77777777" w:rsidR="005210BE" w:rsidRDefault="000525ED">
            <w:pPr>
              <w:keepLines/>
              <w:spacing w:before="40" w:after="40"/>
              <w:jc w:val="right"/>
            </w:pPr>
            <w:r>
              <w:rPr>
                <w:color w:val="000000"/>
              </w:rPr>
              <w:t>1,662,536</w:t>
            </w:r>
          </w:p>
        </w:tc>
        <w:tc>
          <w:tcPr>
            <w:tcW w:w="77" w:type="dxa"/>
            <w:tcBorders>
              <w:top w:val="single" w:sz="8" w:space="0" w:color="auto"/>
              <w:bottom w:val="double" w:sz="4" w:space="0" w:color="auto"/>
            </w:tcBorders>
            <w:tcMar>
              <w:left w:w="0" w:type="dxa"/>
              <w:right w:w="0" w:type="dxa"/>
            </w:tcMar>
          </w:tcPr>
          <w:p w14:paraId="03610492" w14:textId="77777777" w:rsidR="005210BE" w:rsidRDefault="005210BE"/>
        </w:tc>
        <w:tc>
          <w:tcPr>
            <w:tcW w:w="80" w:type="dxa"/>
            <w:tcMar>
              <w:left w:w="60" w:type="dxa"/>
              <w:right w:w="0" w:type="dxa"/>
            </w:tcMar>
            <w:vAlign w:val="bottom"/>
          </w:tcPr>
          <w:p w14:paraId="3BF91601"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5DCDEA58"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FA424D6" w14:textId="77777777" w:rsidR="005210BE" w:rsidRDefault="000525ED">
            <w:pPr>
              <w:keepLines/>
              <w:spacing w:before="40" w:after="40"/>
              <w:jc w:val="right"/>
            </w:pPr>
            <w:r>
              <w:rPr>
                <w:color w:val="000000"/>
              </w:rPr>
              <w:t>1,806,191</w:t>
            </w:r>
          </w:p>
        </w:tc>
        <w:tc>
          <w:tcPr>
            <w:tcW w:w="77" w:type="dxa"/>
            <w:tcBorders>
              <w:top w:val="single" w:sz="8" w:space="0" w:color="auto"/>
              <w:bottom w:val="double" w:sz="4" w:space="0" w:color="auto"/>
            </w:tcBorders>
            <w:tcMar>
              <w:left w:w="0" w:type="dxa"/>
              <w:right w:w="0" w:type="dxa"/>
            </w:tcMar>
          </w:tcPr>
          <w:p w14:paraId="1725EAAE" w14:textId="77777777" w:rsidR="005210BE" w:rsidRDefault="005210BE"/>
        </w:tc>
      </w:tr>
    </w:tbl>
    <w:p w14:paraId="7AC8D25D" w14:textId="77777777" w:rsidR="005210BE" w:rsidRDefault="005210BE">
      <w:pPr>
        <w:spacing w:before="60" w:line="288" w:lineRule="auto"/>
        <w:jc w:val="both"/>
      </w:pPr>
    </w:p>
    <w:p w14:paraId="053B38F1" w14:textId="77777777" w:rsidR="005210BE" w:rsidRDefault="000525ED">
      <w:pPr>
        <w:spacing w:line="288" w:lineRule="auto"/>
        <w:jc w:val="both"/>
      </w:pPr>
      <w:r>
        <w:t>The Company is amortizing the identifiable intangible assets over a weighted average period of three years</w:t>
      </w:r>
      <w:r>
        <w:t>.  Amortization expense recorded in depreciation and amortization expense in the accompanying consolidated statements of operations was $994,627, $865,655, and $730,278 for the twelve months ended December 31, 2017, 2016, and 2015, respectively.  The porti</w:t>
      </w:r>
      <w:r>
        <w:t xml:space="preserve">on of this amortization expense specifically related to the costs of acquired technology for its platforms that is presented separately from cost of services was $106,000, $79,167, and $55,000 for the twelve months ended December 31, 2017, 2016, and 2015, </w:t>
      </w:r>
      <w:r>
        <w:t>respectively.</w:t>
      </w:r>
    </w:p>
    <w:p w14:paraId="4C043278" w14:textId="77777777" w:rsidR="005210BE" w:rsidRDefault="005210BE">
      <w:pPr>
        <w:spacing w:line="288" w:lineRule="auto"/>
        <w:jc w:val="both"/>
      </w:pPr>
    </w:p>
    <w:p w14:paraId="5810F2EB" w14:textId="77777777" w:rsidR="005210BE" w:rsidRDefault="000525ED">
      <w:pPr>
        <w:spacing w:after="140" w:line="288" w:lineRule="auto"/>
        <w:jc w:val="both"/>
      </w:pPr>
      <w:r>
        <w:t>As of December 31, 2017, future estimated amortization expense related to identifiable intangible assets over the next five years is set forth in the following schedule:</w:t>
      </w:r>
    </w:p>
    <w:tbl>
      <w:tblPr>
        <w:tblW w:w="10240" w:type="dxa"/>
        <w:tblInd w:w="50" w:type="dxa"/>
        <w:tblLayout w:type="fixed"/>
        <w:tblCellMar>
          <w:left w:w="10" w:type="dxa"/>
          <w:right w:w="10" w:type="dxa"/>
        </w:tblCellMar>
        <w:tblLook w:val="0000" w:firstRow="0" w:lastRow="0" w:firstColumn="0" w:lastColumn="0" w:noHBand="0" w:noVBand="0"/>
      </w:tblPr>
      <w:tblGrid>
        <w:gridCol w:w="8640"/>
        <w:gridCol w:w="110"/>
        <w:gridCol w:w="1413"/>
        <w:gridCol w:w="77"/>
      </w:tblGrid>
      <w:tr w:rsidR="009C2E8C" w14:paraId="6BC59EE7" w14:textId="77777777" w:rsidTr="009C2E8C">
        <w:tblPrEx>
          <w:tblCellMar>
            <w:top w:w="0" w:type="dxa"/>
            <w:bottom w:w="0" w:type="dxa"/>
          </w:tblCellMar>
        </w:tblPrEx>
        <w:trPr>
          <w:trHeight w:hRule="exact" w:val="500"/>
        </w:trPr>
        <w:tc>
          <w:tcPr>
            <w:tcW w:w="8640" w:type="dxa"/>
            <w:tcBorders>
              <w:bottom w:val="single" w:sz="8" w:space="0" w:color="auto"/>
            </w:tcBorders>
            <w:tcMar>
              <w:left w:w="60" w:type="dxa"/>
              <w:right w:w="40" w:type="dxa"/>
            </w:tcMar>
            <w:vAlign w:val="bottom"/>
          </w:tcPr>
          <w:p w14:paraId="1D440C99" w14:textId="77777777" w:rsidR="005210BE" w:rsidRDefault="000525ED">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14:paraId="56A3FA49" w14:textId="77777777" w:rsidR="005210BE" w:rsidRDefault="000525ED">
            <w:pPr>
              <w:keepNext/>
              <w:keepLines/>
              <w:spacing w:before="40" w:after="40"/>
              <w:jc w:val="center"/>
            </w:pPr>
            <w:r>
              <w:rPr>
                <w:color w:val="000000"/>
              </w:rPr>
              <w:t>Amortization Expense</w:t>
            </w:r>
          </w:p>
        </w:tc>
      </w:tr>
      <w:tr w:rsidR="005210BE" w14:paraId="0243E8D1" w14:textId="77777777">
        <w:tblPrEx>
          <w:tblCellMar>
            <w:top w:w="0" w:type="dxa"/>
            <w:bottom w:w="0" w:type="dxa"/>
          </w:tblCellMar>
        </w:tblPrEx>
        <w:trPr>
          <w:trHeight w:hRule="exact" w:val="300"/>
        </w:trPr>
        <w:tc>
          <w:tcPr>
            <w:tcW w:w="8640" w:type="dxa"/>
            <w:tcMar>
              <w:left w:w="60" w:type="dxa"/>
              <w:right w:w="0" w:type="dxa"/>
            </w:tcMar>
            <w:vAlign w:val="bottom"/>
          </w:tcPr>
          <w:p w14:paraId="176E02B3" w14:textId="77777777" w:rsidR="005210BE" w:rsidRDefault="000525ED">
            <w:pPr>
              <w:keepNext/>
              <w:keepLines/>
              <w:spacing w:before="40" w:after="40"/>
            </w:pPr>
            <w:r>
              <w:rPr>
                <w:color w:val="000000"/>
              </w:rPr>
              <w:t>2018</w:t>
            </w:r>
          </w:p>
        </w:tc>
        <w:tc>
          <w:tcPr>
            <w:tcW w:w="110" w:type="dxa"/>
            <w:tcMar>
              <w:left w:w="0" w:type="dxa"/>
              <w:right w:w="0" w:type="dxa"/>
            </w:tcMar>
            <w:vAlign w:val="bottom"/>
          </w:tcPr>
          <w:p w14:paraId="726A4D63" w14:textId="77777777" w:rsidR="005210BE" w:rsidRDefault="000525ED">
            <w:pPr>
              <w:keepNext/>
              <w:keepLines/>
              <w:spacing w:before="40" w:after="40"/>
            </w:pPr>
            <w:r>
              <w:rPr>
                <w:color w:val="000000"/>
              </w:rPr>
              <w:t>$</w:t>
            </w:r>
          </w:p>
        </w:tc>
        <w:tc>
          <w:tcPr>
            <w:tcW w:w="1413" w:type="dxa"/>
            <w:tcMar>
              <w:left w:w="0" w:type="dxa"/>
              <w:right w:w="0" w:type="dxa"/>
            </w:tcMar>
            <w:vAlign w:val="bottom"/>
          </w:tcPr>
          <w:p w14:paraId="7327D04A" w14:textId="77777777" w:rsidR="005210BE" w:rsidRDefault="000525ED">
            <w:pPr>
              <w:keepNext/>
              <w:keepLines/>
              <w:spacing w:before="40" w:after="40"/>
              <w:jc w:val="right"/>
            </w:pPr>
            <w:r>
              <w:rPr>
                <w:color w:val="000000"/>
              </w:rPr>
              <w:t>349,433</w:t>
            </w:r>
          </w:p>
        </w:tc>
        <w:tc>
          <w:tcPr>
            <w:tcW w:w="77" w:type="dxa"/>
            <w:tcMar>
              <w:left w:w="0" w:type="dxa"/>
              <w:right w:w="0" w:type="dxa"/>
            </w:tcMar>
          </w:tcPr>
          <w:p w14:paraId="596E9480" w14:textId="77777777" w:rsidR="005210BE" w:rsidRDefault="005210BE"/>
        </w:tc>
      </w:tr>
      <w:tr w:rsidR="009C2E8C" w14:paraId="79771D3F" w14:textId="77777777" w:rsidTr="009C2E8C">
        <w:tblPrEx>
          <w:tblCellMar>
            <w:top w:w="0" w:type="dxa"/>
            <w:bottom w:w="0" w:type="dxa"/>
          </w:tblCellMar>
        </w:tblPrEx>
        <w:trPr>
          <w:trHeight w:hRule="exact" w:val="300"/>
        </w:trPr>
        <w:tc>
          <w:tcPr>
            <w:tcW w:w="8640" w:type="dxa"/>
            <w:tcMar>
              <w:left w:w="60" w:type="dxa"/>
              <w:right w:w="0" w:type="dxa"/>
            </w:tcMar>
            <w:vAlign w:val="bottom"/>
          </w:tcPr>
          <w:p w14:paraId="02474623" w14:textId="77777777" w:rsidR="005210BE" w:rsidRDefault="000525ED">
            <w:pPr>
              <w:keepNext/>
              <w:keepLines/>
              <w:spacing w:before="40" w:after="40"/>
            </w:pPr>
            <w:r>
              <w:rPr>
                <w:color w:val="000000"/>
              </w:rPr>
              <w:t>2019</w:t>
            </w:r>
          </w:p>
        </w:tc>
        <w:tc>
          <w:tcPr>
            <w:tcW w:w="1523" w:type="dxa"/>
            <w:gridSpan w:val="2"/>
            <w:tcMar>
              <w:left w:w="0" w:type="dxa"/>
              <w:right w:w="0" w:type="dxa"/>
            </w:tcMar>
            <w:vAlign w:val="bottom"/>
          </w:tcPr>
          <w:p w14:paraId="035A66A4" w14:textId="77777777" w:rsidR="005210BE" w:rsidRDefault="000525ED">
            <w:pPr>
              <w:keepNext/>
              <w:keepLines/>
              <w:spacing w:before="40" w:after="40"/>
              <w:jc w:val="right"/>
            </w:pPr>
            <w:r>
              <w:rPr>
                <w:color w:val="000000"/>
              </w:rPr>
              <w:t>207,349</w:t>
            </w:r>
          </w:p>
        </w:tc>
        <w:tc>
          <w:tcPr>
            <w:tcW w:w="77" w:type="dxa"/>
            <w:tcMar>
              <w:left w:w="0" w:type="dxa"/>
              <w:right w:w="0" w:type="dxa"/>
            </w:tcMar>
          </w:tcPr>
          <w:p w14:paraId="3E205559" w14:textId="77777777" w:rsidR="005210BE" w:rsidRDefault="005210BE"/>
        </w:tc>
      </w:tr>
      <w:tr w:rsidR="009C2E8C" w14:paraId="70E63F51" w14:textId="77777777" w:rsidTr="009C2E8C">
        <w:tblPrEx>
          <w:tblCellMar>
            <w:top w:w="0" w:type="dxa"/>
            <w:bottom w:w="0" w:type="dxa"/>
          </w:tblCellMar>
        </w:tblPrEx>
        <w:trPr>
          <w:trHeight w:hRule="exact" w:val="300"/>
        </w:trPr>
        <w:tc>
          <w:tcPr>
            <w:tcW w:w="8640" w:type="dxa"/>
            <w:tcMar>
              <w:left w:w="60" w:type="dxa"/>
              <w:right w:w="0" w:type="dxa"/>
            </w:tcMar>
            <w:vAlign w:val="bottom"/>
          </w:tcPr>
          <w:p w14:paraId="69A9EBC7" w14:textId="77777777" w:rsidR="005210BE" w:rsidRDefault="000525ED">
            <w:pPr>
              <w:keepNext/>
              <w:keepLines/>
              <w:spacing w:before="40" w:after="40"/>
            </w:pPr>
            <w:r>
              <w:rPr>
                <w:color w:val="000000"/>
              </w:rPr>
              <w:t>2020</w:t>
            </w:r>
          </w:p>
        </w:tc>
        <w:tc>
          <w:tcPr>
            <w:tcW w:w="1523" w:type="dxa"/>
            <w:gridSpan w:val="2"/>
            <w:tcMar>
              <w:left w:w="0" w:type="dxa"/>
              <w:right w:w="0" w:type="dxa"/>
            </w:tcMar>
            <w:vAlign w:val="bottom"/>
          </w:tcPr>
          <w:p w14:paraId="36C70EBB" w14:textId="77777777" w:rsidR="005210BE" w:rsidRDefault="000525ED">
            <w:pPr>
              <w:keepNext/>
              <w:keepLines/>
              <w:spacing w:before="40" w:after="40"/>
              <w:jc w:val="right"/>
            </w:pPr>
            <w:r>
              <w:rPr>
                <w:color w:val="000000"/>
              </w:rPr>
              <w:t>84,293</w:t>
            </w:r>
          </w:p>
        </w:tc>
        <w:tc>
          <w:tcPr>
            <w:tcW w:w="77" w:type="dxa"/>
            <w:tcMar>
              <w:left w:w="0" w:type="dxa"/>
              <w:right w:w="0" w:type="dxa"/>
            </w:tcMar>
          </w:tcPr>
          <w:p w14:paraId="0D8CE2D2" w14:textId="77777777" w:rsidR="005210BE" w:rsidRDefault="005210BE"/>
        </w:tc>
      </w:tr>
      <w:tr w:rsidR="009C2E8C" w14:paraId="32DCC5FB" w14:textId="77777777" w:rsidTr="009C2E8C">
        <w:tblPrEx>
          <w:tblCellMar>
            <w:top w:w="0" w:type="dxa"/>
            <w:bottom w:w="0" w:type="dxa"/>
          </w:tblCellMar>
        </w:tblPrEx>
        <w:trPr>
          <w:trHeight w:hRule="exact" w:val="300"/>
        </w:trPr>
        <w:tc>
          <w:tcPr>
            <w:tcW w:w="8640" w:type="dxa"/>
            <w:tcMar>
              <w:left w:w="60" w:type="dxa"/>
              <w:right w:w="0" w:type="dxa"/>
            </w:tcMar>
            <w:vAlign w:val="bottom"/>
          </w:tcPr>
          <w:p w14:paraId="4C180CFF" w14:textId="77777777" w:rsidR="005210BE" w:rsidRDefault="000525ED">
            <w:pPr>
              <w:keepNext/>
              <w:keepLines/>
              <w:spacing w:before="40" w:after="40"/>
            </w:pPr>
            <w:r>
              <w:rPr>
                <w:color w:val="000000"/>
              </w:rPr>
              <w:t>2021</w:t>
            </w:r>
          </w:p>
        </w:tc>
        <w:tc>
          <w:tcPr>
            <w:tcW w:w="1523" w:type="dxa"/>
            <w:gridSpan w:val="2"/>
            <w:tcBorders>
              <w:bottom w:val="single" w:sz="8" w:space="0" w:color="auto"/>
            </w:tcBorders>
            <w:tcMar>
              <w:left w:w="0" w:type="dxa"/>
              <w:right w:w="0" w:type="dxa"/>
            </w:tcMar>
            <w:vAlign w:val="bottom"/>
          </w:tcPr>
          <w:p w14:paraId="51B7752B" w14:textId="77777777" w:rsidR="005210BE" w:rsidRDefault="000525ED">
            <w:pPr>
              <w:keepNext/>
              <w:keepLines/>
              <w:spacing w:before="40" w:after="40"/>
              <w:jc w:val="right"/>
            </w:pPr>
            <w:r>
              <w:rPr>
                <w:color w:val="000000"/>
              </w:rPr>
              <w:t>26,834</w:t>
            </w:r>
          </w:p>
        </w:tc>
        <w:tc>
          <w:tcPr>
            <w:tcW w:w="77" w:type="dxa"/>
            <w:tcBorders>
              <w:bottom w:val="single" w:sz="8" w:space="0" w:color="auto"/>
            </w:tcBorders>
            <w:tcMar>
              <w:left w:w="0" w:type="dxa"/>
              <w:right w:w="0" w:type="dxa"/>
            </w:tcMar>
          </w:tcPr>
          <w:p w14:paraId="0616C6FF" w14:textId="77777777" w:rsidR="005210BE" w:rsidRDefault="005210BE"/>
        </w:tc>
      </w:tr>
      <w:tr w:rsidR="005210BE" w14:paraId="7290147E" w14:textId="77777777">
        <w:tblPrEx>
          <w:tblCellMar>
            <w:top w:w="0" w:type="dxa"/>
            <w:bottom w:w="0" w:type="dxa"/>
          </w:tblCellMar>
        </w:tblPrEx>
        <w:trPr>
          <w:trHeight w:hRule="exact" w:val="300"/>
        </w:trPr>
        <w:tc>
          <w:tcPr>
            <w:tcW w:w="8640" w:type="dxa"/>
            <w:tcMar>
              <w:left w:w="60" w:type="dxa"/>
              <w:right w:w="40" w:type="dxa"/>
            </w:tcMar>
            <w:vAlign w:val="bottom"/>
          </w:tcPr>
          <w:p w14:paraId="5AA40181" w14:textId="77777777" w:rsidR="005210BE" w:rsidRDefault="000525ED">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14:paraId="60DA8B1A" w14:textId="77777777" w:rsidR="005210BE" w:rsidRDefault="000525ED">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3B174B19" w14:textId="77777777" w:rsidR="005210BE" w:rsidRDefault="000525ED">
            <w:pPr>
              <w:keepLines/>
              <w:spacing w:before="40" w:after="40"/>
              <w:jc w:val="right"/>
            </w:pPr>
            <w:r>
              <w:rPr>
                <w:color w:val="000000"/>
              </w:rPr>
              <w:t>667,909</w:t>
            </w:r>
          </w:p>
        </w:tc>
        <w:tc>
          <w:tcPr>
            <w:tcW w:w="77" w:type="dxa"/>
            <w:tcBorders>
              <w:top w:val="single" w:sz="8" w:space="0" w:color="auto"/>
              <w:bottom w:val="double" w:sz="4" w:space="0" w:color="auto"/>
            </w:tcBorders>
            <w:tcMar>
              <w:left w:w="0" w:type="dxa"/>
              <w:right w:w="0" w:type="dxa"/>
            </w:tcMar>
          </w:tcPr>
          <w:p w14:paraId="07A8D215" w14:textId="77777777" w:rsidR="005210BE" w:rsidRDefault="005210BE"/>
        </w:tc>
      </w:tr>
    </w:tbl>
    <w:p w14:paraId="1C6F0DB4" w14:textId="77777777" w:rsidR="005210BE" w:rsidRDefault="005210BE">
      <w:pPr>
        <w:spacing w:before="60" w:line="288" w:lineRule="auto"/>
      </w:pPr>
    </w:p>
    <w:p w14:paraId="6B6D6377" w14:textId="77777777" w:rsidR="005210BE" w:rsidRDefault="005210BE">
      <w:pPr>
        <w:sectPr w:rsidR="005210BE">
          <w:headerReference w:type="default" r:id="rId78"/>
          <w:footerReference w:type="default" r:id="rId79"/>
          <w:type w:val="continuous"/>
          <w:pgSz w:w="12240" w:h="15840"/>
          <w:pgMar w:top="860" w:right="1000" w:bottom="860" w:left="1000" w:header="160" w:footer="460" w:gutter="0"/>
          <w:pgNumType w:chapSep="period"/>
          <w:cols w:space="720"/>
        </w:sectPr>
      </w:pPr>
    </w:p>
    <w:p w14:paraId="5E8DCB75"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6.  </w:t>
      </w:r>
      <w:r>
        <w:rPr>
          <w:b/>
        </w:rPr>
        <w:tab/>
        <w:t>SOFTWARE DEVELOPMENT COSTS</w:t>
      </w:r>
      <w:bookmarkStart w:id="37" w:name="NOTE_6___Software_Development_Costs"/>
      <w:bookmarkEnd w:id="37"/>
    </w:p>
    <w:p w14:paraId="00C331D5" w14:textId="77777777" w:rsidR="005210BE" w:rsidRDefault="005210BE">
      <w:pPr>
        <w:spacing w:line="288" w:lineRule="auto"/>
      </w:pPr>
    </w:p>
    <w:p w14:paraId="5B5B6230" w14:textId="77777777" w:rsidR="005210BE" w:rsidRDefault="000525ED">
      <w:pPr>
        <w:spacing w:line="288" w:lineRule="auto"/>
      </w:pPr>
      <w:r>
        <w:t>Software development costs consists of the following:</w:t>
      </w:r>
    </w:p>
    <w:tbl>
      <w:tblPr>
        <w:tblW w:w="10240" w:type="dxa"/>
        <w:jc w:val="center"/>
        <w:tblLayout w:type="fixed"/>
        <w:tblCellMar>
          <w:left w:w="10" w:type="dxa"/>
          <w:right w:w="10" w:type="dxa"/>
        </w:tblCellMar>
        <w:tblLook w:val="0000" w:firstRow="0" w:lastRow="0" w:firstColumn="0" w:lastColumn="0" w:noHBand="0" w:noVBand="0"/>
      </w:tblPr>
      <w:tblGrid>
        <w:gridCol w:w="6180"/>
        <w:gridCol w:w="110"/>
        <w:gridCol w:w="1113"/>
        <w:gridCol w:w="77"/>
        <w:gridCol w:w="80"/>
        <w:gridCol w:w="110"/>
        <w:gridCol w:w="1113"/>
        <w:gridCol w:w="77"/>
        <w:gridCol w:w="80"/>
        <w:gridCol w:w="110"/>
        <w:gridCol w:w="1113"/>
        <w:gridCol w:w="77"/>
      </w:tblGrid>
      <w:tr w:rsidR="009C2E8C" w14:paraId="01708371" w14:textId="77777777" w:rsidTr="009C2E8C">
        <w:tblPrEx>
          <w:tblCellMar>
            <w:top w:w="0" w:type="dxa"/>
            <w:bottom w:w="0" w:type="dxa"/>
          </w:tblCellMar>
        </w:tblPrEx>
        <w:trPr>
          <w:trHeight w:hRule="exact" w:val="500"/>
          <w:jc w:val="center"/>
        </w:trPr>
        <w:tc>
          <w:tcPr>
            <w:tcW w:w="6180" w:type="dxa"/>
            <w:tcMar>
              <w:left w:w="60" w:type="dxa"/>
              <w:right w:w="60" w:type="dxa"/>
            </w:tcMar>
            <w:vAlign w:val="bottom"/>
          </w:tcPr>
          <w:p w14:paraId="5BD2B2EA"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3D269A64" w14:textId="77777777" w:rsidR="005210BE" w:rsidRDefault="000525ED">
            <w:pPr>
              <w:keepNext/>
              <w:keepLines/>
              <w:spacing w:before="40" w:after="40"/>
              <w:jc w:val="center"/>
            </w:pPr>
            <w:r>
              <w:rPr>
                <w:color w:val="000000"/>
              </w:rPr>
              <w:t>December 31,</w:t>
            </w:r>
            <w:r>
              <w:rPr>
                <w:color w:val="000000"/>
              </w:rPr>
              <w:br/>
              <w:t xml:space="preserve"> 2017</w:t>
            </w:r>
          </w:p>
        </w:tc>
        <w:tc>
          <w:tcPr>
            <w:tcW w:w="80" w:type="dxa"/>
            <w:tcBorders>
              <w:bottom w:val="single" w:sz="8" w:space="0" w:color="auto"/>
            </w:tcBorders>
            <w:tcMar>
              <w:left w:w="0" w:type="dxa"/>
              <w:right w:w="0" w:type="dxa"/>
            </w:tcMar>
            <w:vAlign w:val="bottom"/>
          </w:tcPr>
          <w:p w14:paraId="0CFDD0F0"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00453C2B" w14:textId="77777777" w:rsidR="005210BE" w:rsidRDefault="000525ED">
            <w:pPr>
              <w:keepNext/>
              <w:keepLines/>
              <w:spacing w:before="40" w:after="40"/>
              <w:jc w:val="center"/>
            </w:pPr>
            <w:r>
              <w:rPr>
                <w:color w:val="000000"/>
              </w:rPr>
              <w:t>December 31,</w:t>
            </w:r>
            <w:r>
              <w:rPr>
                <w:color w:val="000000"/>
              </w:rPr>
              <w:br/>
              <w:t xml:space="preserve"> 2016</w:t>
            </w:r>
          </w:p>
        </w:tc>
        <w:tc>
          <w:tcPr>
            <w:tcW w:w="80" w:type="dxa"/>
            <w:tcBorders>
              <w:bottom w:val="single" w:sz="8" w:space="0" w:color="auto"/>
            </w:tcBorders>
            <w:tcMar>
              <w:left w:w="0" w:type="dxa"/>
              <w:right w:w="0" w:type="dxa"/>
            </w:tcMar>
            <w:vAlign w:val="bottom"/>
          </w:tcPr>
          <w:p w14:paraId="7B21DAD7"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5CD5642A" w14:textId="77777777" w:rsidR="005210BE" w:rsidRDefault="000525ED">
            <w:pPr>
              <w:keepNext/>
              <w:keepLines/>
              <w:spacing w:before="40" w:after="40"/>
              <w:jc w:val="center"/>
            </w:pPr>
            <w:r>
              <w:rPr>
                <w:color w:val="000000"/>
              </w:rPr>
              <w:t>December 31,</w:t>
            </w:r>
            <w:r>
              <w:rPr>
                <w:color w:val="000000"/>
              </w:rPr>
              <w:br/>
              <w:t xml:space="preserve"> 2015</w:t>
            </w:r>
          </w:p>
        </w:tc>
      </w:tr>
      <w:tr w:rsidR="005210BE" w14:paraId="483E3A04" w14:textId="77777777">
        <w:tblPrEx>
          <w:tblCellMar>
            <w:top w:w="0" w:type="dxa"/>
            <w:bottom w:w="0" w:type="dxa"/>
          </w:tblCellMar>
        </w:tblPrEx>
        <w:trPr>
          <w:trHeight w:hRule="exact" w:val="300"/>
          <w:jc w:val="center"/>
        </w:trPr>
        <w:tc>
          <w:tcPr>
            <w:tcW w:w="6180" w:type="dxa"/>
            <w:tcMar>
              <w:left w:w="60" w:type="dxa"/>
              <w:right w:w="40" w:type="dxa"/>
            </w:tcMar>
            <w:vAlign w:val="bottom"/>
          </w:tcPr>
          <w:p w14:paraId="546F33E8" w14:textId="77777777" w:rsidR="005210BE" w:rsidRDefault="000525ED">
            <w:pPr>
              <w:keepNext/>
              <w:keepLines/>
              <w:spacing w:before="40" w:after="40"/>
            </w:pPr>
            <w:r>
              <w:rPr>
                <w:color w:val="000000"/>
              </w:rPr>
              <w:t>Software development costs</w:t>
            </w:r>
          </w:p>
        </w:tc>
        <w:tc>
          <w:tcPr>
            <w:tcW w:w="110" w:type="dxa"/>
            <w:tcMar>
              <w:left w:w="0" w:type="dxa"/>
              <w:right w:w="0" w:type="dxa"/>
            </w:tcMar>
            <w:vAlign w:val="bottom"/>
          </w:tcPr>
          <w:p w14:paraId="49272B6A"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EB96888" w14:textId="77777777" w:rsidR="005210BE" w:rsidRDefault="000525ED">
            <w:pPr>
              <w:keepNext/>
              <w:keepLines/>
              <w:spacing w:before="40" w:after="40"/>
              <w:jc w:val="right"/>
            </w:pPr>
            <w:r>
              <w:rPr>
                <w:color w:val="000000"/>
              </w:rPr>
              <w:t>1,561,351</w:t>
            </w:r>
          </w:p>
        </w:tc>
        <w:tc>
          <w:tcPr>
            <w:tcW w:w="77" w:type="dxa"/>
            <w:tcMar>
              <w:left w:w="0" w:type="dxa"/>
              <w:right w:w="0" w:type="dxa"/>
            </w:tcMar>
          </w:tcPr>
          <w:p w14:paraId="29EC203F" w14:textId="77777777" w:rsidR="005210BE" w:rsidRDefault="005210BE"/>
        </w:tc>
        <w:tc>
          <w:tcPr>
            <w:tcW w:w="80" w:type="dxa"/>
            <w:tcMar>
              <w:left w:w="60" w:type="dxa"/>
              <w:right w:w="0" w:type="dxa"/>
            </w:tcMar>
            <w:vAlign w:val="bottom"/>
          </w:tcPr>
          <w:p w14:paraId="629DC7A8" w14:textId="77777777" w:rsidR="005210BE" w:rsidRDefault="005210BE">
            <w:pPr>
              <w:keepNext/>
              <w:keepLines/>
              <w:spacing w:before="40" w:after="40"/>
            </w:pPr>
          </w:p>
        </w:tc>
        <w:tc>
          <w:tcPr>
            <w:tcW w:w="110" w:type="dxa"/>
            <w:tcMar>
              <w:left w:w="0" w:type="dxa"/>
              <w:right w:w="0" w:type="dxa"/>
            </w:tcMar>
            <w:vAlign w:val="bottom"/>
          </w:tcPr>
          <w:p w14:paraId="5A016FC4"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04299616" w14:textId="77777777" w:rsidR="005210BE" w:rsidRDefault="000525ED">
            <w:pPr>
              <w:keepNext/>
              <w:keepLines/>
              <w:spacing w:before="40" w:after="40"/>
              <w:jc w:val="right"/>
            </w:pPr>
            <w:r>
              <w:rPr>
                <w:color w:val="000000"/>
              </w:rPr>
              <w:t>1,492,665</w:t>
            </w:r>
          </w:p>
        </w:tc>
        <w:tc>
          <w:tcPr>
            <w:tcW w:w="77" w:type="dxa"/>
            <w:tcMar>
              <w:left w:w="0" w:type="dxa"/>
              <w:right w:w="0" w:type="dxa"/>
            </w:tcMar>
          </w:tcPr>
          <w:p w14:paraId="4A6F8257" w14:textId="77777777" w:rsidR="005210BE" w:rsidRDefault="005210BE"/>
        </w:tc>
        <w:tc>
          <w:tcPr>
            <w:tcW w:w="80" w:type="dxa"/>
            <w:tcMar>
              <w:left w:w="60" w:type="dxa"/>
              <w:right w:w="0" w:type="dxa"/>
            </w:tcMar>
            <w:vAlign w:val="bottom"/>
          </w:tcPr>
          <w:p w14:paraId="32E80DDC"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0B688AFD"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44A8CC20" w14:textId="77777777" w:rsidR="005210BE" w:rsidRDefault="000525ED">
            <w:pPr>
              <w:keepNext/>
              <w:keepLines/>
              <w:spacing w:before="40" w:after="40"/>
              <w:jc w:val="right"/>
            </w:pPr>
            <w:r>
              <w:rPr>
                <w:color w:val="000000"/>
              </w:rPr>
              <w:t>1,021,446</w:t>
            </w:r>
          </w:p>
        </w:tc>
        <w:tc>
          <w:tcPr>
            <w:tcW w:w="77" w:type="dxa"/>
            <w:tcBorders>
              <w:top w:val="single" w:sz="8" w:space="0" w:color="auto"/>
            </w:tcBorders>
            <w:tcMar>
              <w:left w:w="0" w:type="dxa"/>
              <w:right w:w="0" w:type="dxa"/>
            </w:tcMar>
          </w:tcPr>
          <w:p w14:paraId="1AABB4A7" w14:textId="77777777" w:rsidR="005210BE" w:rsidRDefault="005210BE"/>
        </w:tc>
      </w:tr>
      <w:tr w:rsidR="009C2E8C" w14:paraId="479C6D80" w14:textId="77777777" w:rsidTr="009C2E8C">
        <w:tblPrEx>
          <w:tblCellMar>
            <w:top w:w="0" w:type="dxa"/>
            <w:bottom w:w="0" w:type="dxa"/>
          </w:tblCellMar>
        </w:tblPrEx>
        <w:trPr>
          <w:trHeight w:hRule="exact" w:val="300"/>
          <w:jc w:val="center"/>
        </w:trPr>
        <w:tc>
          <w:tcPr>
            <w:tcW w:w="6180" w:type="dxa"/>
            <w:tcMar>
              <w:left w:w="60" w:type="dxa"/>
              <w:right w:w="40" w:type="dxa"/>
            </w:tcMar>
            <w:vAlign w:val="bottom"/>
          </w:tcPr>
          <w:p w14:paraId="16449302" w14:textId="77777777" w:rsidR="005210BE" w:rsidRDefault="000525ED">
            <w:pPr>
              <w:keepNext/>
              <w:keepLines/>
              <w:spacing w:before="40" w:after="40"/>
            </w:pPr>
            <w:r>
              <w:rPr>
                <w:color w:val="000000"/>
              </w:rPr>
              <w:t>Less accumulated depreciation and amortization</w:t>
            </w:r>
          </w:p>
        </w:tc>
        <w:tc>
          <w:tcPr>
            <w:tcW w:w="1223" w:type="dxa"/>
            <w:gridSpan w:val="2"/>
            <w:tcBorders>
              <w:bottom w:val="single" w:sz="8" w:space="0" w:color="auto"/>
            </w:tcBorders>
            <w:tcMar>
              <w:left w:w="0" w:type="dxa"/>
              <w:right w:w="0" w:type="dxa"/>
            </w:tcMar>
            <w:vAlign w:val="bottom"/>
          </w:tcPr>
          <w:p w14:paraId="5FC86840" w14:textId="77777777" w:rsidR="005210BE" w:rsidRDefault="000525ED">
            <w:pPr>
              <w:keepNext/>
              <w:keepLines/>
              <w:spacing w:before="40" w:after="40"/>
              <w:jc w:val="right"/>
            </w:pPr>
            <w:r>
              <w:rPr>
                <w:color w:val="000000"/>
              </w:rPr>
              <w:t>(593,424</w:t>
            </w:r>
          </w:p>
        </w:tc>
        <w:tc>
          <w:tcPr>
            <w:tcW w:w="77" w:type="dxa"/>
            <w:tcBorders>
              <w:bottom w:val="single" w:sz="8" w:space="0" w:color="auto"/>
            </w:tcBorders>
            <w:tcMar>
              <w:left w:w="0" w:type="dxa"/>
              <w:right w:w="0" w:type="dxa"/>
            </w:tcMar>
            <w:vAlign w:val="bottom"/>
          </w:tcPr>
          <w:p w14:paraId="265445C1"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0A04C32D"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73C04274" w14:textId="77777777" w:rsidR="005210BE" w:rsidRDefault="000525ED">
            <w:pPr>
              <w:keepNext/>
              <w:keepLines/>
              <w:spacing w:before="40" w:after="40"/>
              <w:jc w:val="right"/>
            </w:pPr>
            <w:r>
              <w:rPr>
                <w:color w:val="000000"/>
              </w:rPr>
              <w:t>(388,706</w:t>
            </w:r>
          </w:p>
        </w:tc>
        <w:tc>
          <w:tcPr>
            <w:tcW w:w="77" w:type="dxa"/>
            <w:tcBorders>
              <w:bottom w:val="single" w:sz="8" w:space="0" w:color="auto"/>
            </w:tcBorders>
            <w:tcMar>
              <w:left w:w="0" w:type="dxa"/>
              <w:right w:w="0" w:type="dxa"/>
            </w:tcMar>
            <w:vAlign w:val="bottom"/>
          </w:tcPr>
          <w:p w14:paraId="31C24351"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049D58EA"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2368BE5C" w14:textId="77777777" w:rsidR="005210BE" w:rsidRDefault="000525ED">
            <w:pPr>
              <w:keepNext/>
              <w:keepLines/>
              <w:spacing w:before="40" w:after="40"/>
              <w:jc w:val="right"/>
            </w:pPr>
            <w:r>
              <w:rPr>
                <w:color w:val="000000"/>
              </w:rPr>
              <w:t>(207,514</w:t>
            </w:r>
          </w:p>
        </w:tc>
        <w:tc>
          <w:tcPr>
            <w:tcW w:w="77" w:type="dxa"/>
            <w:tcBorders>
              <w:bottom w:val="single" w:sz="8" w:space="0" w:color="auto"/>
            </w:tcBorders>
            <w:tcMar>
              <w:left w:w="0" w:type="dxa"/>
              <w:right w:w="0" w:type="dxa"/>
            </w:tcMar>
            <w:vAlign w:val="bottom"/>
          </w:tcPr>
          <w:p w14:paraId="045B8F7D" w14:textId="77777777" w:rsidR="005210BE" w:rsidRDefault="000525ED">
            <w:pPr>
              <w:keepNext/>
              <w:keepLines/>
              <w:spacing w:before="40" w:after="40"/>
            </w:pPr>
            <w:r>
              <w:rPr>
                <w:color w:val="000000"/>
              </w:rPr>
              <w:t>)</w:t>
            </w:r>
          </w:p>
        </w:tc>
      </w:tr>
      <w:tr w:rsidR="005210BE" w14:paraId="02C6FB93" w14:textId="77777777">
        <w:tblPrEx>
          <w:tblCellMar>
            <w:top w:w="0" w:type="dxa"/>
            <w:bottom w:w="0" w:type="dxa"/>
          </w:tblCellMar>
        </w:tblPrEx>
        <w:trPr>
          <w:trHeight w:hRule="exact" w:val="300"/>
          <w:jc w:val="center"/>
        </w:trPr>
        <w:tc>
          <w:tcPr>
            <w:tcW w:w="6180" w:type="dxa"/>
            <w:tcMar>
              <w:left w:w="300" w:type="dxa"/>
              <w:right w:w="40" w:type="dxa"/>
            </w:tcMar>
            <w:vAlign w:val="bottom"/>
          </w:tcPr>
          <w:p w14:paraId="57219F17" w14:textId="77777777" w:rsidR="005210BE" w:rsidRDefault="000525ED">
            <w:pPr>
              <w:keepLines/>
              <w:spacing w:before="40" w:after="40"/>
            </w:pPr>
            <w:r>
              <w:rPr>
                <w:color w:val="000000"/>
              </w:rPr>
              <w:t>Software development costs, net</w:t>
            </w:r>
          </w:p>
        </w:tc>
        <w:tc>
          <w:tcPr>
            <w:tcW w:w="110" w:type="dxa"/>
            <w:tcBorders>
              <w:top w:val="single" w:sz="8" w:space="0" w:color="auto"/>
              <w:bottom w:val="double" w:sz="4" w:space="0" w:color="auto"/>
            </w:tcBorders>
            <w:tcMar>
              <w:left w:w="0" w:type="dxa"/>
              <w:right w:w="0" w:type="dxa"/>
            </w:tcMar>
            <w:vAlign w:val="bottom"/>
          </w:tcPr>
          <w:p w14:paraId="3FE11C28"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A020C77" w14:textId="77777777" w:rsidR="005210BE" w:rsidRDefault="000525ED">
            <w:pPr>
              <w:keepLines/>
              <w:spacing w:before="40" w:after="40"/>
              <w:jc w:val="right"/>
            </w:pPr>
            <w:r>
              <w:rPr>
                <w:color w:val="000000"/>
              </w:rPr>
              <w:t>967,927</w:t>
            </w:r>
          </w:p>
        </w:tc>
        <w:tc>
          <w:tcPr>
            <w:tcW w:w="77" w:type="dxa"/>
            <w:tcBorders>
              <w:top w:val="single" w:sz="8" w:space="0" w:color="auto"/>
              <w:bottom w:val="double" w:sz="4" w:space="0" w:color="auto"/>
            </w:tcBorders>
            <w:tcMar>
              <w:left w:w="0" w:type="dxa"/>
              <w:right w:w="0" w:type="dxa"/>
            </w:tcMar>
          </w:tcPr>
          <w:p w14:paraId="7BA4F437" w14:textId="77777777" w:rsidR="005210BE" w:rsidRDefault="005210BE"/>
        </w:tc>
        <w:tc>
          <w:tcPr>
            <w:tcW w:w="80" w:type="dxa"/>
            <w:tcMar>
              <w:left w:w="0" w:type="dxa"/>
              <w:right w:w="60" w:type="dxa"/>
            </w:tcMar>
            <w:vAlign w:val="bottom"/>
          </w:tcPr>
          <w:p w14:paraId="0239CAA9"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E205F6D"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AF9D4FB" w14:textId="77777777" w:rsidR="005210BE" w:rsidRDefault="000525ED">
            <w:pPr>
              <w:keepLines/>
              <w:spacing w:before="40" w:after="40"/>
              <w:jc w:val="right"/>
            </w:pPr>
            <w:r>
              <w:rPr>
                <w:color w:val="000000"/>
              </w:rPr>
              <w:t>1,103,959</w:t>
            </w:r>
          </w:p>
        </w:tc>
        <w:tc>
          <w:tcPr>
            <w:tcW w:w="77" w:type="dxa"/>
            <w:tcBorders>
              <w:top w:val="single" w:sz="8" w:space="0" w:color="auto"/>
              <w:bottom w:val="double" w:sz="4" w:space="0" w:color="auto"/>
            </w:tcBorders>
            <w:tcMar>
              <w:left w:w="0" w:type="dxa"/>
              <w:right w:w="0" w:type="dxa"/>
            </w:tcMar>
          </w:tcPr>
          <w:p w14:paraId="1D6C7FD2" w14:textId="77777777" w:rsidR="005210BE" w:rsidRDefault="005210BE"/>
        </w:tc>
        <w:tc>
          <w:tcPr>
            <w:tcW w:w="80" w:type="dxa"/>
            <w:tcMar>
              <w:left w:w="0" w:type="dxa"/>
              <w:right w:w="60" w:type="dxa"/>
            </w:tcMar>
            <w:vAlign w:val="bottom"/>
          </w:tcPr>
          <w:p w14:paraId="66705E93"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FE90B95"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A6E5FB2" w14:textId="77777777" w:rsidR="005210BE" w:rsidRDefault="000525ED">
            <w:pPr>
              <w:keepLines/>
              <w:spacing w:before="40" w:after="40"/>
              <w:jc w:val="right"/>
            </w:pPr>
            <w:r>
              <w:rPr>
                <w:color w:val="000000"/>
              </w:rPr>
              <w:t>813,932</w:t>
            </w:r>
          </w:p>
        </w:tc>
        <w:tc>
          <w:tcPr>
            <w:tcW w:w="77" w:type="dxa"/>
            <w:tcBorders>
              <w:top w:val="single" w:sz="8" w:space="0" w:color="auto"/>
              <w:bottom w:val="double" w:sz="4" w:space="0" w:color="auto"/>
            </w:tcBorders>
            <w:tcMar>
              <w:left w:w="0" w:type="dxa"/>
              <w:right w:w="0" w:type="dxa"/>
            </w:tcMar>
          </w:tcPr>
          <w:p w14:paraId="675A0036" w14:textId="77777777" w:rsidR="005210BE" w:rsidRDefault="005210BE"/>
        </w:tc>
      </w:tr>
    </w:tbl>
    <w:p w14:paraId="26ADF5B8" w14:textId="77777777" w:rsidR="005210BE" w:rsidRDefault="005210BE">
      <w:pPr>
        <w:spacing w:before="60" w:line="288" w:lineRule="auto"/>
      </w:pPr>
    </w:p>
    <w:p w14:paraId="7AB859FA" w14:textId="77777777" w:rsidR="005210BE" w:rsidRDefault="000525ED">
      <w:pPr>
        <w:spacing w:line="288" w:lineRule="auto"/>
        <w:jc w:val="both"/>
      </w:pPr>
      <w:r>
        <w:t xml:space="preserve">The Company developed its web-based advertising and content exchange platform, </w:t>
      </w:r>
      <w:r>
        <w:rPr>
          <w:i/>
        </w:rPr>
        <w:t xml:space="preserve">IZEAx, </w:t>
      </w:r>
      <w:r>
        <w:t xml:space="preserve">to enable native advertising campaigns on a greater scale.  The Company continues to add new features and additional functionality to </w:t>
      </w:r>
      <w:r>
        <w:rPr>
          <w:i/>
        </w:rPr>
        <w:t>IZEAx</w:t>
      </w:r>
      <w:r>
        <w:t xml:space="preserve"> to facilitate the contracting,</w:t>
      </w:r>
      <w:r>
        <w:t xml:space="preserve"> workflow, and delivery of direct content as well as provide for invoicing, collaborating, and direct payments for the Company's self-service customers.  Research and planning phase costs are expensed as incurred. Costs incurred in the application and infr</w:t>
      </w:r>
      <w:r>
        <w:t>astructure development stage, including significant enhancements and upgrades, are capitalized.  These costs include personnel and related employee benefits expenses for employees or consultants who are directly associated with and who devote time to softw</w:t>
      </w:r>
      <w:r>
        <w:t xml:space="preserve">are projects, and external direct costs of materials obtained in developing the software.  As a result, the Company has capitalized $1,561,351 in direct materials, consulting, payroll and benefit costs to its internal use software development costs in the </w:t>
      </w:r>
      <w:r>
        <w:t>consolidated balance sheet as of December 31, 2017. The Company amortizes its software development costs, upon initial release of the software or additional features, on a straight-line basis over the estimated the useful life of five years, which is consi</w:t>
      </w:r>
      <w:r>
        <w:t>stent with the amount of time its legacy platforms were in service.</w:t>
      </w:r>
    </w:p>
    <w:p w14:paraId="0D60BD44" w14:textId="77777777" w:rsidR="005210BE" w:rsidRDefault="005210BE">
      <w:pPr>
        <w:spacing w:line="288" w:lineRule="auto"/>
        <w:jc w:val="both"/>
      </w:pPr>
    </w:p>
    <w:p w14:paraId="53498D7A" w14:textId="77777777" w:rsidR="005210BE" w:rsidRDefault="000525ED">
      <w:pPr>
        <w:spacing w:line="288" w:lineRule="auto"/>
        <w:jc w:val="both"/>
      </w:pPr>
      <w:r>
        <w:t>Amortization expense on software development costs that is presented separately from cost of services and recorded in depreciation and amortization expense in the accompanying consolidate</w:t>
      </w:r>
      <w:r>
        <w:t xml:space="preserve">d statements of operations was $310,411, $181,192 and $122,183 for the twelve months ended December 31, 2017, 2016, and 2015, respectively. </w:t>
      </w:r>
    </w:p>
    <w:p w14:paraId="47C56EDE" w14:textId="77777777" w:rsidR="005210BE" w:rsidRDefault="005210BE">
      <w:pPr>
        <w:spacing w:line="288" w:lineRule="auto"/>
        <w:jc w:val="both"/>
      </w:pPr>
    </w:p>
    <w:p w14:paraId="7C3B038D" w14:textId="77777777" w:rsidR="005210BE" w:rsidRDefault="000525ED">
      <w:pPr>
        <w:spacing w:after="140" w:line="288" w:lineRule="auto"/>
        <w:jc w:val="both"/>
      </w:pPr>
      <w:r>
        <w:t>As of December 31, 2017, future estimated amortization expense related to software development costs over the next</w:t>
      </w:r>
      <w:r>
        <w:t xml:space="preserve"> five years is set forth in the following schedule:</w:t>
      </w:r>
    </w:p>
    <w:tbl>
      <w:tblPr>
        <w:tblW w:w="10240" w:type="dxa"/>
        <w:tblInd w:w="50" w:type="dxa"/>
        <w:tblLayout w:type="fixed"/>
        <w:tblCellMar>
          <w:left w:w="10" w:type="dxa"/>
          <w:right w:w="10" w:type="dxa"/>
        </w:tblCellMar>
        <w:tblLook w:val="0000" w:firstRow="0" w:lastRow="0" w:firstColumn="0" w:lastColumn="0" w:noHBand="0" w:noVBand="0"/>
      </w:tblPr>
      <w:tblGrid>
        <w:gridCol w:w="8240"/>
        <w:gridCol w:w="110"/>
        <w:gridCol w:w="1813"/>
        <w:gridCol w:w="77"/>
      </w:tblGrid>
      <w:tr w:rsidR="009C2E8C" w14:paraId="40FE7C4B" w14:textId="77777777" w:rsidTr="009C2E8C">
        <w:tblPrEx>
          <w:tblCellMar>
            <w:top w:w="0" w:type="dxa"/>
            <w:bottom w:w="0" w:type="dxa"/>
          </w:tblCellMar>
        </w:tblPrEx>
        <w:trPr>
          <w:trHeight w:hRule="exact" w:val="500"/>
        </w:trPr>
        <w:tc>
          <w:tcPr>
            <w:tcW w:w="8240" w:type="dxa"/>
            <w:tcBorders>
              <w:bottom w:val="single" w:sz="8" w:space="0" w:color="auto"/>
            </w:tcBorders>
            <w:tcMar>
              <w:left w:w="60" w:type="dxa"/>
              <w:right w:w="40" w:type="dxa"/>
            </w:tcMar>
            <w:vAlign w:val="bottom"/>
          </w:tcPr>
          <w:p w14:paraId="7F042E4E" w14:textId="77777777" w:rsidR="005210BE" w:rsidRDefault="000525ED">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14:paraId="5E7170BA" w14:textId="77777777" w:rsidR="005210BE" w:rsidRDefault="000525ED">
            <w:pPr>
              <w:keepNext/>
              <w:keepLines/>
              <w:spacing w:before="40" w:after="40"/>
              <w:jc w:val="center"/>
            </w:pPr>
            <w:r>
              <w:rPr>
                <w:color w:val="000000"/>
              </w:rPr>
              <w:t>Software Amortization Expense</w:t>
            </w:r>
          </w:p>
        </w:tc>
      </w:tr>
      <w:tr w:rsidR="005210BE" w14:paraId="5F9DCD65" w14:textId="77777777">
        <w:tblPrEx>
          <w:tblCellMar>
            <w:top w:w="0" w:type="dxa"/>
            <w:bottom w:w="0" w:type="dxa"/>
          </w:tblCellMar>
        </w:tblPrEx>
        <w:trPr>
          <w:trHeight w:hRule="exact" w:val="300"/>
        </w:trPr>
        <w:tc>
          <w:tcPr>
            <w:tcW w:w="8240" w:type="dxa"/>
            <w:tcMar>
              <w:left w:w="60" w:type="dxa"/>
              <w:right w:w="0" w:type="dxa"/>
            </w:tcMar>
            <w:vAlign w:val="bottom"/>
          </w:tcPr>
          <w:p w14:paraId="7DF31239" w14:textId="77777777" w:rsidR="005210BE" w:rsidRDefault="000525ED">
            <w:pPr>
              <w:keepNext/>
              <w:keepLines/>
              <w:spacing w:before="40" w:after="40"/>
            </w:pPr>
            <w:r>
              <w:rPr>
                <w:color w:val="000000"/>
              </w:rPr>
              <w:t>2018</w:t>
            </w:r>
          </w:p>
        </w:tc>
        <w:tc>
          <w:tcPr>
            <w:tcW w:w="110" w:type="dxa"/>
            <w:tcMar>
              <w:left w:w="0" w:type="dxa"/>
              <w:right w:w="0" w:type="dxa"/>
            </w:tcMar>
            <w:vAlign w:val="bottom"/>
          </w:tcPr>
          <w:p w14:paraId="710F11C2" w14:textId="77777777" w:rsidR="005210BE" w:rsidRDefault="000525ED">
            <w:pPr>
              <w:keepNext/>
              <w:keepLines/>
              <w:spacing w:before="40" w:after="40"/>
            </w:pPr>
            <w:r>
              <w:rPr>
                <w:color w:val="000000"/>
              </w:rPr>
              <w:t>$</w:t>
            </w:r>
          </w:p>
        </w:tc>
        <w:tc>
          <w:tcPr>
            <w:tcW w:w="1813" w:type="dxa"/>
            <w:tcMar>
              <w:left w:w="0" w:type="dxa"/>
              <w:right w:w="0" w:type="dxa"/>
            </w:tcMar>
            <w:vAlign w:val="bottom"/>
          </w:tcPr>
          <w:p w14:paraId="6A2945D2" w14:textId="77777777" w:rsidR="005210BE" w:rsidRDefault="000525ED">
            <w:pPr>
              <w:keepNext/>
              <w:keepLines/>
              <w:spacing w:before="40" w:after="40"/>
              <w:jc w:val="right"/>
            </w:pPr>
            <w:r>
              <w:rPr>
                <w:color w:val="000000"/>
              </w:rPr>
              <w:t>294,487</w:t>
            </w:r>
          </w:p>
        </w:tc>
        <w:tc>
          <w:tcPr>
            <w:tcW w:w="77" w:type="dxa"/>
            <w:tcMar>
              <w:left w:w="0" w:type="dxa"/>
              <w:right w:w="0" w:type="dxa"/>
            </w:tcMar>
          </w:tcPr>
          <w:p w14:paraId="4C687D5A" w14:textId="77777777" w:rsidR="005210BE" w:rsidRDefault="005210BE"/>
        </w:tc>
      </w:tr>
      <w:tr w:rsidR="009C2E8C" w14:paraId="00096FD0" w14:textId="77777777" w:rsidTr="009C2E8C">
        <w:tblPrEx>
          <w:tblCellMar>
            <w:top w:w="0" w:type="dxa"/>
            <w:bottom w:w="0" w:type="dxa"/>
          </w:tblCellMar>
        </w:tblPrEx>
        <w:trPr>
          <w:trHeight w:hRule="exact" w:val="300"/>
        </w:trPr>
        <w:tc>
          <w:tcPr>
            <w:tcW w:w="8240" w:type="dxa"/>
            <w:tcMar>
              <w:left w:w="60" w:type="dxa"/>
              <w:right w:w="0" w:type="dxa"/>
            </w:tcMar>
            <w:vAlign w:val="bottom"/>
          </w:tcPr>
          <w:p w14:paraId="43DD8484" w14:textId="77777777" w:rsidR="005210BE" w:rsidRDefault="000525ED">
            <w:pPr>
              <w:keepNext/>
              <w:keepLines/>
              <w:spacing w:before="40" w:after="40"/>
            </w:pPr>
            <w:r>
              <w:rPr>
                <w:color w:val="000000"/>
              </w:rPr>
              <w:t>2019</w:t>
            </w:r>
          </w:p>
        </w:tc>
        <w:tc>
          <w:tcPr>
            <w:tcW w:w="1923" w:type="dxa"/>
            <w:gridSpan w:val="2"/>
            <w:tcMar>
              <w:left w:w="0" w:type="dxa"/>
              <w:right w:w="0" w:type="dxa"/>
            </w:tcMar>
            <w:vAlign w:val="bottom"/>
          </w:tcPr>
          <w:p w14:paraId="24319A37" w14:textId="77777777" w:rsidR="005210BE" w:rsidRDefault="000525ED">
            <w:pPr>
              <w:keepNext/>
              <w:keepLines/>
              <w:spacing w:before="40" w:after="40"/>
              <w:jc w:val="right"/>
            </w:pPr>
            <w:r>
              <w:rPr>
                <w:color w:val="000000"/>
              </w:rPr>
              <w:t>226,939</w:t>
            </w:r>
          </w:p>
        </w:tc>
        <w:tc>
          <w:tcPr>
            <w:tcW w:w="77" w:type="dxa"/>
            <w:tcMar>
              <w:left w:w="0" w:type="dxa"/>
              <w:right w:w="0" w:type="dxa"/>
            </w:tcMar>
          </w:tcPr>
          <w:p w14:paraId="1DF5F6CA" w14:textId="77777777" w:rsidR="005210BE" w:rsidRDefault="005210BE"/>
        </w:tc>
      </w:tr>
      <w:tr w:rsidR="009C2E8C" w14:paraId="74AAC297" w14:textId="77777777" w:rsidTr="009C2E8C">
        <w:tblPrEx>
          <w:tblCellMar>
            <w:top w:w="0" w:type="dxa"/>
            <w:bottom w:w="0" w:type="dxa"/>
          </w:tblCellMar>
        </w:tblPrEx>
        <w:trPr>
          <w:trHeight w:hRule="exact" w:val="300"/>
        </w:trPr>
        <w:tc>
          <w:tcPr>
            <w:tcW w:w="8240" w:type="dxa"/>
            <w:tcMar>
              <w:left w:w="60" w:type="dxa"/>
              <w:right w:w="0" w:type="dxa"/>
            </w:tcMar>
            <w:vAlign w:val="bottom"/>
          </w:tcPr>
          <w:p w14:paraId="05133C88" w14:textId="77777777" w:rsidR="005210BE" w:rsidRDefault="000525ED">
            <w:pPr>
              <w:keepNext/>
              <w:keepLines/>
              <w:spacing w:before="40" w:after="40"/>
            </w:pPr>
            <w:r>
              <w:rPr>
                <w:color w:val="000000"/>
              </w:rPr>
              <w:t>2020</w:t>
            </w:r>
          </w:p>
        </w:tc>
        <w:tc>
          <w:tcPr>
            <w:tcW w:w="1923" w:type="dxa"/>
            <w:gridSpan w:val="2"/>
            <w:tcMar>
              <w:left w:w="0" w:type="dxa"/>
              <w:right w:w="0" w:type="dxa"/>
            </w:tcMar>
            <w:vAlign w:val="bottom"/>
          </w:tcPr>
          <w:p w14:paraId="4E05E933" w14:textId="77777777" w:rsidR="005210BE" w:rsidRDefault="000525ED">
            <w:pPr>
              <w:keepNext/>
              <w:keepLines/>
              <w:spacing w:before="40" w:after="40"/>
              <w:jc w:val="right"/>
            </w:pPr>
            <w:r>
              <w:rPr>
                <w:color w:val="000000"/>
              </w:rPr>
              <w:t>193,611</w:t>
            </w:r>
          </w:p>
        </w:tc>
        <w:tc>
          <w:tcPr>
            <w:tcW w:w="77" w:type="dxa"/>
            <w:tcMar>
              <w:left w:w="0" w:type="dxa"/>
              <w:right w:w="0" w:type="dxa"/>
            </w:tcMar>
          </w:tcPr>
          <w:p w14:paraId="53D02F13" w14:textId="77777777" w:rsidR="005210BE" w:rsidRDefault="005210BE"/>
        </w:tc>
      </w:tr>
      <w:tr w:rsidR="009C2E8C" w14:paraId="65ABDB51" w14:textId="77777777" w:rsidTr="009C2E8C">
        <w:tblPrEx>
          <w:tblCellMar>
            <w:top w:w="0" w:type="dxa"/>
            <w:bottom w:w="0" w:type="dxa"/>
          </w:tblCellMar>
        </w:tblPrEx>
        <w:trPr>
          <w:trHeight w:hRule="exact" w:val="300"/>
        </w:trPr>
        <w:tc>
          <w:tcPr>
            <w:tcW w:w="8240" w:type="dxa"/>
            <w:tcMar>
              <w:left w:w="60" w:type="dxa"/>
              <w:right w:w="0" w:type="dxa"/>
            </w:tcMar>
            <w:vAlign w:val="bottom"/>
          </w:tcPr>
          <w:p w14:paraId="55F82120" w14:textId="77777777" w:rsidR="005210BE" w:rsidRDefault="000525ED">
            <w:pPr>
              <w:keepNext/>
              <w:keepLines/>
              <w:spacing w:before="40" w:after="40"/>
            </w:pPr>
            <w:r>
              <w:rPr>
                <w:color w:val="000000"/>
              </w:rPr>
              <w:t>2021</w:t>
            </w:r>
          </w:p>
        </w:tc>
        <w:tc>
          <w:tcPr>
            <w:tcW w:w="1923" w:type="dxa"/>
            <w:gridSpan w:val="2"/>
            <w:tcMar>
              <w:left w:w="0" w:type="dxa"/>
              <w:right w:w="0" w:type="dxa"/>
            </w:tcMar>
            <w:vAlign w:val="bottom"/>
          </w:tcPr>
          <w:p w14:paraId="2B1BB5A6" w14:textId="77777777" w:rsidR="005210BE" w:rsidRDefault="000525ED">
            <w:pPr>
              <w:keepNext/>
              <w:keepLines/>
              <w:spacing w:before="40" w:after="40"/>
              <w:jc w:val="right"/>
            </w:pPr>
            <w:r>
              <w:rPr>
                <w:color w:val="000000"/>
              </w:rPr>
              <w:t>152,216</w:t>
            </w:r>
          </w:p>
        </w:tc>
        <w:tc>
          <w:tcPr>
            <w:tcW w:w="77" w:type="dxa"/>
            <w:tcMar>
              <w:left w:w="0" w:type="dxa"/>
              <w:right w:w="0" w:type="dxa"/>
            </w:tcMar>
          </w:tcPr>
          <w:p w14:paraId="61145FCB" w14:textId="77777777" w:rsidR="005210BE" w:rsidRDefault="005210BE"/>
        </w:tc>
      </w:tr>
      <w:tr w:rsidR="009C2E8C" w14:paraId="2619BD69" w14:textId="77777777" w:rsidTr="009C2E8C">
        <w:tblPrEx>
          <w:tblCellMar>
            <w:top w:w="0" w:type="dxa"/>
            <w:bottom w:w="0" w:type="dxa"/>
          </w:tblCellMar>
        </w:tblPrEx>
        <w:trPr>
          <w:trHeight w:hRule="exact" w:val="300"/>
        </w:trPr>
        <w:tc>
          <w:tcPr>
            <w:tcW w:w="8240" w:type="dxa"/>
            <w:tcMar>
              <w:left w:w="60" w:type="dxa"/>
              <w:right w:w="0" w:type="dxa"/>
            </w:tcMar>
            <w:vAlign w:val="bottom"/>
          </w:tcPr>
          <w:p w14:paraId="0D0993D6" w14:textId="77777777" w:rsidR="005210BE" w:rsidRDefault="000525ED">
            <w:pPr>
              <w:keepNext/>
              <w:keepLines/>
              <w:spacing w:before="40" w:after="40"/>
            </w:pPr>
            <w:r>
              <w:rPr>
                <w:color w:val="000000"/>
              </w:rPr>
              <w:t>2022</w:t>
            </w:r>
          </w:p>
        </w:tc>
        <w:tc>
          <w:tcPr>
            <w:tcW w:w="1923" w:type="dxa"/>
            <w:gridSpan w:val="2"/>
            <w:tcMar>
              <w:left w:w="0" w:type="dxa"/>
              <w:right w:w="0" w:type="dxa"/>
            </w:tcMar>
            <w:vAlign w:val="bottom"/>
          </w:tcPr>
          <w:p w14:paraId="43793150" w14:textId="77777777" w:rsidR="005210BE" w:rsidRDefault="000525ED">
            <w:pPr>
              <w:keepNext/>
              <w:keepLines/>
              <w:spacing w:before="40" w:after="40"/>
              <w:jc w:val="right"/>
            </w:pPr>
            <w:r>
              <w:rPr>
                <w:color w:val="000000"/>
              </w:rPr>
              <w:t>82,891</w:t>
            </w:r>
          </w:p>
        </w:tc>
        <w:tc>
          <w:tcPr>
            <w:tcW w:w="77" w:type="dxa"/>
            <w:tcMar>
              <w:left w:w="0" w:type="dxa"/>
              <w:right w:w="0" w:type="dxa"/>
            </w:tcMar>
          </w:tcPr>
          <w:p w14:paraId="1B65A939" w14:textId="77777777" w:rsidR="005210BE" w:rsidRDefault="005210BE"/>
        </w:tc>
      </w:tr>
      <w:tr w:rsidR="009C2E8C" w14:paraId="0130E439" w14:textId="77777777" w:rsidTr="009C2E8C">
        <w:tblPrEx>
          <w:tblCellMar>
            <w:top w:w="0" w:type="dxa"/>
            <w:bottom w:w="0" w:type="dxa"/>
          </w:tblCellMar>
        </w:tblPrEx>
        <w:trPr>
          <w:trHeight w:hRule="exact" w:val="300"/>
        </w:trPr>
        <w:tc>
          <w:tcPr>
            <w:tcW w:w="8240" w:type="dxa"/>
            <w:tcMar>
              <w:left w:w="60" w:type="dxa"/>
              <w:right w:w="40" w:type="dxa"/>
            </w:tcMar>
            <w:vAlign w:val="bottom"/>
          </w:tcPr>
          <w:p w14:paraId="4484267B" w14:textId="77777777" w:rsidR="005210BE" w:rsidRDefault="000525ED">
            <w:pPr>
              <w:keepNext/>
              <w:keepLines/>
              <w:spacing w:before="40" w:after="40"/>
            </w:pPr>
            <w:r>
              <w:rPr>
                <w:color w:val="000000"/>
              </w:rPr>
              <w:t>Thereafter</w:t>
            </w:r>
          </w:p>
        </w:tc>
        <w:tc>
          <w:tcPr>
            <w:tcW w:w="1923" w:type="dxa"/>
            <w:gridSpan w:val="2"/>
            <w:tcBorders>
              <w:bottom w:val="single" w:sz="8" w:space="0" w:color="auto"/>
            </w:tcBorders>
            <w:tcMar>
              <w:left w:w="0" w:type="dxa"/>
              <w:right w:w="0" w:type="dxa"/>
            </w:tcMar>
            <w:vAlign w:val="bottom"/>
          </w:tcPr>
          <w:p w14:paraId="1CC52583" w14:textId="77777777" w:rsidR="005210BE" w:rsidRDefault="000525ED">
            <w:pPr>
              <w:keepNext/>
              <w:keepLines/>
              <w:spacing w:before="40" w:after="40"/>
              <w:jc w:val="right"/>
            </w:pPr>
            <w:r>
              <w:rPr>
                <w:color w:val="000000"/>
              </w:rPr>
              <w:t>17,783</w:t>
            </w:r>
          </w:p>
        </w:tc>
        <w:tc>
          <w:tcPr>
            <w:tcW w:w="77" w:type="dxa"/>
            <w:tcBorders>
              <w:bottom w:val="single" w:sz="8" w:space="0" w:color="auto"/>
            </w:tcBorders>
            <w:tcMar>
              <w:left w:w="0" w:type="dxa"/>
              <w:right w:w="0" w:type="dxa"/>
            </w:tcMar>
          </w:tcPr>
          <w:p w14:paraId="523CCA7C" w14:textId="77777777" w:rsidR="005210BE" w:rsidRDefault="005210BE"/>
        </w:tc>
      </w:tr>
      <w:tr w:rsidR="005210BE" w14:paraId="4D62C24A" w14:textId="77777777">
        <w:tblPrEx>
          <w:tblCellMar>
            <w:top w:w="0" w:type="dxa"/>
            <w:bottom w:w="0" w:type="dxa"/>
          </w:tblCellMar>
        </w:tblPrEx>
        <w:trPr>
          <w:trHeight w:hRule="exact" w:val="300"/>
        </w:trPr>
        <w:tc>
          <w:tcPr>
            <w:tcW w:w="8240" w:type="dxa"/>
            <w:tcMar>
              <w:left w:w="60" w:type="dxa"/>
              <w:right w:w="0" w:type="dxa"/>
            </w:tcMar>
            <w:vAlign w:val="bottom"/>
          </w:tcPr>
          <w:p w14:paraId="4BB004C5"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3AB3DDE6" w14:textId="77777777" w:rsidR="005210BE" w:rsidRDefault="000525ED">
            <w:pPr>
              <w:keepLines/>
              <w:spacing w:before="40" w:after="40"/>
            </w:pPr>
            <w:r>
              <w:rPr>
                <w:color w:val="000000"/>
              </w:rPr>
              <w:t>$</w:t>
            </w:r>
          </w:p>
        </w:tc>
        <w:tc>
          <w:tcPr>
            <w:tcW w:w="1813" w:type="dxa"/>
            <w:tcBorders>
              <w:bottom w:val="double" w:sz="4" w:space="0" w:color="auto"/>
            </w:tcBorders>
            <w:tcMar>
              <w:left w:w="0" w:type="dxa"/>
              <w:right w:w="0" w:type="dxa"/>
            </w:tcMar>
            <w:vAlign w:val="bottom"/>
          </w:tcPr>
          <w:p w14:paraId="215487D0" w14:textId="77777777" w:rsidR="005210BE" w:rsidRDefault="000525ED">
            <w:pPr>
              <w:keepLines/>
              <w:spacing w:before="40" w:after="40"/>
              <w:jc w:val="right"/>
            </w:pPr>
            <w:r>
              <w:rPr>
                <w:color w:val="000000"/>
              </w:rPr>
              <w:t>967,927</w:t>
            </w:r>
          </w:p>
        </w:tc>
        <w:tc>
          <w:tcPr>
            <w:tcW w:w="77" w:type="dxa"/>
            <w:tcBorders>
              <w:bottom w:val="double" w:sz="4" w:space="0" w:color="auto"/>
            </w:tcBorders>
            <w:tcMar>
              <w:left w:w="0" w:type="dxa"/>
              <w:right w:w="0" w:type="dxa"/>
            </w:tcMar>
          </w:tcPr>
          <w:p w14:paraId="42EB0670" w14:textId="77777777" w:rsidR="005210BE" w:rsidRDefault="005210BE"/>
        </w:tc>
      </w:tr>
    </w:tbl>
    <w:p w14:paraId="60C47549" w14:textId="77777777" w:rsidR="005210BE" w:rsidRDefault="005210BE">
      <w:pPr>
        <w:spacing w:before="60" w:line="288" w:lineRule="auto"/>
      </w:pPr>
    </w:p>
    <w:p w14:paraId="6BD45AA4" w14:textId="77777777" w:rsidR="005210BE" w:rsidRDefault="005210BE">
      <w:pPr>
        <w:sectPr w:rsidR="005210BE">
          <w:headerReference w:type="default" r:id="rId80"/>
          <w:footerReference w:type="default" r:id="rId81"/>
          <w:type w:val="continuous"/>
          <w:pgSz w:w="12240" w:h="15840"/>
          <w:pgMar w:top="860" w:right="1000" w:bottom="860" w:left="1000" w:header="160" w:footer="460" w:gutter="0"/>
          <w:pgNumType w:chapSep="period"/>
          <w:cols w:space="720"/>
        </w:sectPr>
      </w:pPr>
    </w:p>
    <w:p w14:paraId="4CA63FB6"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7.</w:t>
      </w:r>
      <w:r>
        <w:rPr>
          <w:b/>
        </w:rPr>
        <w:tab/>
        <w:t>DERIVATIVE FINANCIAL INSTRUMENTS</w:t>
      </w:r>
      <w:bookmarkStart w:id="38" w:name="NOTE_7___DERIVATIVE_FINANCIAL_INSTRUMENT"/>
      <w:bookmarkEnd w:id="38"/>
    </w:p>
    <w:p w14:paraId="20E705F5" w14:textId="77777777" w:rsidR="005210BE" w:rsidRDefault="005210BE">
      <w:pPr>
        <w:spacing w:line="288" w:lineRule="auto"/>
        <w:jc w:val="both"/>
      </w:pPr>
    </w:p>
    <w:p w14:paraId="59DC3D80" w14:textId="77777777" w:rsidR="005210BE" w:rsidRDefault="000525ED">
      <w:pPr>
        <w:spacing w:line="288" w:lineRule="auto"/>
        <w:jc w:val="both"/>
      </w:pPr>
      <w:r>
        <w:t>The Company evaluates its warrants or other contracts to determine if those contracts or embedded components of those contracts qualify as derivatives to be separately accounted for in accordance with paragraph 810-10-05-4 and 815-40-25 of the FASB Account</w:t>
      </w:r>
      <w:r>
        <w:t>ing Standards Codification. The result of this accounting treatment is that the fair value of the derivative is marked-to-market each balance sheet date and recorded as a liability. In the event that the fair value is recorded as a liability, the change in</w:t>
      </w:r>
      <w:r>
        <w:t xml:space="preserve"> fair value is recorded in the consolidated statement of operations as other income or expense. Upon registration of the shares underlying the warrants, changes in price-based anti-dilution adjustments, conversion or exercise, as applicable, of a derivativ</w:t>
      </w:r>
      <w:r>
        <w:t>e instrument, the instrument is marked to fair value at the date of the occurrence of the event and then that fair value is reclassified to equity.</w:t>
      </w:r>
    </w:p>
    <w:p w14:paraId="71304BDC" w14:textId="77777777" w:rsidR="005210BE" w:rsidRDefault="005210BE">
      <w:pPr>
        <w:spacing w:line="288" w:lineRule="auto"/>
      </w:pPr>
    </w:p>
    <w:p w14:paraId="64DB3A7E" w14:textId="77777777" w:rsidR="005210BE" w:rsidRDefault="000525ED">
      <w:pPr>
        <w:spacing w:line="288" w:lineRule="auto"/>
        <w:jc w:val="both"/>
      </w:pPr>
      <w:r>
        <w:t>The classification of derivative instruments, including whether such instruments should be recorded as liab</w:t>
      </w:r>
      <w:r>
        <w:t>ilities or as equity, is re-assessed at the end of each reporting period. Instruments that are initially classified as equity that become subject to reclassification are reclassified to a liability at the fair value of the instrument on the reclassificatio</w:t>
      </w:r>
      <w:r>
        <w:t>n date. Derivative instrument liabilities will be classified in the balance sheet as current or non-current based on whether or not net-cash settlement of the derivative instrument is expected within 12 months after the balance sheet date.</w:t>
      </w:r>
    </w:p>
    <w:p w14:paraId="495FF27A" w14:textId="77777777" w:rsidR="005210BE" w:rsidRDefault="005210BE">
      <w:pPr>
        <w:spacing w:line="288" w:lineRule="auto"/>
        <w:jc w:val="both"/>
      </w:pPr>
    </w:p>
    <w:p w14:paraId="00E61215" w14:textId="77777777" w:rsidR="005210BE" w:rsidRDefault="000525ED">
      <w:pPr>
        <w:spacing w:after="240" w:line="288" w:lineRule="auto"/>
        <w:jc w:val="both"/>
      </w:pPr>
      <w:r>
        <w:t xml:space="preserve">As further described in Note 9, the Company has engaged in a series of private placements between 2011 and 2014 which resulted in the issuance of warrants.  The Company determined that some of these </w:t>
      </w:r>
      <w:proofErr w:type="gramStart"/>
      <w:r>
        <w:t>warrants</w:t>
      </w:r>
      <w:proofErr w:type="gramEnd"/>
      <w:r>
        <w:t xml:space="preserve"> required classification as a liability due to ce</w:t>
      </w:r>
      <w:r>
        <w:t>rtain provisions in their terms.</w:t>
      </w:r>
    </w:p>
    <w:p w14:paraId="1550685A" w14:textId="77777777" w:rsidR="005210BE" w:rsidRDefault="000525ED">
      <w:pPr>
        <w:spacing w:line="288" w:lineRule="auto"/>
        <w:jc w:val="both"/>
      </w:pPr>
      <w:r>
        <w:t>From July 20, 2015 through August 14, 2015, the Company offered a 26% discount on the warrant exercise prices to investors holding warrants from its February 2014 Private Placement (the "2014 Warrants"). If and to the exten</w:t>
      </w:r>
      <w:r>
        <w:t xml:space="preserve">t a holder did not exercise its 2014 Warrants at the reduced exercise prices during this time period, the exercise prices of any unexercised 2014 Warrants remained at their original exercise prices of $7.00 and $10.00 per share for the series A and series </w:t>
      </w:r>
      <w:r>
        <w:t xml:space="preserve">B 2014 Warrants, respectively.  In exchange for the reduction in the warrant exercise price, the investors holding a majority of the 2014 Warrants agreed to amend the 2014 Warrants to remove the price-based anti-dilution adjustment provisions contained in </w:t>
      </w:r>
      <w:r>
        <w:t>the 2014 Warrants. The removal of these provisions from the 2014 Warrants eliminated the provision that required liability classification of the 2014 Warrants and quarterly non-cash adjustments reflecting changes in the fair value of the derivative liabili</w:t>
      </w:r>
      <w:r>
        <w:t>ty on the Company’s financial statements. Except for the temporarily reduced exercise prices and elimination of the anti-dilution adjustment provisions in the 2014 Warrants, the terms of the 2014 Warrants remain unchanged.   As a result of the amendment in</w:t>
      </w:r>
      <w:r>
        <w:t xml:space="preserve"> the 2014 Warrants terms, the 2014 Warrants no longer require liability classification after August 14, 2015.</w:t>
      </w:r>
    </w:p>
    <w:p w14:paraId="48C00B6E" w14:textId="77777777" w:rsidR="005210BE" w:rsidRDefault="005210BE">
      <w:pPr>
        <w:spacing w:line="288" w:lineRule="auto"/>
        <w:jc w:val="both"/>
      </w:pPr>
    </w:p>
    <w:p w14:paraId="0A834BED" w14:textId="77777777" w:rsidR="005210BE" w:rsidRDefault="000525ED">
      <w:pPr>
        <w:spacing w:line="288" w:lineRule="auto"/>
        <w:jc w:val="both"/>
      </w:pPr>
      <w:r>
        <w:lastRenderedPageBreak/>
        <w:t>At the close of the offer period on August 14, 2015, investors exchanged and converted 1,392,832 shares underlying the 2014 Warrants at the 26% d</w:t>
      </w:r>
      <w:r>
        <w:t xml:space="preserve">iscount for total proceeds of $8,760,805. The amendment of the 2014 </w:t>
      </w:r>
      <w:proofErr w:type="gramStart"/>
      <w:r>
        <w:t>Warrants</w:t>
      </w:r>
      <w:proofErr w:type="gramEnd"/>
      <w:r>
        <w:t xml:space="preserve"> to reduce the exercise price required the Company to treat the adjustment as an exchange whereby it computed the fair value of the 2014 Warrants immediately prior to the price red</w:t>
      </w:r>
      <w:r>
        <w:t>uction and the fair value of the 2014 Warrants after the price reduction.  The $1,197,821 change in the fair value of the 2014 Warrants as a result of the price reduction was treated as a loss on exchange and recorded in the Company's consolidated statemen</w:t>
      </w:r>
      <w:r>
        <w:t xml:space="preserve">ts of operations during the twelve months ended December 31, 2015.  </w:t>
      </w:r>
    </w:p>
    <w:p w14:paraId="6A046D81" w14:textId="77777777" w:rsidR="005210BE" w:rsidRDefault="005210BE">
      <w:pPr>
        <w:spacing w:line="288" w:lineRule="auto"/>
        <w:jc w:val="both"/>
      </w:pPr>
    </w:p>
    <w:p w14:paraId="46E9E6B9" w14:textId="77777777" w:rsidR="005210BE" w:rsidRDefault="000525ED">
      <w:pPr>
        <w:spacing w:line="288" w:lineRule="auto"/>
        <w:jc w:val="both"/>
      </w:pPr>
      <w:r>
        <w:t>As a result of the above transactions, the fair value of $5,348,408 on the 1,392,832 exercised 2014 Warrants and the fair value of $1,181,638 on the 396,536 remaining unexercised 2014 Wa</w:t>
      </w:r>
      <w:r>
        <w:t>rrants as of August 14, 2015 was moved to equity as of August 14, 2015.</w:t>
      </w:r>
    </w:p>
    <w:p w14:paraId="16452086" w14:textId="77777777" w:rsidR="005210BE" w:rsidRDefault="005210BE">
      <w:pPr>
        <w:spacing w:line="288" w:lineRule="auto"/>
        <w:jc w:val="both"/>
      </w:pPr>
    </w:p>
    <w:p w14:paraId="74FD7BEF" w14:textId="77777777" w:rsidR="005210BE" w:rsidRDefault="000525ED">
      <w:pPr>
        <w:spacing w:after="240" w:line="288" w:lineRule="auto"/>
        <w:jc w:val="both"/>
      </w:pPr>
      <w:r>
        <w:t>The Company had 5,502 warrant shares issued in its September 2012 public offering that required classification as a liability due to certain registration rights and listing requiremen</w:t>
      </w:r>
      <w:r>
        <w:t xml:space="preserve">ts in the agreements.  These warrants expired in September 2017 with no value. </w:t>
      </w:r>
    </w:p>
    <w:p w14:paraId="3B887610" w14:textId="77777777" w:rsidR="005210BE" w:rsidRDefault="000525ED">
      <w:pPr>
        <w:spacing w:after="140" w:line="288" w:lineRule="auto"/>
        <w:jc w:val="both"/>
      </w:pPr>
      <w:r>
        <w:t xml:space="preserve">The following table summarizes the Company's activity and fair value </w:t>
      </w:r>
      <w:proofErr w:type="gramStart"/>
      <w:r>
        <w:t>calculations of its derivative warrants</w:t>
      </w:r>
      <w:proofErr w:type="gramEnd"/>
      <w:r>
        <w:t xml:space="preserve"> for the twelve months ended December 31, 2017, 2016, and 2015:</w:t>
      </w:r>
    </w:p>
    <w:tbl>
      <w:tblPr>
        <w:tblW w:w="10240" w:type="dxa"/>
        <w:tblInd w:w="50" w:type="dxa"/>
        <w:tblLayout w:type="fixed"/>
        <w:tblCellMar>
          <w:left w:w="10" w:type="dxa"/>
          <w:right w:w="10" w:type="dxa"/>
        </w:tblCellMar>
        <w:tblLook w:val="0000" w:firstRow="0" w:lastRow="0" w:firstColumn="0" w:lastColumn="0" w:noHBand="0" w:noVBand="0"/>
      </w:tblPr>
      <w:tblGrid>
        <w:gridCol w:w="6640"/>
        <w:gridCol w:w="1723"/>
        <w:gridCol w:w="77"/>
        <w:gridCol w:w="110"/>
        <w:gridCol w:w="1613"/>
        <w:gridCol w:w="77"/>
      </w:tblGrid>
      <w:tr w:rsidR="009C2E8C" w14:paraId="026B2F42" w14:textId="77777777" w:rsidTr="009C2E8C">
        <w:tblPrEx>
          <w:tblCellMar>
            <w:top w:w="0" w:type="dxa"/>
            <w:bottom w:w="0" w:type="dxa"/>
          </w:tblCellMar>
        </w:tblPrEx>
        <w:trPr>
          <w:trHeight w:hRule="exact" w:val="700"/>
        </w:trPr>
        <w:tc>
          <w:tcPr>
            <w:tcW w:w="6640" w:type="dxa"/>
            <w:tcBorders>
              <w:bottom w:val="single" w:sz="8" w:space="0" w:color="auto"/>
            </w:tcBorders>
            <w:tcMar>
              <w:left w:w="60" w:type="dxa"/>
              <w:right w:w="0" w:type="dxa"/>
            </w:tcMar>
            <w:vAlign w:val="bottom"/>
          </w:tcPr>
          <w:p w14:paraId="7D260F90" w14:textId="77777777" w:rsidR="005210BE" w:rsidRDefault="005210BE">
            <w:pPr>
              <w:keepNext/>
              <w:keepLines/>
              <w:spacing w:before="40" w:after="40"/>
            </w:pPr>
          </w:p>
        </w:tc>
        <w:tc>
          <w:tcPr>
            <w:tcW w:w="1723" w:type="dxa"/>
            <w:gridSpan w:val="2"/>
            <w:tcBorders>
              <w:bottom w:val="single" w:sz="8" w:space="0" w:color="auto"/>
            </w:tcBorders>
            <w:tcMar>
              <w:left w:w="60" w:type="dxa"/>
              <w:right w:w="60" w:type="dxa"/>
            </w:tcMar>
            <w:vAlign w:val="bottom"/>
          </w:tcPr>
          <w:p w14:paraId="382FF9A7" w14:textId="77777777" w:rsidR="005210BE" w:rsidRDefault="000525ED">
            <w:pPr>
              <w:keepNext/>
              <w:keepLines/>
              <w:spacing w:before="40"/>
              <w:jc w:val="center"/>
            </w:pPr>
            <w:r>
              <w:t>Lin</w:t>
            </w:r>
            <w:r>
              <w:t>ked Common</w:t>
            </w:r>
          </w:p>
          <w:p w14:paraId="23895CB4" w14:textId="77777777" w:rsidR="005210BE" w:rsidRDefault="000525ED">
            <w:pPr>
              <w:keepNext/>
              <w:keepLines/>
              <w:jc w:val="center"/>
            </w:pPr>
            <w:r>
              <w:t>Shares to</w:t>
            </w:r>
          </w:p>
          <w:p w14:paraId="67B6217B" w14:textId="77777777" w:rsidR="005210BE" w:rsidRDefault="000525ED">
            <w:pPr>
              <w:keepNext/>
              <w:keepLines/>
              <w:spacing w:after="40"/>
              <w:jc w:val="center"/>
            </w:pPr>
            <w:r>
              <w:t>Derivative Warrants</w:t>
            </w:r>
          </w:p>
        </w:tc>
        <w:tc>
          <w:tcPr>
            <w:tcW w:w="0" w:type="dxa"/>
            <w:gridSpan w:val="3"/>
            <w:tcBorders>
              <w:bottom w:val="single" w:sz="8" w:space="0" w:color="auto"/>
            </w:tcBorders>
            <w:tcMar>
              <w:left w:w="60" w:type="dxa"/>
              <w:right w:w="60" w:type="dxa"/>
            </w:tcMar>
            <w:vAlign w:val="bottom"/>
          </w:tcPr>
          <w:p w14:paraId="512F5F72" w14:textId="77777777" w:rsidR="005210BE" w:rsidRDefault="000525ED">
            <w:pPr>
              <w:keepNext/>
              <w:keepLines/>
              <w:spacing w:before="40"/>
              <w:jc w:val="center"/>
            </w:pPr>
            <w:r>
              <w:t>Warrant</w:t>
            </w:r>
          </w:p>
          <w:p w14:paraId="216D8A9B" w14:textId="77777777" w:rsidR="005210BE" w:rsidRDefault="000525ED">
            <w:pPr>
              <w:keepNext/>
              <w:keepLines/>
              <w:spacing w:after="40"/>
              <w:jc w:val="center"/>
            </w:pPr>
            <w:r>
              <w:t>Liability</w:t>
            </w:r>
          </w:p>
        </w:tc>
      </w:tr>
      <w:tr w:rsidR="005210BE" w14:paraId="44B179E1" w14:textId="77777777">
        <w:tblPrEx>
          <w:tblCellMar>
            <w:top w:w="0" w:type="dxa"/>
            <w:bottom w:w="0" w:type="dxa"/>
          </w:tblCellMar>
        </w:tblPrEx>
        <w:trPr>
          <w:trHeight w:hRule="exact" w:val="280"/>
        </w:trPr>
        <w:tc>
          <w:tcPr>
            <w:tcW w:w="6640" w:type="dxa"/>
            <w:tcBorders>
              <w:top w:val="single" w:sz="8" w:space="0" w:color="auto"/>
            </w:tcBorders>
            <w:tcMar>
              <w:left w:w="60" w:type="dxa"/>
              <w:right w:w="40" w:type="dxa"/>
            </w:tcMar>
            <w:vAlign w:val="bottom"/>
          </w:tcPr>
          <w:p w14:paraId="6500AD5F" w14:textId="77777777" w:rsidR="005210BE" w:rsidRDefault="000525ED">
            <w:pPr>
              <w:keepNext/>
              <w:keepLines/>
              <w:spacing w:before="40" w:after="40"/>
            </w:pPr>
            <w:r>
              <w:rPr>
                <w:color w:val="000000"/>
              </w:rPr>
              <w:t>Balance, December 31, 2014</w:t>
            </w:r>
          </w:p>
        </w:tc>
        <w:tc>
          <w:tcPr>
            <w:tcW w:w="1723" w:type="dxa"/>
            <w:tcBorders>
              <w:top w:val="single" w:sz="8" w:space="0" w:color="auto"/>
            </w:tcBorders>
            <w:tcMar>
              <w:left w:w="0" w:type="dxa"/>
              <w:right w:w="0" w:type="dxa"/>
            </w:tcMar>
            <w:vAlign w:val="bottom"/>
          </w:tcPr>
          <w:p w14:paraId="660810C5" w14:textId="77777777" w:rsidR="005210BE" w:rsidRDefault="000525ED">
            <w:pPr>
              <w:keepNext/>
              <w:keepLines/>
              <w:spacing w:before="40" w:after="40"/>
              <w:jc w:val="right"/>
            </w:pPr>
            <w:r>
              <w:rPr>
                <w:color w:val="000000"/>
              </w:rPr>
              <w:t>1,795,564</w:t>
            </w:r>
          </w:p>
        </w:tc>
        <w:tc>
          <w:tcPr>
            <w:tcW w:w="77" w:type="dxa"/>
            <w:tcBorders>
              <w:top w:val="single" w:sz="8" w:space="0" w:color="auto"/>
            </w:tcBorders>
            <w:tcMar>
              <w:left w:w="0" w:type="dxa"/>
              <w:right w:w="0" w:type="dxa"/>
            </w:tcMar>
          </w:tcPr>
          <w:p w14:paraId="5E783EB0" w14:textId="77777777" w:rsidR="005210BE" w:rsidRDefault="005210BE"/>
        </w:tc>
        <w:tc>
          <w:tcPr>
            <w:tcW w:w="110" w:type="dxa"/>
            <w:tcBorders>
              <w:top w:val="single" w:sz="8" w:space="0" w:color="auto"/>
            </w:tcBorders>
            <w:tcMar>
              <w:left w:w="0" w:type="dxa"/>
              <w:right w:w="0" w:type="dxa"/>
            </w:tcMar>
            <w:vAlign w:val="bottom"/>
          </w:tcPr>
          <w:p w14:paraId="4609E012" w14:textId="77777777" w:rsidR="005210BE" w:rsidRDefault="000525E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14:paraId="03E5EF3B" w14:textId="77777777" w:rsidR="005210BE" w:rsidRDefault="000525ED">
            <w:pPr>
              <w:keepNext/>
              <w:keepLines/>
              <w:spacing w:before="40" w:after="40"/>
              <w:jc w:val="right"/>
            </w:pPr>
            <w:r>
              <w:rPr>
                <w:color w:val="000000"/>
              </w:rPr>
              <w:t>3,203,465</w:t>
            </w:r>
          </w:p>
        </w:tc>
        <w:tc>
          <w:tcPr>
            <w:tcW w:w="77" w:type="dxa"/>
            <w:tcBorders>
              <w:top w:val="single" w:sz="8" w:space="0" w:color="auto"/>
            </w:tcBorders>
            <w:tcMar>
              <w:left w:w="0" w:type="dxa"/>
              <w:right w:w="0" w:type="dxa"/>
            </w:tcMar>
          </w:tcPr>
          <w:p w14:paraId="271751FF" w14:textId="77777777" w:rsidR="005210BE" w:rsidRDefault="005210BE"/>
        </w:tc>
      </w:tr>
      <w:tr w:rsidR="005210BE" w14:paraId="7647B22D" w14:textId="77777777">
        <w:tblPrEx>
          <w:tblCellMar>
            <w:top w:w="0" w:type="dxa"/>
            <w:bottom w:w="0" w:type="dxa"/>
          </w:tblCellMar>
        </w:tblPrEx>
        <w:trPr>
          <w:trHeight w:hRule="exact" w:val="280"/>
        </w:trPr>
        <w:tc>
          <w:tcPr>
            <w:tcW w:w="6640" w:type="dxa"/>
            <w:tcMar>
              <w:left w:w="60" w:type="dxa"/>
              <w:right w:w="40" w:type="dxa"/>
            </w:tcMar>
            <w:vAlign w:val="bottom"/>
          </w:tcPr>
          <w:p w14:paraId="679D8933" w14:textId="77777777" w:rsidR="005210BE" w:rsidRDefault="000525ED">
            <w:pPr>
              <w:keepNext/>
              <w:keepLines/>
              <w:spacing w:before="40" w:after="40"/>
            </w:pPr>
            <w:r>
              <w:rPr>
                <w:color w:val="000000"/>
              </w:rPr>
              <w:t>Exercise of warrants for common stock</w:t>
            </w:r>
          </w:p>
        </w:tc>
        <w:tc>
          <w:tcPr>
            <w:tcW w:w="1723" w:type="dxa"/>
            <w:tcMar>
              <w:left w:w="0" w:type="dxa"/>
              <w:right w:w="0" w:type="dxa"/>
            </w:tcMar>
            <w:vAlign w:val="bottom"/>
          </w:tcPr>
          <w:p w14:paraId="21A548EA" w14:textId="77777777" w:rsidR="005210BE" w:rsidRDefault="000525ED">
            <w:pPr>
              <w:keepNext/>
              <w:keepLines/>
              <w:spacing w:before="40" w:after="40"/>
              <w:jc w:val="right"/>
            </w:pPr>
            <w:r>
              <w:rPr>
                <w:color w:val="000000"/>
              </w:rPr>
              <w:t>(1,392,832</w:t>
            </w:r>
          </w:p>
        </w:tc>
        <w:tc>
          <w:tcPr>
            <w:tcW w:w="77" w:type="dxa"/>
            <w:tcMar>
              <w:left w:w="0" w:type="dxa"/>
              <w:right w:w="0" w:type="dxa"/>
            </w:tcMar>
            <w:vAlign w:val="bottom"/>
          </w:tcPr>
          <w:p w14:paraId="5CEAF540"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3CCF7397" w14:textId="77777777" w:rsidR="005210BE" w:rsidRDefault="000525ED">
            <w:pPr>
              <w:keepNext/>
              <w:keepLines/>
              <w:spacing w:before="40" w:after="40"/>
            </w:pPr>
            <w:r>
              <w:rPr>
                <w:color w:val="000000"/>
              </w:rPr>
              <w:t>$</w:t>
            </w:r>
          </w:p>
        </w:tc>
        <w:tc>
          <w:tcPr>
            <w:tcW w:w="1613" w:type="dxa"/>
            <w:tcMar>
              <w:left w:w="0" w:type="dxa"/>
              <w:right w:w="0" w:type="dxa"/>
            </w:tcMar>
            <w:vAlign w:val="bottom"/>
          </w:tcPr>
          <w:p w14:paraId="7D922B70" w14:textId="77777777" w:rsidR="005210BE" w:rsidRDefault="000525ED">
            <w:pPr>
              <w:keepNext/>
              <w:keepLines/>
              <w:spacing w:before="40" w:after="40"/>
              <w:jc w:val="right"/>
            </w:pPr>
            <w:r>
              <w:rPr>
                <w:color w:val="000000"/>
              </w:rPr>
              <w:t>(5,348,408</w:t>
            </w:r>
          </w:p>
        </w:tc>
        <w:tc>
          <w:tcPr>
            <w:tcW w:w="77" w:type="dxa"/>
            <w:tcMar>
              <w:left w:w="0" w:type="dxa"/>
              <w:right w:w="0" w:type="dxa"/>
            </w:tcMar>
            <w:vAlign w:val="bottom"/>
          </w:tcPr>
          <w:p w14:paraId="6B9961BE" w14:textId="77777777" w:rsidR="005210BE" w:rsidRDefault="000525ED">
            <w:pPr>
              <w:keepNext/>
              <w:keepLines/>
              <w:spacing w:before="40" w:after="40"/>
            </w:pPr>
            <w:r>
              <w:rPr>
                <w:color w:val="000000"/>
              </w:rPr>
              <w:t>)</w:t>
            </w:r>
          </w:p>
        </w:tc>
      </w:tr>
      <w:tr w:rsidR="005210BE" w14:paraId="04404F1F" w14:textId="77777777">
        <w:tblPrEx>
          <w:tblCellMar>
            <w:top w:w="0" w:type="dxa"/>
            <w:bottom w:w="0" w:type="dxa"/>
          </w:tblCellMar>
        </w:tblPrEx>
        <w:trPr>
          <w:trHeight w:hRule="exact" w:val="280"/>
        </w:trPr>
        <w:tc>
          <w:tcPr>
            <w:tcW w:w="6640" w:type="dxa"/>
            <w:tcMar>
              <w:left w:w="60" w:type="dxa"/>
              <w:right w:w="40" w:type="dxa"/>
            </w:tcMar>
            <w:vAlign w:val="bottom"/>
          </w:tcPr>
          <w:p w14:paraId="378B67CD" w14:textId="77777777" w:rsidR="005210BE" w:rsidRDefault="000525ED">
            <w:pPr>
              <w:keepNext/>
              <w:keepLines/>
              <w:spacing w:before="40" w:after="40"/>
            </w:pPr>
            <w:r>
              <w:rPr>
                <w:color w:val="000000"/>
              </w:rPr>
              <w:t>Loss on exchange of warrants</w:t>
            </w:r>
          </w:p>
        </w:tc>
        <w:tc>
          <w:tcPr>
            <w:tcW w:w="1723" w:type="dxa"/>
            <w:tcMar>
              <w:left w:w="0" w:type="dxa"/>
              <w:right w:w="0" w:type="dxa"/>
            </w:tcMar>
            <w:vAlign w:val="bottom"/>
          </w:tcPr>
          <w:p w14:paraId="7A19FC42" w14:textId="77777777" w:rsidR="005210BE" w:rsidRDefault="000525ED">
            <w:pPr>
              <w:keepNext/>
              <w:keepLines/>
              <w:spacing w:before="40" w:after="40"/>
              <w:jc w:val="right"/>
            </w:pPr>
            <w:r>
              <w:rPr>
                <w:color w:val="000000"/>
              </w:rPr>
              <w:t>—</w:t>
            </w:r>
          </w:p>
        </w:tc>
        <w:tc>
          <w:tcPr>
            <w:tcW w:w="77" w:type="dxa"/>
            <w:tcMar>
              <w:left w:w="0" w:type="dxa"/>
              <w:right w:w="0" w:type="dxa"/>
            </w:tcMar>
          </w:tcPr>
          <w:p w14:paraId="51EF798B" w14:textId="77777777" w:rsidR="005210BE" w:rsidRDefault="005210BE"/>
        </w:tc>
        <w:tc>
          <w:tcPr>
            <w:tcW w:w="110" w:type="dxa"/>
            <w:tcMar>
              <w:left w:w="0" w:type="dxa"/>
              <w:right w:w="0" w:type="dxa"/>
            </w:tcMar>
            <w:vAlign w:val="bottom"/>
          </w:tcPr>
          <w:p w14:paraId="6B16B637" w14:textId="77777777" w:rsidR="005210BE" w:rsidRDefault="000525ED">
            <w:pPr>
              <w:keepNext/>
              <w:keepLines/>
              <w:spacing w:before="40" w:after="40"/>
            </w:pPr>
            <w:r>
              <w:rPr>
                <w:color w:val="000000"/>
              </w:rPr>
              <w:t>$</w:t>
            </w:r>
          </w:p>
        </w:tc>
        <w:tc>
          <w:tcPr>
            <w:tcW w:w="1613" w:type="dxa"/>
            <w:tcMar>
              <w:left w:w="0" w:type="dxa"/>
              <w:right w:w="0" w:type="dxa"/>
            </w:tcMar>
            <w:vAlign w:val="bottom"/>
          </w:tcPr>
          <w:p w14:paraId="61594B52" w14:textId="77777777" w:rsidR="005210BE" w:rsidRDefault="000525ED">
            <w:pPr>
              <w:keepNext/>
              <w:keepLines/>
              <w:spacing w:before="40" w:after="40"/>
              <w:jc w:val="right"/>
            </w:pPr>
            <w:r>
              <w:rPr>
                <w:color w:val="000000"/>
              </w:rPr>
              <w:t>1,197,821</w:t>
            </w:r>
          </w:p>
        </w:tc>
        <w:tc>
          <w:tcPr>
            <w:tcW w:w="77" w:type="dxa"/>
            <w:tcMar>
              <w:left w:w="0" w:type="dxa"/>
              <w:right w:w="0" w:type="dxa"/>
            </w:tcMar>
          </w:tcPr>
          <w:p w14:paraId="39AB85FF" w14:textId="77777777" w:rsidR="005210BE" w:rsidRDefault="005210BE"/>
        </w:tc>
      </w:tr>
      <w:tr w:rsidR="005210BE" w14:paraId="024C5442" w14:textId="77777777">
        <w:tblPrEx>
          <w:tblCellMar>
            <w:top w:w="0" w:type="dxa"/>
            <w:bottom w:w="0" w:type="dxa"/>
          </w:tblCellMar>
        </w:tblPrEx>
        <w:trPr>
          <w:trHeight w:hRule="exact" w:val="280"/>
        </w:trPr>
        <w:tc>
          <w:tcPr>
            <w:tcW w:w="6640" w:type="dxa"/>
            <w:tcMar>
              <w:left w:w="60" w:type="dxa"/>
              <w:right w:w="40" w:type="dxa"/>
            </w:tcMar>
            <w:vAlign w:val="bottom"/>
          </w:tcPr>
          <w:p w14:paraId="322816AE" w14:textId="77777777" w:rsidR="005210BE" w:rsidRDefault="000525ED">
            <w:pPr>
              <w:keepNext/>
              <w:keepLines/>
              <w:spacing w:before="40" w:after="40"/>
            </w:pPr>
            <w:r>
              <w:rPr>
                <w:color w:val="000000"/>
              </w:rPr>
              <w:t>Reclassification of fair value of 2014 Private Placement warrants to equity</w:t>
            </w:r>
          </w:p>
        </w:tc>
        <w:tc>
          <w:tcPr>
            <w:tcW w:w="1723" w:type="dxa"/>
            <w:tcMar>
              <w:left w:w="0" w:type="dxa"/>
              <w:right w:w="0" w:type="dxa"/>
            </w:tcMar>
            <w:vAlign w:val="bottom"/>
          </w:tcPr>
          <w:p w14:paraId="46FAD073" w14:textId="77777777" w:rsidR="005210BE" w:rsidRDefault="000525ED">
            <w:pPr>
              <w:keepNext/>
              <w:keepLines/>
              <w:spacing w:before="40" w:after="40"/>
              <w:jc w:val="right"/>
            </w:pPr>
            <w:r>
              <w:rPr>
                <w:color w:val="000000"/>
              </w:rPr>
              <w:t>(396,536</w:t>
            </w:r>
          </w:p>
        </w:tc>
        <w:tc>
          <w:tcPr>
            <w:tcW w:w="77" w:type="dxa"/>
            <w:tcMar>
              <w:left w:w="0" w:type="dxa"/>
              <w:right w:w="0" w:type="dxa"/>
            </w:tcMar>
            <w:vAlign w:val="bottom"/>
          </w:tcPr>
          <w:p w14:paraId="1F1BB14F"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046DDBE6" w14:textId="77777777" w:rsidR="005210BE" w:rsidRDefault="000525ED">
            <w:pPr>
              <w:keepNext/>
              <w:keepLines/>
              <w:spacing w:before="40" w:after="40"/>
            </w:pPr>
            <w:r>
              <w:rPr>
                <w:color w:val="000000"/>
              </w:rPr>
              <w:t>$</w:t>
            </w:r>
          </w:p>
        </w:tc>
        <w:tc>
          <w:tcPr>
            <w:tcW w:w="1613" w:type="dxa"/>
            <w:tcMar>
              <w:left w:w="0" w:type="dxa"/>
              <w:right w:w="0" w:type="dxa"/>
            </w:tcMar>
            <w:vAlign w:val="bottom"/>
          </w:tcPr>
          <w:p w14:paraId="0599C2E0" w14:textId="77777777" w:rsidR="005210BE" w:rsidRDefault="000525ED">
            <w:pPr>
              <w:keepNext/>
              <w:keepLines/>
              <w:spacing w:before="40" w:after="40"/>
              <w:jc w:val="right"/>
            </w:pPr>
            <w:r>
              <w:rPr>
                <w:color w:val="000000"/>
              </w:rPr>
              <w:t>(1,181,638</w:t>
            </w:r>
          </w:p>
        </w:tc>
        <w:tc>
          <w:tcPr>
            <w:tcW w:w="77" w:type="dxa"/>
            <w:tcMar>
              <w:left w:w="0" w:type="dxa"/>
              <w:right w:w="0" w:type="dxa"/>
            </w:tcMar>
            <w:vAlign w:val="bottom"/>
          </w:tcPr>
          <w:p w14:paraId="76D5C751" w14:textId="77777777" w:rsidR="005210BE" w:rsidRDefault="000525ED">
            <w:pPr>
              <w:keepNext/>
              <w:keepLines/>
              <w:spacing w:before="40" w:after="40"/>
            </w:pPr>
            <w:r>
              <w:rPr>
                <w:color w:val="000000"/>
              </w:rPr>
              <w:t>)</w:t>
            </w:r>
          </w:p>
        </w:tc>
      </w:tr>
      <w:tr w:rsidR="005210BE" w14:paraId="7242311D" w14:textId="77777777">
        <w:tblPrEx>
          <w:tblCellMar>
            <w:top w:w="0" w:type="dxa"/>
            <w:bottom w:w="0" w:type="dxa"/>
          </w:tblCellMar>
        </w:tblPrEx>
        <w:trPr>
          <w:trHeight w:hRule="exact" w:val="280"/>
        </w:trPr>
        <w:tc>
          <w:tcPr>
            <w:tcW w:w="6640" w:type="dxa"/>
            <w:tcBorders>
              <w:bottom w:val="single" w:sz="8" w:space="0" w:color="auto"/>
            </w:tcBorders>
            <w:tcMar>
              <w:left w:w="60" w:type="dxa"/>
              <w:right w:w="40" w:type="dxa"/>
            </w:tcMar>
            <w:vAlign w:val="bottom"/>
          </w:tcPr>
          <w:p w14:paraId="454915C2" w14:textId="77777777" w:rsidR="005210BE" w:rsidRDefault="000525ED">
            <w:pPr>
              <w:keepNext/>
              <w:keepLines/>
              <w:spacing w:before="40" w:after="40"/>
            </w:pPr>
            <w:r>
              <w:rPr>
                <w:color w:val="000000"/>
              </w:rPr>
              <w:t>Change in fair value of derivatives</w:t>
            </w:r>
          </w:p>
        </w:tc>
        <w:tc>
          <w:tcPr>
            <w:tcW w:w="1723" w:type="dxa"/>
            <w:tcBorders>
              <w:bottom w:val="single" w:sz="8" w:space="0" w:color="auto"/>
            </w:tcBorders>
            <w:tcMar>
              <w:left w:w="0" w:type="dxa"/>
              <w:right w:w="0" w:type="dxa"/>
            </w:tcMar>
            <w:vAlign w:val="bottom"/>
          </w:tcPr>
          <w:p w14:paraId="1FD48CA5"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38246644" w14:textId="77777777" w:rsidR="005210BE" w:rsidRDefault="005210BE"/>
        </w:tc>
        <w:tc>
          <w:tcPr>
            <w:tcW w:w="110" w:type="dxa"/>
            <w:tcBorders>
              <w:bottom w:val="single" w:sz="8" w:space="0" w:color="auto"/>
            </w:tcBorders>
            <w:tcMar>
              <w:left w:w="0" w:type="dxa"/>
              <w:right w:w="0" w:type="dxa"/>
            </w:tcMar>
            <w:vAlign w:val="bottom"/>
          </w:tcPr>
          <w:p w14:paraId="67740DC0" w14:textId="77777777" w:rsidR="005210BE" w:rsidRDefault="000525ED">
            <w:pPr>
              <w:keepNext/>
              <w:keepLines/>
              <w:spacing w:before="40" w:after="40"/>
            </w:pPr>
            <w:r>
              <w:rPr>
                <w:color w:val="000000"/>
              </w:rPr>
              <w:t>$</w:t>
            </w:r>
          </w:p>
        </w:tc>
        <w:tc>
          <w:tcPr>
            <w:tcW w:w="1613" w:type="dxa"/>
            <w:tcBorders>
              <w:bottom w:val="single" w:sz="8" w:space="0" w:color="auto"/>
            </w:tcBorders>
            <w:tcMar>
              <w:left w:w="0" w:type="dxa"/>
              <w:right w:w="0" w:type="dxa"/>
            </w:tcMar>
            <w:vAlign w:val="bottom"/>
          </w:tcPr>
          <w:p w14:paraId="6A4070CA" w14:textId="77777777" w:rsidR="005210BE" w:rsidRDefault="000525ED">
            <w:pPr>
              <w:keepNext/>
              <w:keepLines/>
              <w:spacing w:before="40" w:after="40"/>
              <w:jc w:val="right"/>
            </w:pPr>
            <w:r>
              <w:rPr>
                <w:color w:val="000000"/>
              </w:rPr>
              <w:t>2,133,820</w:t>
            </w:r>
          </w:p>
        </w:tc>
        <w:tc>
          <w:tcPr>
            <w:tcW w:w="77" w:type="dxa"/>
            <w:tcBorders>
              <w:bottom w:val="single" w:sz="8" w:space="0" w:color="auto"/>
            </w:tcBorders>
            <w:tcMar>
              <w:left w:w="0" w:type="dxa"/>
              <w:right w:w="0" w:type="dxa"/>
            </w:tcMar>
          </w:tcPr>
          <w:p w14:paraId="4533E0C1" w14:textId="77777777" w:rsidR="005210BE" w:rsidRDefault="005210BE"/>
        </w:tc>
      </w:tr>
      <w:tr w:rsidR="005210BE" w14:paraId="303A563E" w14:textId="77777777">
        <w:tblPrEx>
          <w:tblCellMar>
            <w:top w:w="0" w:type="dxa"/>
            <w:bottom w:w="0" w:type="dxa"/>
          </w:tblCellMar>
        </w:tblPrEx>
        <w:trPr>
          <w:trHeight w:hRule="exact" w:val="280"/>
        </w:trPr>
        <w:tc>
          <w:tcPr>
            <w:tcW w:w="6640" w:type="dxa"/>
            <w:tcBorders>
              <w:top w:val="single" w:sz="8" w:space="0" w:color="auto"/>
            </w:tcBorders>
            <w:tcMar>
              <w:left w:w="60" w:type="dxa"/>
              <w:right w:w="40" w:type="dxa"/>
            </w:tcMar>
            <w:vAlign w:val="bottom"/>
          </w:tcPr>
          <w:p w14:paraId="7063200A" w14:textId="77777777" w:rsidR="005210BE" w:rsidRDefault="000525ED">
            <w:pPr>
              <w:keepNext/>
              <w:keepLines/>
              <w:spacing w:before="40" w:after="40"/>
            </w:pPr>
            <w:r>
              <w:rPr>
                <w:color w:val="000000"/>
              </w:rPr>
              <w:t>Balance, December 31, 2015</w:t>
            </w:r>
          </w:p>
        </w:tc>
        <w:tc>
          <w:tcPr>
            <w:tcW w:w="1723" w:type="dxa"/>
            <w:tcBorders>
              <w:top w:val="single" w:sz="8" w:space="0" w:color="auto"/>
            </w:tcBorders>
            <w:tcMar>
              <w:left w:w="0" w:type="dxa"/>
              <w:right w:w="0" w:type="dxa"/>
            </w:tcMar>
            <w:vAlign w:val="bottom"/>
          </w:tcPr>
          <w:p w14:paraId="25D11F3D" w14:textId="77777777" w:rsidR="005210BE" w:rsidRDefault="000525ED">
            <w:pPr>
              <w:keepNext/>
              <w:keepLines/>
              <w:spacing w:before="40" w:after="40"/>
              <w:jc w:val="right"/>
            </w:pPr>
            <w:r>
              <w:rPr>
                <w:color w:val="000000"/>
              </w:rPr>
              <w:t>6,196</w:t>
            </w:r>
          </w:p>
        </w:tc>
        <w:tc>
          <w:tcPr>
            <w:tcW w:w="77" w:type="dxa"/>
            <w:tcBorders>
              <w:top w:val="single" w:sz="8" w:space="0" w:color="auto"/>
            </w:tcBorders>
            <w:tcMar>
              <w:left w:w="0" w:type="dxa"/>
              <w:right w:w="0" w:type="dxa"/>
            </w:tcMar>
          </w:tcPr>
          <w:p w14:paraId="62A82786" w14:textId="77777777" w:rsidR="005210BE" w:rsidRDefault="005210BE"/>
        </w:tc>
        <w:tc>
          <w:tcPr>
            <w:tcW w:w="110" w:type="dxa"/>
            <w:tcBorders>
              <w:top w:val="single" w:sz="8" w:space="0" w:color="auto"/>
            </w:tcBorders>
            <w:tcMar>
              <w:left w:w="0" w:type="dxa"/>
              <w:right w:w="0" w:type="dxa"/>
            </w:tcMar>
            <w:vAlign w:val="bottom"/>
          </w:tcPr>
          <w:p w14:paraId="68011AA4" w14:textId="77777777" w:rsidR="005210BE" w:rsidRDefault="000525E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14:paraId="0D67F30D" w14:textId="77777777" w:rsidR="005210BE" w:rsidRDefault="000525ED">
            <w:pPr>
              <w:keepNext/>
              <w:keepLines/>
              <w:spacing w:before="40" w:after="40"/>
              <w:jc w:val="right"/>
            </w:pPr>
            <w:r>
              <w:rPr>
                <w:color w:val="000000"/>
              </w:rPr>
              <w:t>5,060</w:t>
            </w:r>
          </w:p>
        </w:tc>
        <w:tc>
          <w:tcPr>
            <w:tcW w:w="77" w:type="dxa"/>
            <w:tcBorders>
              <w:top w:val="single" w:sz="8" w:space="0" w:color="auto"/>
            </w:tcBorders>
            <w:tcMar>
              <w:left w:w="0" w:type="dxa"/>
              <w:right w:w="0" w:type="dxa"/>
            </w:tcMar>
          </w:tcPr>
          <w:p w14:paraId="67E3FBA8" w14:textId="77777777" w:rsidR="005210BE" w:rsidRDefault="005210BE"/>
        </w:tc>
      </w:tr>
      <w:tr w:rsidR="009C2E8C" w14:paraId="1126BDC0" w14:textId="77777777" w:rsidTr="009C2E8C">
        <w:tblPrEx>
          <w:tblCellMar>
            <w:top w:w="0" w:type="dxa"/>
            <w:bottom w:w="0" w:type="dxa"/>
          </w:tblCellMar>
        </w:tblPrEx>
        <w:trPr>
          <w:trHeight w:hRule="exact" w:val="280"/>
        </w:trPr>
        <w:tc>
          <w:tcPr>
            <w:tcW w:w="6640" w:type="dxa"/>
            <w:tcMar>
              <w:left w:w="60" w:type="dxa"/>
              <w:right w:w="40" w:type="dxa"/>
            </w:tcMar>
            <w:vAlign w:val="bottom"/>
          </w:tcPr>
          <w:p w14:paraId="490B45D1" w14:textId="77777777" w:rsidR="005210BE" w:rsidRDefault="000525ED">
            <w:pPr>
              <w:keepNext/>
              <w:keepLines/>
              <w:spacing w:before="40" w:after="40"/>
            </w:pPr>
            <w:r>
              <w:rPr>
                <w:color w:val="000000"/>
              </w:rPr>
              <w:t>Expiration of warrants</w:t>
            </w:r>
          </w:p>
        </w:tc>
        <w:tc>
          <w:tcPr>
            <w:tcW w:w="1723" w:type="dxa"/>
            <w:tcMar>
              <w:left w:w="0" w:type="dxa"/>
              <w:right w:w="0" w:type="dxa"/>
            </w:tcMar>
            <w:vAlign w:val="bottom"/>
          </w:tcPr>
          <w:p w14:paraId="50822CBB" w14:textId="77777777" w:rsidR="005210BE" w:rsidRDefault="000525ED">
            <w:pPr>
              <w:keepNext/>
              <w:keepLines/>
              <w:spacing w:before="40" w:after="40"/>
              <w:jc w:val="right"/>
            </w:pPr>
            <w:r>
              <w:rPr>
                <w:color w:val="000000"/>
              </w:rPr>
              <w:t>(694</w:t>
            </w:r>
          </w:p>
        </w:tc>
        <w:tc>
          <w:tcPr>
            <w:tcW w:w="77" w:type="dxa"/>
            <w:tcMar>
              <w:left w:w="0" w:type="dxa"/>
              <w:right w:w="0" w:type="dxa"/>
            </w:tcMar>
            <w:vAlign w:val="bottom"/>
          </w:tcPr>
          <w:p w14:paraId="2CFAD88D" w14:textId="77777777" w:rsidR="005210BE" w:rsidRDefault="000525ED">
            <w:pPr>
              <w:keepNext/>
              <w:keepLines/>
              <w:spacing w:before="40" w:after="40"/>
            </w:pPr>
            <w:r>
              <w:rPr>
                <w:color w:val="000000"/>
              </w:rPr>
              <w:t>)</w:t>
            </w:r>
          </w:p>
        </w:tc>
        <w:tc>
          <w:tcPr>
            <w:tcW w:w="1723" w:type="dxa"/>
            <w:gridSpan w:val="2"/>
            <w:tcMar>
              <w:left w:w="0" w:type="dxa"/>
              <w:right w:w="0" w:type="dxa"/>
            </w:tcMar>
            <w:vAlign w:val="bottom"/>
          </w:tcPr>
          <w:p w14:paraId="2E52722A" w14:textId="77777777" w:rsidR="005210BE" w:rsidRDefault="000525ED">
            <w:pPr>
              <w:keepNext/>
              <w:keepLines/>
              <w:spacing w:before="40" w:after="40"/>
              <w:jc w:val="right"/>
            </w:pPr>
            <w:r>
              <w:rPr>
                <w:color w:val="000000"/>
              </w:rPr>
              <w:t>—</w:t>
            </w:r>
          </w:p>
        </w:tc>
        <w:tc>
          <w:tcPr>
            <w:tcW w:w="77" w:type="dxa"/>
            <w:tcMar>
              <w:left w:w="0" w:type="dxa"/>
              <w:right w:w="0" w:type="dxa"/>
            </w:tcMar>
          </w:tcPr>
          <w:p w14:paraId="2BF2800A" w14:textId="77777777" w:rsidR="005210BE" w:rsidRDefault="005210BE"/>
        </w:tc>
      </w:tr>
      <w:tr w:rsidR="009C2E8C" w14:paraId="6D2FDBE9" w14:textId="77777777" w:rsidTr="009C2E8C">
        <w:tblPrEx>
          <w:tblCellMar>
            <w:top w:w="0" w:type="dxa"/>
            <w:bottom w:w="0" w:type="dxa"/>
          </w:tblCellMar>
        </w:tblPrEx>
        <w:trPr>
          <w:trHeight w:hRule="exact" w:val="280"/>
        </w:trPr>
        <w:tc>
          <w:tcPr>
            <w:tcW w:w="6640" w:type="dxa"/>
            <w:tcMar>
              <w:left w:w="60" w:type="dxa"/>
              <w:right w:w="40" w:type="dxa"/>
            </w:tcMar>
            <w:vAlign w:val="bottom"/>
          </w:tcPr>
          <w:p w14:paraId="164A387B" w14:textId="77777777" w:rsidR="005210BE" w:rsidRDefault="000525ED">
            <w:pPr>
              <w:keepNext/>
              <w:keepLines/>
              <w:spacing w:before="40" w:after="40"/>
            </w:pPr>
            <w:r>
              <w:rPr>
                <w:color w:val="000000"/>
              </w:rPr>
              <w:t>Change in fair value of derivatives</w:t>
            </w:r>
          </w:p>
        </w:tc>
        <w:tc>
          <w:tcPr>
            <w:tcW w:w="1723" w:type="dxa"/>
            <w:tcBorders>
              <w:bottom w:val="single" w:sz="8" w:space="0" w:color="auto"/>
            </w:tcBorders>
            <w:tcMar>
              <w:left w:w="0" w:type="dxa"/>
              <w:right w:w="0" w:type="dxa"/>
            </w:tcMar>
            <w:vAlign w:val="bottom"/>
          </w:tcPr>
          <w:p w14:paraId="38659655"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C4517F1" w14:textId="77777777" w:rsidR="005210BE" w:rsidRDefault="005210BE"/>
        </w:tc>
        <w:tc>
          <w:tcPr>
            <w:tcW w:w="1723" w:type="dxa"/>
            <w:gridSpan w:val="2"/>
            <w:tcBorders>
              <w:bottom w:val="single" w:sz="8" w:space="0" w:color="auto"/>
            </w:tcBorders>
            <w:tcMar>
              <w:left w:w="0" w:type="dxa"/>
              <w:right w:w="0" w:type="dxa"/>
            </w:tcMar>
            <w:vAlign w:val="bottom"/>
          </w:tcPr>
          <w:p w14:paraId="71B442F4" w14:textId="77777777" w:rsidR="005210BE" w:rsidRDefault="000525ED">
            <w:pPr>
              <w:keepNext/>
              <w:keepLines/>
              <w:spacing w:before="40" w:after="40"/>
              <w:jc w:val="right"/>
            </w:pPr>
            <w:r>
              <w:rPr>
                <w:color w:val="000000"/>
              </w:rPr>
              <w:t>(5,060</w:t>
            </w:r>
          </w:p>
        </w:tc>
        <w:tc>
          <w:tcPr>
            <w:tcW w:w="77" w:type="dxa"/>
            <w:tcBorders>
              <w:bottom w:val="single" w:sz="8" w:space="0" w:color="auto"/>
            </w:tcBorders>
            <w:tcMar>
              <w:left w:w="0" w:type="dxa"/>
              <w:right w:w="0" w:type="dxa"/>
            </w:tcMar>
            <w:vAlign w:val="bottom"/>
          </w:tcPr>
          <w:p w14:paraId="2B7972A5" w14:textId="77777777" w:rsidR="005210BE" w:rsidRDefault="000525ED">
            <w:pPr>
              <w:keepNext/>
              <w:keepLines/>
              <w:spacing w:before="40" w:after="40"/>
            </w:pPr>
            <w:r>
              <w:rPr>
                <w:color w:val="000000"/>
              </w:rPr>
              <w:t>)</w:t>
            </w:r>
          </w:p>
        </w:tc>
      </w:tr>
      <w:tr w:rsidR="005210BE" w14:paraId="134FEB63" w14:textId="77777777">
        <w:tblPrEx>
          <w:tblCellMar>
            <w:top w:w="0" w:type="dxa"/>
            <w:bottom w:w="0" w:type="dxa"/>
          </w:tblCellMar>
        </w:tblPrEx>
        <w:trPr>
          <w:trHeight w:hRule="exact" w:val="280"/>
        </w:trPr>
        <w:tc>
          <w:tcPr>
            <w:tcW w:w="6640" w:type="dxa"/>
            <w:tcBorders>
              <w:top w:val="single" w:sz="8" w:space="0" w:color="auto"/>
            </w:tcBorders>
            <w:tcMar>
              <w:left w:w="60" w:type="dxa"/>
              <w:right w:w="40" w:type="dxa"/>
            </w:tcMar>
            <w:vAlign w:val="bottom"/>
          </w:tcPr>
          <w:p w14:paraId="60146DC8" w14:textId="77777777" w:rsidR="005210BE" w:rsidRDefault="000525ED">
            <w:pPr>
              <w:keepNext/>
              <w:keepLines/>
              <w:spacing w:before="40" w:after="40"/>
            </w:pPr>
            <w:r>
              <w:rPr>
                <w:color w:val="000000"/>
              </w:rPr>
              <w:t>Balance, December 31, 2016</w:t>
            </w:r>
          </w:p>
        </w:tc>
        <w:tc>
          <w:tcPr>
            <w:tcW w:w="1723" w:type="dxa"/>
            <w:tcBorders>
              <w:top w:val="single" w:sz="8" w:space="0" w:color="auto"/>
            </w:tcBorders>
            <w:tcMar>
              <w:left w:w="0" w:type="dxa"/>
              <w:right w:w="0" w:type="dxa"/>
            </w:tcMar>
            <w:vAlign w:val="bottom"/>
          </w:tcPr>
          <w:p w14:paraId="0AC4807B" w14:textId="77777777" w:rsidR="005210BE" w:rsidRDefault="000525ED">
            <w:pPr>
              <w:keepNext/>
              <w:keepLines/>
              <w:spacing w:before="40" w:after="40"/>
              <w:jc w:val="right"/>
            </w:pPr>
            <w:r>
              <w:rPr>
                <w:color w:val="000000"/>
              </w:rPr>
              <w:t>5,502</w:t>
            </w:r>
          </w:p>
        </w:tc>
        <w:tc>
          <w:tcPr>
            <w:tcW w:w="77" w:type="dxa"/>
            <w:tcBorders>
              <w:top w:val="single" w:sz="8" w:space="0" w:color="auto"/>
            </w:tcBorders>
            <w:tcMar>
              <w:left w:w="0" w:type="dxa"/>
              <w:right w:w="0" w:type="dxa"/>
            </w:tcMar>
          </w:tcPr>
          <w:p w14:paraId="2F819499" w14:textId="77777777" w:rsidR="005210BE" w:rsidRDefault="005210BE"/>
        </w:tc>
        <w:tc>
          <w:tcPr>
            <w:tcW w:w="110" w:type="dxa"/>
            <w:tcBorders>
              <w:top w:val="single" w:sz="8" w:space="0" w:color="auto"/>
            </w:tcBorders>
            <w:tcMar>
              <w:left w:w="0" w:type="dxa"/>
              <w:right w:w="0" w:type="dxa"/>
            </w:tcMar>
            <w:vAlign w:val="bottom"/>
          </w:tcPr>
          <w:p w14:paraId="192E87FA" w14:textId="77777777" w:rsidR="005210BE" w:rsidRDefault="000525E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14:paraId="292345DB"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493BB9B3" w14:textId="77777777" w:rsidR="005210BE" w:rsidRDefault="005210BE"/>
        </w:tc>
      </w:tr>
      <w:tr w:rsidR="009C2E8C" w14:paraId="45C5CA8B" w14:textId="77777777" w:rsidTr="009C2E8C">
        <w:tblPrEx>
          <w:tblCellMar>
            <w:top w:w="0" w:type="dxa"/>
            <w:bottom w:w="0" w:type="dxa"/>
          </w:tblCellMar>
        </w:tblPrEx>
        <w:trPr>
          <w:trHeight w:hRule="exact" w:val="280"/>
        </w:trPr>
        <w:tc>
          <w:tcPr>
            <w:tcW w:w="6640" w:type="dxa"/>
            <w:tcMar>
              <w:left w:w="60" w:type="dxa"/>
              <w:right w:w="40" w:type="dxa"/>
            </w:tcMar>
            <w:vAlign w:val="bottom"/>
          </w:tcPr>
          <w:p w14:paraId="7C05E2E4" w14:textId="77777777" w:rsidR="005210BE" w:rsidRDefault="000525ED">
            <w:pPr>
              <w:keepNext/>
              <w:keepLines/>
              <w:spacing w:before="40" w:after="40"/>
            </w:pPr>
            <w:r>
              <w:rPr>
                <w:color w:val="000000"/>
              </w:rPr>
              <w:t>Expiration of warrants</w:t>
            </w:r>
          </w:p>
        </w:tc>
        <w:tc>
          <w:tcPr>
            <w:tcW w:w="1723" w:type="dxa"/>
            <w:tcBorders>
              <w:bottom w:val="single" w:sz="8" w:space="0" w:color="auto"/>
            </w:tcBorders>
            <w:tcMar>
              <w:left w:w="0" w:type="dxa"/>
              <w:right w:w="0" w:type="dxa"/>
            </w:tcMar>
            <w:vAlign w:val="bottom"/>
          </w:tcPr>
          <w:p w14:paraId="08DE524C" w14:textId="77777777" w:rsidR="005210BE" w:rsidRDefault="000525ED">
            <w:pPr>
              <w:keepNext/>
              <w:keepLines/>
              <w:spacing w:before="40" w:after="40"/>
              <w:jc w:val="right"/>
            </w:pPr>
            <w:r>
              <w:rPr>
                <w:color w:val="000000"/>
              </w:rPr>
              <w:t>(5,502</w:t>
            </w:r>
          </w:p>
        </w:tc>
        <w:tc>
          <w:tcPr>
            <w:tcW w:w="77" w:type="dxa"/>
            <w:tcBorders>
              <w:bottom w:val="single" w:sz="8" w:space="0" w:color="auto"/>
            </w:tcBorders>
            <w:tcMar>
              <w:left w:w="0" w:type="dxa"/>
              <w:right w:w="0" w:type="dxa"/>
            </w:tcMar>
            <w:vAlign w:val="bottom"/>
          </w:tcPr>
          <w:p w14:paraId="5407DEB0" w14:textId="77777777" w:rsidR="005210BE" w:rsidRDefault="000525ED">
            <w:pPr>
              <w:keepNext/>
              <w:keepLines/>
              <w:spacing w:before="40" w:after="40"/>
            </w:pPr>
            <w:r>
              <w:rPr>
                <w:color w:val="000000"/>
              </w:rPr>
              <w:t>)</w:t>
            </w:r>
          </w:p>
        </w:tc>
        <w:tc>
          <w:tcPr>
            <w:tcW w:w="1723" w:type="dxa"/>
            <w:gridSpan w:val="2"/>
            <w:tcBorders>
              <w:bottom w:val="single" w:sz="8" w:space="0" w:color="auto"/>
            </w:tcBorders>
            <w:tcMar>
              <w:left w:w="0" w:type="dxa"/>
              <w:right w:w="0" w:type="dxa"/>
            </w:tcMar>
            <w:vAlign w:val="bottom"/>
          </w:tcPr>
          <w:p w14:paraId="4CF6DECD"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35CE48A6" w14:textId="77777777" w:rsidR="005210BE" w:rsidRDefault="005210BE"/>
        </w:tc>
      </w:tr>
      <w:tr w:rsidR="005210BE" w14:paraId="4A77AEDE" w14:textId="77777777">
        <w:tblPrEx>
          <w:tblCellMar>
            <w:top w:w="0" w:type="dxa"/>
            <w:bottom w:w="0" w:type="dxa"/>
          </w:tblCellMar>
        </w:tblPrEx>
        <w:trPr>
          <w:trHeight w:hRule="exact" w:val="280"/>
        </w:trPr>
        <w:tc>
          <w:tcPr>
            <w:tcW w:w="6640" w:type="dxa"/>
            <w:tcBorders>
              <w:top w:val="single" w:sz="8" w:space="0" w:color="auto"/>
              <w:bottom w:val="double" w:sz="4" w:space="0" w:color="auto"/>
            </w:tcBorders>
            <w:tcMar>
              <w:left w:w="60" w:type="dxa"/>
              <w:right w:w="40" w:type="dxa"/>
            </w:tcMar>
            <w:vAlign w:val="bottom"/>
          </w:tcPr>
          <w:p w14:paraId="4FF7FFDA" w14:textId="77777777" w:rsidR="005210BE" w:rsidRDefault="000525ED">
            <w:pPr>
              <w:keepLines/>
              <w:spacing w:before="40" w:after="40"/>
            </w:pPr>
            <w:r>
              <w:rPr>
                <w:color w:val="000000"/>
              </w:rPr>
              <w:t>Balance, December 31, 2017</w:t>
            </w:r>
          </w:p>
        </w:tc>
        <w:tc>
          <w:tcPr>
            <w:tcW w:w="1723" w:type="dxa"/>
            <w:tcBorders>
              <w:top w:val="single" w:sz="8" w:space="0" w:color="auto"/>
              <w:bottom w:val="double" w:sz="4" w:space="0" w:color="auto"/>
            </w:tcBorders>
            <w:tcMar>
              <w:left w:w="0" w:type="dxa"/>
              <w:right w:w="0" w:type="dxa"/>
            </w:tcMar>
            <w:vAlign w:val="bottom"/>
          </w:tcPr>
          <w:p w14:paraId="781F215D" w14:textId="77777777" w:rsidR="005210BE" w:rsidRDefault="000525ED">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14:paraId="5D4FDE73" w14:textId="77777777" w:rsidR="005210BE" w:rsidRDefault="005210BE"/>
        </w:tc>
        <w:tc>
          <w:tcPr>
            <w:tcW w:w="110" w:type="dxa"/>
            <w:tcBorders>
              <w:top w:val="single" w:sz="8" w:space="0" w:color="auto"/>
              <w:bottom w:val="double" w:sz="4" w:space="0" w:color="auto"/>
            </w:tcBorders>
            <w:tcMar>
              <w:left w:w="0" w:type="dxa"/>
              <w:right w:w="0" w:type="dxa"/>
            </w:tcMar>
            <w:vAlign w:val="bottom"/>
          </w:tcPr>
          <w:p w14:paraId="5C15D0BF" w14:textId="77777777" w:rsidR="005210BE" w:rsidRDefault="000525ED">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14:paraId="4BF6099A" w14:textId="77777777" w:rsidR="005210BE" w:rsidRDefault="000525ED">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14:paraId="38DB2719" w14:textId="77777777" w:rsidR="005210BE" w:rsidRDefault="005210BE"/>
        </w:tc>
      </w:tr>
    </w:tbl>
    <w:p w14:paraId="6C7C4ABF" w14:textId="77777777" w:rsidR="005210BE" w:rsidRDefault="005210BE">
      <w:pPr>
        <w:spacing w:before="60" w:line="288" w:lineRule="auto"/>
        <w:jc w:val="both"/>
      </w:pPr>
    </w:p>
    <w:p w14:paraId="774C61E4" w14:textId="77777777" w:rsidR="005210BE" w:rsidRDefault="000525ED">
      <w:pPr>
        <w:spacing w:line="288" w:lineRule="auto"/>
        <w:jc w:val="both"/>
      </w:pPr>
      <w:r>
        <w:t>During the twelve months ended December 31, 2016 and 2015</w:t>
      </w:r>
      <w:r>
        <w:t xml:space="preserve">, the Company recorded a gain of $5,060 and a loss of $2,133,820, respectively, due to the change in the fair value of its warrant liability. </w:t>
      </w:r>
    </w:p>
    <w:p w14:paraId="4854663B" w14:textId="77777777" w:rsidR="005210BE" w:rsidRDefault="005210BE">
      <w:pPr>
        <w:spacing w:after="60" w:line="288" w:lineRule="auto"/>
        <w:jc w:val="both"/>
      </w:pPr>
    </w:p>
    <w:p w14:paraId="68E2CFC1" w14:textId="77777777" w:rsidR="005210BE" w:rsidRDefault="000525ED">
      <w:pPr>
        <w:spacing w:after="60" w:line="288" w:lineRule="auto"/>
        <w:jc w:val="both"/>
      </w:pPr>
      <w:r>
        <w:t>The Company's warrants were valued on the applicable dates using a Binomial Lattice Option Valuation Technique (</w:t>
      </w:r>
      <w:r>
        <w:t>“Binomial”). Significant inputs into this technique as of December 31, 2016 were as follows:</w:t>
      </w:r>
    </w:p>
    <w:tbl>
      <w:tblPr>
        <w:tblW w:w="10240" w:type="dxa"/>
        <w:tblInd w:w="50" w:type="dxa"/>
        <w:tblLayout w:type="fixed"/>
        <w:tblCellMar>
          <w:left w:w="10" w:type="dxa"/>
          <w:right w:w="10" w:type="dxa"/>
        </w:tblCellMar>
        <w:tblLook w:val="0000" w:firstRow="0" w:lastRow="0" w:firstColumn="0" w:lastColumn="0" w:noHBand="0" w:noVBand="0"/>
      </w:tblPr>
      <w:tblGrid>
        <w:gridCol w:w="7540"/>
        <w:gridCol w:w="1340"/>
        <w:gridCol w:w="1360"/>
      </w:tblGrid>
      <w:tr w:rsidR="005210BE" w14:paraId="4A60B606" w14:textId="77777777">
        <w:tblPrEx>
          <w:tblCellMar>
            <w:top w:w="0" w:type="dxa"/>
            <w:bottom w:w="0" w:type="dxa"/>
          </w:tblCellMar>
        </w:tblPrEx>
        <w:trPr>
          <w:trHeight w:hRule="exact" w:val="620"/>
        </w:trPr>
        <w:tc>
          <w:tcPr>
            <w:tcW w:w="7540" w:type="dxa"/>
            <w:tcBorders>
              <w:bottom w:val="single" w:sz="8" w:space="0" w:color="auto"/>
            </w:tcBorders>
            <w:tcMar>
              <w:left w:w="60" w:type="dxa"/>
              <w:right w:w="40" w:type="dxa"/>
            </w:tcMar>
            <w:vAlign w:val="bottom"/>
          </w:tcPr>
          <w:p w14:paraId="604915A6" w14:textId="77777777" w:rsidR="005210BE" w:rsidRDefault="000525ED">
            <w:pPr>
              <w:keepNext/>
              <w:keepLines/>
              <w:spacing w:before="40" w:after="40"/>
              <w:rPr>
                <w:b/>
                <w:i/>
              </w:rPr>
            </w:pPr>
            <w:r>
              <w:rPr>
                <w:b/>
                <w:i/>
                <w:color w:val="000000"/>
              </w:rPr>
              <w:t>Binomial Assumptions</w:t>
            </w:r>
          </w:p>
        </w:tc>
        <w:tc>
          <w:tcPr>
            <w:tcW w:w="1340" w:type="dxa"/>
            <w:tcBorders>
              <w:bottom w:val="single" w:sz="8" w:space="0" w:color="auto"/>
            </w:tcBorders>
            <w:tcMar>
              <w:left w:w="60" w:type="dxa"/>
              <w:right w:w="60" w:type="dxa"/>
            </w:tcMar>
            <w:vAlign w:val="bottom"/>
          </w:tcPr>
          <w:p w14:paraId="6ED068C7" w14:textId="77777777" w:rsidR="005210BE" w:rsidRDefault="000525ED">
            <w:pPr>
              <w:keepNext/>
              <w:keepLines/>
              <w:spacing w:before="40" w:after="40"/>
              <w:jc w:val="center"/>
            </w:pPr>
            <w:r>
              <w:rPr>
                <w:color w:val="000000"/>
              </w:rPr>
              <w:t>December 31,</w:t>
            </w:r>
            <w:r>
              <w:rPr>
                <w:color w:val="000000"/>
              </w:rPr>
              <w:br/>
              <w:t xml:space="preserve"> 2016</w:t>
            </w:r>
          </w:p>
        </w:tc>
        <w:tc>
          <w:tcPr>
            <w:tcW w:w="1360" w:type="dxa"/>
            <w:tcBorders>
              <w:bottom w:val="single" w:sz="8" w:space="0" w:color="auto"/>
            </w:tcBorders>
            <w:tcMar>
              <w:left w:w="60" w:type="dxa"/>
              <w:right w:w="60" w:type="dxa"/>
            </w:tcMar>
            <w:vAlign w:val="bottom"/>
          </w:tcPr>
          <w:p w14:paraId="4C509493" w14:textId="77777777" w:rsidR="005210BE" w:rsidRDefault="000525ED">
            <w:pPr>
              <w:keepNext/>
              <w:keepLines/>
              <w:spacing w:before="40" w:after="40"/>
              <w:jc w:val="center"/>
            </w:pPr>
            <w:r>
              <w:rPr>
                <w:color w:val="000000"/>
              </w:rPr>
              <w:t>December 31,</w:t>
            </w:r>
            <w:r>
              <w:rPr>
                <w:color w:val="000000"/>
              </w:rPr>
              <w:br/>
              <w:t xml:space="preserve"> 2015</w:t>
            </w:r>
          </w:p>
        </w:tc>
      </w:tr>
      <w:tr w:rsidR="005210BE" w14:paraId="1F367AD8" w14:textId="77777777">
        <w:tblPrEx>
          <w:tblCellMar>
            <w:top w:w="0" w:type="dxa"/>
            <w:bottom w:w="0" w:type="dxa"/>
          </w:tblCellMar>
        </w:tblPrEx>
        <w:trPr>
          <w:trHeight w:hRule="exact" w:val="280"/>
        </w:trPr>
        <w:tc>
          <w:tcPr>
            <w:tcW w:w="7540" w:type="dxa"/>
            <w:tcMar>
              <w:left w:w="60" w:type="dxa"/>
              <w:right w:w="40" w:type="dxa"/>
            </w:tcMar>
            <w:vAlign w:val="bottom"/>
          </w:tcPr>
          <w:p w14:paraId="7B33F039" w14:textId="77777777" w:rsidR="005210BE" w:rsidRDefault="000525ED">
            <w:pPr>
              <w:keepNext/>
              <w:keepLines/>
              <w:spacing w:before="40" w:after="40"/>
            </w:pPr>
            <w:r>
              <w:t>Fair market value of asset</w:t>
            </w:r>
            <w:r>
              <w:rPr>
                <w:vertAlign w:val="superscript"/>
              </w:rPr>
              <w:t xml:space="preserve"> (1)</w:t>
            </w:r>
          </w:p>
        </w:tc>
        <w:tc>
          <w:tcPr>
            <w:tcW w:w="1340" w:type="dxa"/>
            <w:tcBorders>
              <w:top w:val="single" w:sz="8" w:space="0" w:color="auto"/>
            </w:tcBorders>
            <w:tcMar>
              <w:left w:w="60" w:type="dxa"/>
              <w:right w:w="60" w:type="dxa"/>
            </w:tcMar>
            <w:vAlign w:val="bottom"/>
          </w:tcPr>
          <w:p w14:paraId="1293B811" w14:textId="77777777" w:rsidR="005210BE" w:rsidRDefault="000525ED">
            <w:pPr>
              <w:keepNext/>
              <w:keepLines/>
              <w:spacing w:before="40" w:after="40"/>
              <w:jc w:val="center"/>
            </w:pPr>
            <w:r>
              <w:rPr>
                <w:color w:val="000000"/>
              </w:rPr>
              <w:t>$4.51</w:t>
            </w:r>
          </w:p>
        </w:tc>
        <w:tc>
          <w:tcPr>
            <w:tcW w:w="1360" w:type="dxa"/>
            <w:tcBorders>
              <w:top w:val="single" w:sz="8" w:space="0" w:color="auto"/>
            </w:tcBorders>
            <w:tcMar>
              <w:left w:w="60" w:type="dxa"/>
              <w:right w:w="60" w:type="dxa"/>
            </w:tcMar>
            <w:vAlign w:val="bottom"/>
          </w:tcPr>
          <w:p w14:paraId="4809134E" w14:textId="77777777" w:rsidR="005210BE" w:rsidRDefault="000525ED">
            <w:pPr>
              <w:keepNext/>
              <w:keepLines/>
              <w:spacing w:before="40" w:after="40"/>
              <w:jc w:val="center"/>
            </w:pPr>
            <w:r>
              <w:rPr>
                <w:color w:val="000000"/>
              </w:rPr>
              <w:t>$7.66</w:t>
            </w:r>
          </w:p>
        </w:tc>
      </w:tr>
      <w:tr w:rsidR="005210BE" w14:paraId="4E7C561C" w14:textId="77777777">
        <w:tblPrEx>
          <w:tblCellMar>
            <w:top w:w="0" w:type="dxa"/>
            <w:bottom w:w="0" w:type="dxa"/>
          </w:tblCellMar>
        </w:tblPrEx>
        <w:trPr>
          <w:trHeight w:hRule="exact" w:val="280"/>
        </w:trPr>
        <w:tc>
          <w:tcPr>
            <w:tcW w:w="7540" w:type="dxa"/>
            <w:tcMar>
              <w:left w:w="60" w:type="dxa"/>
              <w:right w:w="40" w:type="dxa"/>
            </w:tcMar>
            <w:vAlign w:val="bottom"/>
          </w:tcPr>
          <w:p w14:paraId="08136C57" w14:textId="77777777" w:rsidR="005210BE" w:rsidRDefault="000525ED">
            <w:pPr>
              <w:keepNext/>
              <w:keepLines/>
              <w:spacing w:before="40" w:after="40"/>
            </w:pPr>
            <w:r>
              <w:rPr>
                <w:color w:val="000000"/>
              </w:rPr>
              <w:t>Exercise price</w:t>
            </w:r>
          </w:p>
        </w:tc>
        <w:tc>
          <w:tcPr>
            <w:tcW w:w="1340" w:type="dxa"/>
            <w:tcMar>
              <w:left w:w="60" w:type="dxa"/>
              <w:right w:w="60" w:type="dxa"/>
            </w:tcMar>
            <w:vAlign w:val="bottom"/>
          </w:tcPr>
          <w:p w14:paraId="6C2FFE19" w14:textId="77777777" w:rsidR="005210BE" w:rsidRDefault="000525ED">
            <w:pPr>
              <w:keepNext/>
              <w:keepLines/>
              <w:spacing w:before="40" w:after="40"/>
              <w:jc w:val="center"/>
            </w:pPr>
            <w:r>
              <w:rPr>
                <w:color w:val="000000"/>
              </w:rPr>
              <w:t>$25.00</w:t>
            </w:r>
          </w:p>
        </w:tc>
        <w:tc>
          <w:tcPr>
            <w:tcW w:w="1360" w:type="dxa"/>
            <w:tcMar>
              <w:left w:w="60" w:type="dxa"/>
              <w:right w:w="60" w:type="dxa"/>
            </w:tcMar>
            <w:vAlign w:val="bottom"/>
          </w:tcPr>
          <w:p w14:paraId="083403A4" w14:textId="77777777" w:rsidR="005210BE" w:rsidRDefault="000525ED">
            <w:pPr>
              <w:keepNext/>
              <w:keepLines/>
              <w:spacing w:before="40" w:after="40"/>
              <w:jc w:val="center"/>
            </w:pPr>
            <w:r>
              <w:rPr>
                <w:color w:val="000000"/>
              </w:rPr>
              <w:t>$25.00</w:t>
            </w:r>
          </w:p>
        </w:tc>
      </w:tr>
      <w:tr w:rsidR="005210BE" w14:paraId="17DB8D04" w14:textId="77777777">
        <w:tblPrEx>
          <w:tblCellMar>
            <w:top w:w="0" w:type="dxa"/>
            <w:bottom w:w="0" w:type="dxa"/>
          </w:tblCellMar>
        </w:tblPrEx>
        <w:trPr>
          <w:trHeight w:hRule="exact" w:val="300"/>
        </w:trPr>
        <w:tc>
          <w:tcPr>
            <w:tcW w:w="7540" w:type="dxa"/>
            <w:tcMar>
              <w:left w:w="60" w:type="dxa"/>
              <w:right w:w="40" w:type="dxa"/>
            </w:tcMar>
            <w:vAlign w:val="bottom"/>
          </w:tcPr>
          <w:p w14:paraId="13005E78" w14:textId="77777777" w:rsidR="005210BE" w:rsidRDefault="000525ED">
            <w:pPr>
              <w:keepNext/>
              <w:keepLines/>
              <w:spacing w:before="40" w:after="40"/>
            </w:pPr>
            <w:r>
              <w:t>Term</w:t>
            </w:r>
            <w:r>
              <w:rPr>
                <w:vertAlign w:val="superscript"/>
              </w:rPr>
              <w:t xml:space="preserve"> (2)</w:t>
            </w:r>
          </w:p>
        </w:tc>
        <w:tc>
          <w:tcPr>
            <w:tcW w:w="1340" w:type="dxa"/>
            <w:tcMar>
              <w:left w:w="60" w:type="dxa"/>
              <w:right w:w="60" w:type="dxa"/>
            </w:tcMar>
            <w:vAlign w:val="bottom"/>
          </w:tcPr>
          <w:p w14:paraId="1034E375" w14:textId="77777777" w:rsidR="005210BE" w:rsidRDefault="000525ED">
            <w:pPr>
              <w:keepNext/>
              <w:keepLines/>
              <w:spacing w:before="40" w:after="40"/>
              <w:jc w:val="center"/>
            </w:pPr>
            <w:r>
              <w:rPr>
                <w:color w:val="000000"/>
              </w:rPr>
              <w:t>0.7 years</w:t>
            </w:r>
          </w:p>
        </w:tc>
        <w:tc>
          <w:tcPr>
            <w:tcW w:w="1360" w:type="dxa"/>
            <w:tcMar>
              <w:left w:w="60" w:type="dxa"/>
              <w:right w:w="60" w:type="dxa"/>
            </w:tcMar>
            <w:vAlign w:val="bottom"/>
          </w:tcPr>
          <w:p w14:paraId="5806CC61" w14:textId="77777777" w:rsidR="005210BE" w:rsidRDefault="000525ED">
            <w:pPr>
              <w:keepNext/>
              <w:keepLines/>
              <w:spacing w:before="40" w:after="40"/>
              <w:jc w:val="center"/>
            </w:pPr>
            <w:r>
              <w:rPr>
                <w:color w:val="000000"/>
              </w:rPr>
              <w:t>1.7 years</w:t>
            </w:r>
          </w:p>
        </w:tc>
      </w:tr>
      <w:tr w:rsidR="005210BE" w14:paraId="080494D0" w14:textId="77777777">
        <w:tblPrEx>
          <w:tblCellMar>
            <w:top w:w="0" w:type="dxa"/>
            <w:bottom w:w="0" w:type="dxa"/>
          </w:tblCellMar>
        </w:tblPrEx>
        <w:trPr>
          <w:trHeight w:hRule="exact" w:val="300"/>
        </w:trPr>
        <w:tc>
          <w:tcPr>
            <w:tcW w:w="7540" w:type="dxa"/>
            <w:tcMar>
              <w:left w:w="60" w:type="dxa"/>
              <w:right w:w="40" w:type="dxa"/>
            </w:tcMar>
            <w:vAlign w:val="bottom"/>
          </w:tcPr>
          <w:p w14:paraId="5CBD9BE2" w14:textId="77777777" w:rsidR="005210BE" w:rsidRDefault="000525ED">
            <w:pPr>
              <w:keepNext/>
              <w:keepLines/>
              <w:spacing w:before="40" w:after="40"/>
            </w:pPr>
            <w:r>
              <w:t>Implied expected life</w:t>
            </w:r>
            <w:r>
              <w:rPr>
                <w:vertAlign w:val="superscript"/>
              </w:rPr>
              <w:t xml:space="preserve"> (3)</w:t>
            </w:r>
          </w:p>
        </w:tc>
        <w:tc>
          <w:tcPr>
            <w:tcW w:w="1340" w:type="dxa"/>
            <w:tcMar>
              <w:left w:w="60" w:type="dxa"/>
              <w:right w:w="60" w:type="dxa"/>
            </w:tcMar>
            <w:vAlign w:val="bottom"/>
          </w:tcPr>
          <w:p w14:paraId="7112073D" w14:textId="77777777" w:rsidR="005210BE" w:rsidRDefault="000525ED">
            <w:pPr>
              <w:keepNext/>
              <w:keepLines/>
              <w:spacing w:before="40" w:after="40"/>
              <w:jc w:val="center"/>
            </w:pPr>
            <w:r>
              <w:rPr>
                <w:color w:val="000000"/>
              </w:rPr>
              <w:t>0.7 years</w:t>
            </w:r>
          </w:p>
        </w:tc>
        <w:tc>
          <w:tcPr>
            <w:tcW w:w="1360" w:type="dxa"/>
            <w:tcMar>
              <w:left w:w="60" w:type="dxa"/>
              <w:right w:w="60" w:type="dxa"/>
            </w:tcMar>
            <w:vAlign w:val="bottom"/>
          </w:tcPr>
          <w:p w14:paraId="5BAC9CB4" w14:textId="77777777" w:rsidR="005210BE" w:rsidRDefault="000525ED">
            <w:pPr>
              <w:keepNext/>
              <w:keepLines/>
              <w:spacing w:before="40" w:after="40"/>
              <w:jc w:val="center"/>
            </w:pPr>
            <w:r>
              <w:rPr>
                <w:color w:val="000000"/>
              </w:rPr>
              <w:t>1.7 years</w:t>
            </w:r>
          </w:p>
        </w:tc>
      </w:tr>
      <w:tr w:rsidR="005210BE" w14:paraId="7D033522" w14:textId="77777777">
        <w:tblPrEx>
          <w:tblCellMar>
            <w:top w:w="0" w:type="dxa"/>
            <w:bottom w:w="0" w:type="dxa"/>
          </w:tblCellMar>
        </w:tblPrEx>
        <w:trPr>
          <w:trHeight w:hRule="exact" w:val="280"/>
        </w:trPr>
        <w:tc>
          <w:tcPr>
            <w:tcW w:w="7540" w:type="dxa"/>
            <w:tcMar>
              <w:left w:w="60" w:type="dxa"/>
              <w:right w:w="40" w:type="dxa"/>
            </w:tcMar>
            <w:vAlign w:val="bottom"/>
          </w:tcPr>
          <w:p w14:paraId="32CDA6DC" w14:textId="77777777" w:rsidR="005210BE" w:rsidRDefault="000525ED">
            <w:pPr>
              <w:keepNext/>
              <w:keepLines/>
              <w:spacing w:before="40" w:after="40"/>
            </w:pPr>
            <w:r>
              <w:t>Volatility range of inputs</w:t>
            </w:r>
            <w:r>
              <w:rPr>
                <w:vertAlign w:val="superscript"/>
              </w:rPr>
              <w:t xml:space="preserve"> (4)</w:t>
            </w:r>
          </w:p>
        </w:tc>
        <w:tc>
          <w:tcPr>
            <w:tcW w:w="1340" w:type="dxa"/>
            <w:tcMar>
              <w:left w:w="60" w:type="dxa"/>
              <w:right w:w="60" w:type="dxa"/>
            </w:tcMar>
            <w:vAlign w:val="bottom"/>
          </w:tcPr>
          <w:p w14:paraId="168721B6" w14:textId="77777777" w:rsidR="005210BE" w:rsidRDefault="000525ED">
            <w:pPr>
              <w:keepNext/>
              <w:keepLines/>
              <w:spacing w:before="40" w:after="40"/>
              <w:jc w:val="center"/>
            </w:pPr>
            <w:r>
              <w:rPr>
                <w:color w:val="000000"/>
              </w:rPr>
              <w:t>55.91%</w:t>
            </w:r>
          </w:p>
        </w:tc>
        <w:tc>
          <w:tcPr>
            <w:tcW w:w="1360" w:type="dxa"/>
            <w:tcMar>
              <w:left w:w="60" w:type="dxa"/>
              <w:right w:w="60" w:type="dxa"/>
            </w:tcMar>
            <w:vAlign w:val="bottom"/>
          </w:tcPr>
          <w:p w14:paraId="59250A26" w14:textId="77777777" w:rsidR="005210BE" w:rsidRDefault="000525ED">
            <w:pPr>
              <w:keepNext/>
              <w:keepLines/>
              <w:spacing w:before="40" w:after="40"/>
              <w:jc w:val="center"/>
            </w:pPr>
            <w:r>
              <w:rPr>
                <w:color w:val="000000"/>
              </w:rPr>
              <w:t>83.00%</w:t>
            </w:r>
          </w:p>
        </w:tc>
      </w:tr>
      <w:tr w:rsidR="005210BE" w14:paraId="69CDC9F4" w14:textId="77777777">
        <w:tblPrEx>
          <w:tblCellMar>
            <w:top w:w="0" w:type="dxa"/>
            <w:bottom w:w="0" w:type="dxa"/>
          </w:tblCellMar>
        </w:tblPrEx>
        <w:trPr>
          <w:trHeight w:hRule="exact" w:val="280"/>
        </w:trPr>
        <w:tc>
          <w:tcPr>
            <w:tcW w:w="7540" w:type="dxa"/>
            <w:tcMar>
              <w:left w:w="60" w:type="dxa"/>
              <w:right w:w="40" w:type="dxa"/>
            </w:tcMar>
            <w:vAlign w:val="bottom"/>
          </w:tcPr>
          <w:p w14:paraId="7F1A57AD" w14:textId="77777777" w:rsidR="005210BE" w:rsidRDefault="000525ED">
            <w:pPr>
              <w:keepNext/>
              <w:keepLines/>
              <w:spacing w:before="40" w:after="40"/>
            </w:pPr>
            <w:r>
              <w:t>Equivalent volatility</w:t>
            </w:r>
            <w:r>
              <w:rPr>
                <w:vertAlign w:val="superscript"/>
              </w:rPr>
              <w:t xml:space="preserve"> (3)</w:t>
            </w:r>
          </w:p>
        </w:tc>
        <w:tc>
          <w:tcPr>
            <w:tcW w:w="1340" w:type="dxa"/>
            <w:tcMar>
              <w:left w:w="60" w:type="dxa"/>
              <w:right w:w="60" w:type="dxa"/>
            </w:tcMar>
            <w:vAlign w:val="bottom"/>
          </w:tcPr>
          <w:p w14:paraId="30A291A4" w14:textId="77777777" w:rsidR="005210BE" w:rsidRDefault="000525ED">
            <w:pPr>
              <w:keepNext/>
              <w:keepLines/>
              <w:spacing w:before="40" w:after="40"/>
              <w:jc w:val="center"/>
            </w:pPr>
            <w:r>
              <w:rPr>
                <w:color w:val="000000"/>
              </w:rPr>
              <w:t>55.91%</w:t>
            </w:r>
          </w:p>
        </w:tc>
        <w:tc>
          <w:tcPr>
            <w:tcW w:w="1360" w:type="dxa"/>
            <w:tcMar>
              <w:left w:w="60" w:type="dxa"/>
              <w:right w:w="60" w:type="dxa"/>
            </w:tcMar>
            <w:vAlign w:val="bottom"/>
          </w:tcPr>
          <w:p w14:paraId="67BA1BEA" w14:textId="77777777" w:rsidR="005210BE" w:rsidRDefault="000525ED">
            <w:pPr>
              <w:keepNext/>
              <w:keepLines/>
              <w:spacing w:before="40" w:after="40"/>
              <w:jc w:val="center"/>
            </w:pPr>
            <w:r>
              <w:rPr>
                <w:color w:val="000000"/>
              </w:rPr>
              <w:t>83.00%</w:t>
            </w:r>
          </w:p>
        </w:tc>
      </w:tr>
      <w:tr w:rsidR="005210BE" w14:paraId="57C43831" w14:textId="77777777">
        <w:tblPrEx>
          <w:tblCellMar>
            <w:top w:w="0" w:type="dxa"/>
            <w:bottom w:w="0" w:type="dxa"/>
          </w:tblCellMar>
        </w:tblPrEx>
        <w:trPr>
          <w:trHeight w:hRule="exact" w:val="300"/>
        </w:trPr>
        <w:tc>
          <w:tcPr>
            <w:tcW w:w="7540" w:type="dxa"/>
            <w:tcMar>
              <w:left w:w="60" w:type="dxa"/>
              <w:right w:w="40" w:type="dxa"/>
            </w:tcMar>
            <w:vAlign w:val="bottom"/>
          </w:tcPr>
          <w:p w14:paraId="16C98FB4" w14:textId="77777777" w:rsidR="005210BE" w:rsidRDefault="000525ED">
            <w:pPr>
              <w:keepNext/>
              <w:keepLines/>
              <w:spacing w:before="40" w:after="40"/>
            </w:pPr>
            <w:r>
              <w:t>Risk-free interest rate range of inputs</w:t>
            </w:r>
            <w:r>
              <w:rPr>
                <w:vertAlign w:val="superscript"/>
              </w:rPr>
              <w:t xml:space="preserve"> (5)</w:t>
            </w:r>
          </w:p>
        </w:tc>
        <w:tc>
          <w:tcPr>
            <w:tcW w:w="1340" w:type="dxa"/>
            <w:tcMar>
              <w:left w:w="60" w:type="dxa"/>
              <w:right w:w="60" w:type="dxa"/>
            </w:tcMar>
            <w:vAlign w:val="bottom"/>
          </w:tcPr>
          <w:p w14:paraId="4D9A9BBF" w14:textId="77777777" w:rsidR="005210BE" w:rsidRDefault="000525ED">
            <w:pPr>
              <w:keepNext/>
              <w:keepLines/>
              <w:spacing w:before="40" w:after="40"/>
              <w:jc w:val="center"/>
            </w:pPr>
            <w:r>
              <w:rPr>
                <w:color w:val="000000"/>
              </w:rPr>
              <w:t>0.85%</w:t>
            </w:r>
          </w:p>
        </w:tc>
        <w:tc>
          <w:tcPr>
            <w:tcW w:w="1360" w:type="dxa"/>
            <w:tcMar>
              <w:left w:w="60" w:type="dxa"/>
              <w:right w:w="60" w:type="dxa"/>
            </w:tcMar>
            <w:vAlign w:val="bottom"/>
          </w:tcPr>
          <w:p w14:paraId="3F55C06F" w14:textId="77777777" w:rsidR="005210BE" w:rsidRDefault="000525ED">
            <w:pPr>
              <w:keepNext/>
              <w:keepLines/>
              <w:spacing w:before="40" w:after="40"/>
              <w:jc w:val="center"/>
            </w:pPr>
            <w:r>
              <w:rPr>
                <w:color w:val="000000"/>
              </w:rPr>
              <w:t>1.06%</w:t>
            </w:r>
          </w:p>
        </w:tc>
      </w:tr>
      <w:tr w:rsidR="005210BE" w14:paraId="66B1BC6E" w14:textId="77777777">
        <w:tblPrEx>
          <w:tblCellMar>
            <w:top w:w="0" w:type="dxa"/>
            <w:bottom w:w="0" w:type="dxa"/>
          </w:tblCellMar>
        </w:tblPrEx>
        <w:trPr>
          <w:trHeight w:hRule="exact" w:val="300"/>
        </w:trPr>
        <w:tc>
          <w:tcPr>
            <w:tcW w:w="7540" w:type="dxa"/>
            <w:tcMar>
              <w:left w:w="60" w:type="dxa"/>
              <w:right w:w="40" w:type="dxa"/>
            </w:tcMar>
            <w:vAlign w:val="bottom"/>
          </w:tcPr>
          <w:p w14:paraId="1DAC8FC9" w14:textId="77777777" w:rsidR="005210BE" w:rsidRDefault="000525ED">
            <w:pPr>
              <w:keepLines/>
              <w:spacing w:before="40" w:after="40"/>
            </w:pPr>
            <w:r>
              <w:t>Equivalent risk-free interest rate</w:t>
            </w:r>
            <w:r>
              <w:rPr>
                <w:vertAlign w:val="superscript"/>
              </w:rPr>
              <w:t xml:space="preserve"> (3)</w:t>
            </w:r>
          </w:p>
        </w:tc>
        <w:tc>
          <w:tcPr>
            <w:tcW w:w="1340" w:type="dxa"/>
            <w:tcMar>
              <w:left w:w="60" w:type="dxa"/>
              <w:right w:w="60" w:type="dxa"/>
            </w:tcMar>
            <w:vAlign w:val="bottom"/>
          </w:tcPr>
          <w:p w14:paraId="0014DFA6" w14:textId="77777777" w:rsidR="005210BE" w:rsidRDefault="000525ED">
            <w:pPr>
              <w:keepLines/>
              <w:spacing w:before="40" w:after="40"/>
              <w:jc w:val="center"/>
            </w:pPr>
            <w:r>
              <w:rPr>
                <w:color w:val="000000"/>
              </w:rPr>
              <w:t>0.85%</w:t>
            </w:r>
          </w:p>
        </w:tc>
        <w:tc>
          <w:tcPr>
            <w:tcW w:w="1360" w:type="dxa"/>
            <w:tcMar>
              <w:left w:w="60" w:type="dxa"/>
              <w:right w:w="60" w:type="dxa"/>
            </w:tcMar>
            <w:vAlign w:val="bottom"/>
          </w:tcPr>
          <w:p w14:paraId="3BD49DAD" w14:textId="77777777" w:rsidR="005210BE" w:rsidRDefault="000525ED">
            <w:pPr>
              <w:keepLines/>
              <w:spacing w:before="40" w:after="40"/>
              <w:jc w:val="center"/>
            </w:pPr>
            <w:r>
              <w:rPr>
                <w:color w:val="000000"/>
              </w:rPr>
              <w:t>1.06%</w:t>
            </w:r>
          </w:p>
        </w:tc>
      </w:tr>
    </w:tbl>
    <w:p w14:paraId="4B96B37C" w14:textId="77777777" w:rsidR="005210BE" w:rsidRDefault="000525ED">
      <w:pPr>
        <w:spacing w:before="180" w:after="120" w:line="288" w:lineRule="auto"/>
        <w:ind w:left="360"/>
        <w:jc w:val="both"/>
      </w:pPr>
      <w:r>
        <w:lastRenderedPageBreak/>
        <w:t>(1</w:t>
      </w:r>
      <w:proofErr w:type="gramStart"/>
      <w:r>
        <w:t>)  The</w:t>
      </w:r>
      <w:proofErr w:type="gramEnd"/>
      <w:r>
        <w:t xml:space="preserve"> fair market value of the asset was determined by using the Company's closing stock price as reflected on the OTCQB for the period ended December 31, 2015 and on the Nasdaq Capital Market for the period ended December 31, 2016.</w:t>
      </w:r>
    </w:p>
    <w:p w14:paraId="6F70689F" w14:textId="77777777" w:rsidR="005210BE" w:rsidRDefault="000525ED">
      <w:pPr>
        <w:spacing w:after="120" w:line="288" w:lineRule="auto"/>
        <w:ind w:left="360"/>
        <w:jc w:val="both"/>
      </w:pPr>
      <w:r>
        <w:t>(2</w:t>
      </w:r>
      <w:proofErr w:type="gramStart"/>
      <w:r>
        <w:t>)  The</w:t>
      </w:r>
      <w:proofErr w:type="gramEnd"/>
      <w:r>
        <w:t xml:space="preserve"> term is the</w:t>
      </w:r>
      <w:r>
        <w:t xml:space="preserve"> contractual remaining term, allocated among twelve equal intervals for purposes of calculating other inputs, such as volatility and risk-free rate.</w:t>
      </w:r>
    </w:p>
    <w:p w14:paraId="466A8E07" w14:textId="77777777" w:rsidR="005210BE" w:rsidRDefault="000525ED">
      <w:pPr>
        <w:spacing w:after="120" w:line="288" w:lineRule="auto"/>
        <w:ind w:left="360"/>
        <w:jc w:val="both"/>
      </w:pPr>
      <w:r>
        <w:t>(3</w:t>
      </w:r>
      <w:proofErr w:type="gramStart"/>
      <w:r>
        <w:t>)  The</w:t>
      </w:r>
      <w:proofErr w:type="gramEnd"/>
      <w:r>
        <w:t xml:space="preserve"> implied expected life, and equivalent volatility and risk-free interest rate amounts are derived f</w:t>
      </w:r>
      <w:r>
        <w:t>rom the Binomial.</w:t>
      </w:r>
    </w:p>
    <w:p w14:paraId="00D77C89" w14:textId="77777777" w:rsidR="005210BE" w:rsidRDefault="000525ED">
      <w:pPr>
        <w:spacing w:after="120" w:line="288" w:lineRule="auto"/>
        <w:ind w:left="360"/>
        <w:jc w:val="both"/>
      </w:pPr>
      <w:r>
        <w:t>(4</w:t>
      </w:r>
      <w:proofErr w:type="gramStart"/>
      <w:r>
        <w:t>)  The</w:t>
      </w:r>
      <w:proofErr w:type="gramEnd"/>
      <w:r>
        <w:t xml:space="preserve"> Company does not have a market trading history upon which to base its forward-looking volatility.  Accordingly, the Company selected peer companies that provided a reasonable basis upon which to calculate volatility for each of t</w:t>
      </w:r>
      <w:r>
        <w:t>he intervals described in (2), above.</w:t>
      </w:r>
    </w:p>
    <w:p w14:paraId="65D14D03" w14:textId="77777777" w:rsidR="005210BE" w:rsidRDefault="000525ED">
      <w:pPr>
        <w:spacing w:line="288" w:lineRule="auto"/>
        <w:ind w:left="360"/>
        <w:jc w:val="both"/>
      </w:pPr>
      <w:r>
        <w:t>(5</w:t>
      </w:r>
      <w:proofErr w:type="gramStart"/>
      <w:r>
        <w:t>)  The</w:t>
      </w:r>
      <w:proofErr w:type="gramEnd"/>
      <w:r>
        <w:t xml:space="preserve"> risk-free rates used for inputs represent the yields on zero coupon U.S. Government Securities with periods to maturity consistent with the intervals described in (2), above.</w:t>
      </w:r>
    </w:p>
    <w:p w14:paraId="2984639A" w14:textId="77777777" w:rsidR="005210BE" w:rsidRDefault="005210BE">
      <w:pPr>
        <w:spacing w:line="288" w:lineRule="auto"/>
      </w:pPr>
    </w:p>
    <w:p w14:paraId="56EDE562" w14:textId="77777777" w:rsidR="005210BE" w:rsidRDefault="005210BE">
      <w:pPr>
        <w:sectPr w:rsidR="005210BE">
          <w:headerReference w:type="default" r:id="rId82"/>
          <w:footerReference w:type="default" r:id="rId83"/>
          <w:type w:val="continuous"/>
          <w:pgSz w:w="12240" w:h="15840"/>
          <w:pgMar w:top="860" w:right="1000" w:bottom="860" w:left="1000" w:header="160" w:footer="460" w:gutter="0"/>
          <w:pgNumType w:chapSep="period"/>
          <w:cols w:space="720"/>
        </w:sectPr>
      </w:pPr>
    </w:p>
    <w:p w14:paraId="7F85C3A7" w14:textId="77777777" w:rsidR="005210BE" w:rsidRDefault="000525ED">
      <w:pPr>
        <w:tabs>
          <w:tab w:val="left" w:pos="1440"/>
        </w:tabs>
        <w:spacing w:line="288" w:lineRule="auto"/>
        <w:jc w:val="both"/>
        <w:rPr>
          <w:b/>
        </w:rPr>
      </w:pPr>
      <w:r>
        <w:rPr>
          <w:b/>
        </w:rPr>
        <w:lastRenderedPageBreak/>
        <w:t>NOTE 8.</w:t>
      </w:r>
      <w:r>
        <w:rPr>
          <w:b/>
        </w:rPr>
        <w:tab/>
        <w:t>COMMITMENTS &amp; CONTINGENCIES</w:t>
      </w:r>
      <w:bookmarkStart w:id="39" w:name="NOTE_8___COMMITMENTS___CONTINGENCIES"/>
      <w:bookmarkEnd w:id="39"/>
    </w:p>
    <w:p w14:paraId="49AFE2D1" w14:textId="77777777" w:rsidR="005210BE" w:rsidRDefault="005210BE">
      <w:pPr>
        <w:spacing w:line="288" w:lineRule="auto"/>
        <w:jc w:val="both"/>
      </w:pPr>
    </w:p>
    <w:p w14:paraId="7B9D3D38" w14:textId="77777777" w:rsidR="005210BE" w:rsidRDefault="000525ED">
      <w:pPr>
        <w:spacing w:line="288" w:lineRule="auto"/>
        <w:jc w:val="both"/>
        <w:rPr>
          <w:b/>
        </w:rPr>
      </w:pPr>
      <w:r>
        <w:rPr>
          <w:b/>
          <w:color w:val="000000"/>
          <w:u w:val="single" w:color="000000"/>
        </w:rPr>
        <w:t>Credit Agreement</w:t>
      </w:r>
    </w:p>
    <w:p w14:paraId="5A42909E" w14:textId="77777777" w:rsidR="005210BE" w:rsidRDefault="000525ED">
      <w:pPr>
        <w:tabs>
          <w:tab w:val="left" w:pos="6840"/>
          <w:tab w:val="left" w:pos="7200"/>
          <w:tab w:val="left" w:pos="7920"/>
          <w:tab w:val="left" w:pos="8640"/>
          <w:tab w:val="left" w:pos="9360"/>
          <w:tab w:val="left" w:pos="10080"/>
          <w:tab w:val="left" w:pos="10800"/>
          <w:tab w:val="left" w:pos="11520"/>
        </w:tabs>
        <w:spacing w:line="288" w:lineRule="auto"/>
        <w:jc w:val="both"/>
      </w:pPr>
      <w:r>
        <w:t xml:space="preserve">The Company has a secured credit facility agreement with Western Alliance Bank, the parent company of Bridge Bank, N.A. of San Jose, California, which it obtained on March 1, 2013 and expanded on April 13, 2015. Pursuant to this agreement, the Company may </w:t>
      </w:r>
      <w:r>
        <w:t xml:space="preserve">submit requests for funding up to 80% of its eligible accounts receivable up to a maximum credit limit of $5 million. </w:t>
      </w:r>
      <w:proofErr w:type="gramStart"/>
      <w:r>
        <w:t>This agreement is secured by the Company's accounts receivable and substantially all of the Company's other assets</w:t>
      </w:r>
      <w:proofErr w:type="gramEnd"/>
      <w:r>
        <w:t xml:space="preserve">.  The agreement renews </w:t>
      </w:r>
      <w:r>
        <w:t xml:space="preserve">annually and requires the Company to pay an annual facility fee of $20,000 (0.4% of the credit limit) and an annual due diligence fee of $1,000. Interest accrues on the advances at the rate of prime plus 2% per annum. The default rate of interest is prime </w:t>
      </w:r>
      <w:r>
        <w:t>plus 7%.  As of December 31, 2017, the Company had $500,550 outstanding under this line of credit agreement. The Company had no advances outstanding under this agreement as of December 31, 2016.  As of December 31, 2017, the Company had a net accounts rece</w:t>
      </w:r>
      <w:r>
        <w:t>ivable balance of $3,647,025.  Assuming that all of the Company's accounts receivable balance was eligible for funding, it had $2,457,180 in remaining available credit under the agreement as of December 31, 2017.</w:t>
      </w:r>
    </w:p>
    <w:p w14:paraId="46B2E03B" w14:textId="77777777" w:rsidR="005210BE" w:rsidRDefault="005210BE">
      <w:pPr>
        <w:tabs>
          <w:tab w:val="left" w:pos="6840"/>
          <w:tab w:val="left" w:pos="7200"/>
          <w:tab w:val="left" w:pos="7920"/>
          <w:tab w:val="left" w:pos="8640"/>
          <w:tab w:val="left" w:pos="9360"/>
          <w:tab w:val="left" w:pos="10080"/>
          <w:tab w:val="left" w:pos="10800"/>
          <w:tab w:val="left" w:pos="11520"/>
        </w:tabs>
        <w:spacing w:line="288" w:lineRule="auto"/>
        <w:jc w:val="both"/>
      </w:pPr>
    </w:p>
    <w:p w14:paraId="57510150" w14:textId="77777777" w:rsidR="005210BE" w:rsidRDefault="000525ED">
      <w:pPr>
        <w:tabs>
          <w:tab w:val="left" w:pos="6840"/>
          <w:tab w:val="left" w:pos="7200"/>
          <w:tab w:val="left" w:pos="7920"/>
          <w:tab w:val="left" w:pos="8640"/>
          <w:tab w:val="left" w:pos="9360"/>
          <w:tab w:val="left" w:pos="10080"/>
          <w:tab w:val="left" w:pos="10800"/>
          <w:tab w:val="left" w:pos="11520"/>
        </w:tabs>
        <w:spacing w:line="288" w:lineRule="auto"/>
        <w:jc w:val="both"/>
      </w:pPr>
      <w:r>
        <w:t>The annual fees are capitalized in the Com</w:t>
      </w:r>
      <w:r>
        <w:t>pany's consolidated balance sheet within other current assets and are amortized to interest expense over one year. The Company amortized $21,000, $19,796 and $18,388 of the annual costs through interest expense during the twelve months ended December 31, 2</w:t>
      </w:r>
      <w:r>
        <w:t>017, 2016, and 2015, respectively.  The remaining value of the capitalized loan costs related to the Bridge Bank credit agreement as of December 31, 2017 is $7,000.  This amount will be amortized to interest expense over the next four months.</w:t>
      </w:r>
    </w:p>
    <w:p w14:paraId="59AC37A6" w14:textId="77777777" w:rsidR="005210BE" w:rsidRDefault="005210BE">
      <w:pPr>
        <w:spacing w:line="288" w:lineRule="auto"/>
        <w:rPr>
          <w:b/>
        </w:rPr>
      </w:pPr>
    </w:p>
    <w:p w14:paraId="3EDFB020" w14:textId="77777777" w:rsidR="005210BE" w:rsidRDefault="000525ED">
      <w:pPr>
        <w:spacing w:line="288" w:lineRule="auto"/>
        <w:rPr>
          <w:b/>
        </w:rPr>
      </w:pPr>
      <w:r>
        <w:rPr>
          <w:b/>
          <w:color w:val="000000"/>
          <w:u w:val="single" w:color="000000"/>
        </w:rPr>
        <w:t>Lease Commit</w:t>
      </w:r>
      <w:r>
        <w:rPr>
          <w:b/>
          <w:color w:val="000000"/>
          <w:u w:val="single" w:color="000000"/>
        </w:rPr>
        <w:t>ments</w:t>
      </w:r>
    </w:p>
    <w:p w14:paraId="267486C8" w14:textId="77777777" w:rsidR="005210BE" w:rsidRDefault="000525ED">
      <w:pPr>
        <w:spacing w:line="288" w:lineRule="auto"/>
        <w:rPr>
          <w:b/>
          <w:i/>
        </w:rPr>
      </w:pPr>
      <w:r>
        <w:rPr>
          <w:b/>
          <w:i/>
        </w:rPr>
        <w:t>Capital Leases</w:t>
      </w:r>
    </w:p>
    <w:p w14:paraId="5F636140" w14:textId="77777777" w:rsidR="005210BE" w:rsidRDefault="000525ED">
      <w:pPr>
        <w:spacing w:line="288" w:lineRule="auto"/>
        <w:jc w:val="both"/>
      </w:pPr>
      <w:r>
        <w:t xml:space="preserve">During 2013 and 2014, the Company entered into capital leases for </w:t>
      </w:r>
      <w:proofErr w:type="gramStart"/>
      <w:r>
        <w:t>equipment which</w:t>
      </w:r>
      <w:proofErr w:type="gramEnd"/>
      <w:r>
        <w:t xml:space="preserve"> expired on various dates between December 2015 and January 2016. The Company has no obligations under capital leases as of December 31, 2017 and 2016.</w:t>
      </w:r>
    </w:p>
    <w:p w14:paraId="0296AFBE" w14:textId="77777777" w:rsidR="005210BE" w:rsidRDefault="005210BE">
      <w:pPr>
        <w:spacing w:line="288" w:lineRule="auto"/>
        <w:jc w:val="both"/>
        <w:rPr>
          <w:b/>
          <w:i/>
        </w:rPr>
      </w:pPr>
    </w:p>
    <w:p w14:paraId="69E0B72E" w14:textId="77777777" w:rsidR="005210BE" w:rsidRDefault="000525ED">
      <w:pPr>
        <w:spacing w:line="288" w:lineRule="auto"/>
        <w:jc w:val="both"/>
        <w:rPr>
          <w:b/>
          <w:i/>
        </w:rPr>
      </w:pPr>
      <w:r>
        <w:rPr>
          <w:b/>
          <w:i/>
        </w:rPr>
        <w:t>O</w:t>
      </w:r>
      <w:r>
        <w:rPr>
          <w:b/>
          <w:i/>
        </w:rPr>
        <w:t>perating Leases</w:t>
      </w:r>
    </w:p>
    <w:p w14:paraId="6CE05187" w14:textId="77777777" w:rsidR="005210BE" w:rsidRDefault="000525ED">
      <w:pPr>
        <w:keepLines/>
        <w:spacing w:line="288" w:lineRule="auto"/>
        <w:jc w:val="both"/>
      </w:pPr>
      <w:r>
        <w:t>The corporate headquarters are located at 480 N. Orlando Avenue, Suite 200 in Winter Park, Florida.  The Company occupies this office pursuant to a sixty-five month sublease agreement that expires in April 2019, but is renewable for one add</w:t>
      </w:r>
      <w:r>
        <w:t>itional year until April 30, 2020.  This lease covers approximately 15,500 square feet based on an annually increasing rate of $17.50 to $22.50 per square foot over the lease term. The Company also occupies flexible office space under monthly membership co</w:t>
      </w:r>
      <w:r>
        <w:t>ntracts in Los Angeles, San Francisco, Chicago and Toronto.</w:t>
      </w:r>
    </w:p>
    <w:p w14:paraId="74A49583" w14:textId="77777777" w:rsidR="005210BE" w:rsidRDefault="005210BE">
      <w:pPr>
        <w:spacing w:line="288" w:lineRule="auto"/>
        <w:jc w:val="both"/>
      </w:pPr>
    </w:p>
    <w:p w14:paraId="6908AAF6" w14:textId="77777777" w:rsidR="005210BE" w:rsidRDefault="000525ED">
      <w:pPr>
        <w:spacing w:after="140"/>
        <w:jc w:val="both"/>
      </w:pPr>
      <w:r>
        <w:t>A summary of future minimum lease payments under the Company's non-cancelable leases as of December 31, 2017 is as follows:</w:t>
      </w:r>
    </w:p>
    <w:tbl>
      <w:tblPr>
        <w:tblW w:w="10240" w:type="dxa"/>
        <w:tblInd w:w="-10" w:type="dxa"/>
        <w:tblLayout w:type="fixed"/>
        <w:tblCellMar>
          <w:left w:w="10" w:type="dxa"/>
          <w:right w:w="10" w:type="dxa"/>
        </w:tblCellMar>
        <w:tblLook w:val="0000" w:firstRow="0" w:lastRow="0" w:firstColumn="0" w:lastColumn="0" w:noHBand="0" w:noVBand="0"/>
      </w:tblPr>
      <w:tblGrid>
        <w:gridCol w:w="8160"/>
        <w:gridCol w:w="80"/>
        <w:gridCol w:w="110"/>
        <w:gridCol w:w="1813"/>
        <w:gridCol w:w="77"/>
      </w:tblGrid>
      <w:tr w:rsidR="009C2E8C" w14:paraId="1685B3E7" w14:textId="77777777" w:rsidTr="009C2E8C">
        <w:tblPrEx>
          <w:tblCellMar>
            <w:top w:w="0" w:type="dxa"/>
            <w:bottom w:w="0" w:type="dxa"/>
          </w:tblCellMar>
        </w:tblPrEx>
        <w:tc>
          <w:tcPr>
            <w:tcW w:w="10240" w:type="dxa"/>
            <w:gridSpan w:val="5"/>
            <w:tcMar>
              <w:left w:w="0" w:type="dxa"/>
              <w:right w:w="0" w:type="dxa"/>
            </w:tcMar>
          </w:tcPr>
          <w:p w14:paraId="0C93A09F" w14:textId="77777777" w:rsidR="005210BE" w:rsidRDefault="005210BE">
            <w:pPr>
              <w:spacing w:line="288" w:lineRule="auto"/>
              <w:jc w:val="center"/>
              <w:rPr>
                <w:b/>
              </w:rPr>
            </w:pPr>
          </w:p>
        </w:tc>
      </w:tr>
      <w:tr w:rsidR="009C2E8C" w14:paraId="68098FEF" w14:textId="77777777" w:rsidTr="009C2E8C">
        <w:tblPrEx>
          <w:tblCellMar>
            <w:top w:w="0" w:type="dxa"/>
            <w:bottom w:w="0" w:type="dxa"/>
          </w:tblCellMar>
        </w:tblPrEx>
        <w:trPr>
          <w:trHeight w:hRule="exact" w:val="240"/>
        </w:trPr>
        <w:tc>
          <w:tcPr>
            <w:tcW w:w="8160" w:type="dxa"/>
            <w:tcBorders>
              <w:bottom w:val="single" w:sz="8" w:space="0" w:color="auto"/>
            </w:tcBorders>
            <w:tcMar>
              <w:left w:w="60" w:type="dxa"/>
              <w:right w:w="40" w:type="dxa"/>
            </w:tcMar>
            <w:vAlign w:val="bottom"/>
          </w:tcPr>
          <w:p w14:paraId="22536AFA" w14:textId="77777777" w:rsidR="005210BE" w:rsidRDefault="000525ED">
            <w:pPr>
              <w:keepNext/>
              <w:keepLines/>
              <w:spacing w:before="40" w:after="40"/>
              <w:rPr>
                <w:b/>
              </w:rPr>
            </w:pPr>
            <w:r>
              <w:rPr>
                <w:b/>
                <w:color w:val="000000"/>
              </w:rPr>
              <w:lastRenderedPageBreak/>
              <w:t>Year ending December 31:</w:t>
            </w:r>
          </w:p>
        </w:tc>
        <w:tc>
          <w:tcPr>
            <w:tcW w:w="80" w:type="dxa"/>
            <w:tcMar>
              <w:left w:w="0" w:type="dxa"/>
              <w:right w:w="0" w:type="dxa"/>
            </w:tcMar>
            <w:vAlign w:val="bottom"/>
          </w:tcPr>
          <w:p w14:paraId="753BCC4A"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12191A10" w14:textId="77777777" w:rsidR="005210BE" w:rsidRDefault="000525ED">
            <w:pPr>
              <w:keepNext/>
              <w:keepLines/>
              <w:spacing w:before="40" w:after="40"/>
              <w:jc w:val="center"/>
              <w:rPr>
                <w:b/>
              </w:rPr>
            </w:pPr>
            <w:r>
              <w:rPr>
                <w:b/>
                <w:color w:val="000000"/>
              </w:rPr>
              <w:t>Operating Leases</w:t>
            </w:r>
          </w:p>
        </w:tc>
      </w:tr>
      <w:tr w:rsidR="005210BE" w14:paraId="3A664C0D" w14:textId="77777777">
        <w:tblPrEx>
          <w:tblCellMar>
            <w:top w:w="0" w:type="dxa"/>
            <w:bottom w:w="0" w:type="dxa"/>
          </w:tblCellMar>
        </w:tblPrEx>
        <w:trPr>
          <w:trHeight w:hRule="exact" w:val="300"/>
        </w:trPr>
        <w:tc>
          <w:tcPr>
            <w:tcW w:w="8160" w:type="dxa"/>
            <w:tcBorders>
              <w:top w:val="single" w:sz="8" w:space="0" w:color="auto"/>
            </w:tcBorders>
            <w:tcMar>
              <w:left w:w="0" w:type="dxa"/>
              <w:right w:w="60" w:type="dxa"/>
            </w:tcMar>
            <w:vAlign w:val="bottom"/>
          </w:tcPr>
          <w:p w14:paraId="51E39F89" w14:textId="77777777" w:rsidR="005210BE" w:rsidRDefault="000525ED">
            <w:pPr>
              <w:keepNext/>
              <w:keepLines/>
              <w:spacing w:before="40" w:after="40"/>
              <w:jc w:val="right"/>
            </w:pPr>
            <w:r>
              <w:rPr>
                <w:color w:val="000000"/>
              </w:rPr>
              <w:t>2018</w:t>
            </w:r>
          </w:p>
        </w:tc>
        <w:tc>
          <w:tcPr>
            <w:tcW w:w="80" w:type="dxa"/>
            <w:tcBorders>
              <w:top w:val="single" w:sz="8" w:space="0" w:color="auto"/>
            </w:tcBorders>
            <w:tcMar>
              <w:left w:w="60" w:type="dxa"/>
              <w:right w:w="0" w:type="dxa"/>
            </w:tcMar>
            <w:vAlign w:val="bottom"/>
          </w:tcPr>
          <w:p w14:paraId="246C3133"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65A8309D" w14:textId="77777777" w:rsidR="005210BE" w:rsidRDefault="000525ED">
            <w:pPr>
              <w:keepNext/>
              <w:keepLines/>
              <w:spacing w:before="40" w:after="40"/>
            </w:pPr>
            <w:r>
              <w:rPr>
                <w:color w:val="000000"/>
              </w:rPr>
              <w:t>$</w:t>
            </w:r>
          </w:p>
        </w:tc>
        <w:tc>
          <w:tcPr>
            <w:tcW w:w="1813" w:type="dxa"/>
            <w:tcBorders>
              <w:top w:val="single" w:sz="8" w:space="0" w:color="auto"/>
            </w:tcBorders>
            <w:tcMar>
              <w:left w:w="0" w:type="dxa"/>
              <w:right w:w="0" w:type="dxa"/>
            </w:tcMar>
            <w:vAlign w:val="bottom"/>
          </w:tcPr>
          <w:p w14:paraId="005DF4FE" w14:textId="77777777" w:rsidR="005210BE" w:rsidRDefault="000525ED">
            <w:pPr>
              <w:keepNext/>
              <w:keepLines/>
              <w:spacing w:before="40" w:after="40"/>
              <w:jc w:val="right"/>
            </w:pPr>
            <w:r>
              <w:rPr>
                <w:color w:val="000000"/>
              </w:rPr>
              <w:t>436,017</w:t>
            </w:r>
          </w:p>
        </w:tc>
        <w:tc>
          <w:tcPr>
            <w:tcW w:w="77" w:type="dxa"/>
            <w:tcBorders>
              <w:top w:val="single" w:sz="8" w:space="0" w:color="auto"/>
            </w:tcBorders>
            <w:tcMar>
              <w:left w:w="0" w:type="dxa"/>
              <w:right w:w="0" w:type="dxa"/>
            </w:tcMar>
          </w:tcPr>
          <w:p w14:paraId="2F8C74B7" w14:textId="77777777" w:rsidR="005210BE" w:rsidRDefault="005210BE"/>
        </w:tc>
      </w:tr>
      <w:tr w:rsidR="009C2E8C" w14:paraId="72F5C7D2" w14:textId="77777777" w:rsidTr="009C2E8C">
        <w:tblPrEx>
          <w:tblCellMar>
            <w:top w:w="0" w:type="dxa"/>
            <w:bottom w:w="0" w:type="dxa"/>
          </w:tblCellMar>
        </w:tblPrEx>
        <w:trPr>
          <w:trHeight w:hRule="exact" w:val="300"/>
        </w:trPr>
        <w:tc>
          <w:tcPr>
            <w:tcW w:w="8160" w:type="dxa"/>
            <w:tcMar>
              <w:left w:w="0" w:type="dxa"/>
              <w:right w:w="60" w:type="dxa"/>
            </w:tcMar>
            <w:vAlign w:val="bottom"/>
          </w:tcPr>
          <w:p w14:paraId="01806019" w14:textId="77777777" w:rsidR="005210BE" w:rsidRDefault="000525ED">
            <w:pPr>
              <w:keepNext/>
              <w:keepLines/>
              <w:spacing w:before="40" w:after="40"/>
              <w:jc w:val="right"/>
            </w:pPr>
            <w:r>
              <w:rPr>
                <w:color w:val="000000"/>
              </w:rPr>
              <w:t>2019</w:t>
            </w:r>
          </w:p>
        </w:tc>
        <w:tc>
          <w:tcPr>
            <w:tcW w:w="80" w:type="dxa"/>
            <w:tcMar>
              <w:left w:w="0" w:type="dxa"/>
              <w:right w:w="60" w:type="dxa"/>
            </w:tcMar>
            <w:vAlign w:val="bottom"/>
          </w:tcPr>
          <w:p w14:paraId="34F35C99" w14:textId="77777777" w:rsidR="005210BE" w:rsidRDefault="005210BE">
            <w:pPr>
              <w:keepNext/>
              <w:keepLines/>
              <w:spacing w:before="40" w:after="40"/>
            </w:pPr>
          </w:p>
        </w:tc>
        <w:tc>
          <w:tcPr>
            <w:tcW w:w="1923" w:type="dxa"/>
            <w:gridSpan w:val="2"/>
            <w:tcBorders>
              <w:bottom w:val="single" w:sz="8" w:space="0" w:color="auto"/>
            </w:tcBorders>
            <w:tcMar>
              <w:left w:w="0" w:type="dxa"/>
              <w:right w:w="0" w:type="dxa"/>
            </w:tcMar>
            <w:vAlign w:val="bottom"/>
          </w:tcPr>
          <w:p w14:paraId="7734384A" w14:textId="77777777" w:rsidR="005210BE" w:rsidRDefault="000525ED">
            <w:pPr>
              <w:keepNext/>
              <w:keepLines/>
              <w:spacing w:before="40" w:after="40"/>
              <w:jc w:val="right"/>
            </w:pPr>
            <w:r>
              <w:rPr>
                <w:color w:val="000000"/>
              </w:rPr>
              <w:t>113,516</w:t>
            </w:r>
          </w:p>
        </w:tc>
        <w:tc>
          <w:tcPr>
            <w:tcW w:w="77" w:type="dxa"/>
            <w:tcBorders>
              <w:bottom w:val="single" w:sz="8" w:space="0" w:color="auto"/>
            </w:tcBorders>
            <w:tcMar>
              <w:left w:w="0" w:type="dxa"/>
              <w:right w:w="0" w:type="dxa"/>
            </w:tcMar>
          </w:tcPr>
          <w:p w14:paraId="29606B01" w14:textId="77777777" w:rsidR="005210BE" w:rsidRDefault="005210BE"/>
        </w:tc>
      </w:tr>
      <w:tr w:rsidR="005210BE" w14:paraId="1D2B92E0" w14:textId="77777777">
        <w:tblPrEx>
          <w:tblCellMar>
            <w:top w:w="0" w:type="dxa"/>
            <w:bottom w:w="0" w:type="dxa"/>
          </w:tblCellMar>
        </w:tblPrEx>
        <w:trPr>
          <w:trHeight w:hRule="exact" w:val="300"/>
        </w:trPr>
        <w:tc>
          <w:tcPr>
            <w:tcW w:w="8160" w:type="dxa"/>
            <w:tcMar>
              <w:left w:w="60" w:type="dxa"/>
              <w:right w:w="40" w:type="dxa"/>
            </w:tcMar>
            <w:vAlign w:val="bottom"/>
          </w:tcPr>
          <w:p w14:paraId="59FFC7E9" w14:textId="77777777" w:rsidR="005210BE" w:rsidRDefault="000525ED">
            <w:pPr>
              <w:keepLines/>
              <w:spacing w:before="40" w:after="40"/>
            </w:pPr>
            <w:r>
              <w:rPr>
                <w:color w:val="000000"/>
              </w:rPr>
              <w:t>Total minimum lease payments</w:t>
            </w:r>
          </w:p>
        </w:tc>
        <w:tc>
          <w:tcPr>
            <w:tcW w:w="80" w:type="dxa"/>
            <w:tcMar>
              <w:left w:w="60" w:type="dxa"/>
              <w:right w:w="0" w:type="dxa"/>
            </w:tcMar>
            <w:vAlign w:val="bottom"/>
          </w:tcPr>
          <w:p w14:paraId="44A522F7"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E3B3819" w14:textId="77777777" w:rsidR="005210BE" w:rsidRDefault="000525ED">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14:paraId="10E3CCCF" w14:textId="77777777" w:rsidR="005210BE" w:rsidRDefault="000525ED">
            <w:pPr>
              <w:keepLines/>
              <w:spacing w:before="40" w:after="40"/>
              <w:jc w:val="right"/>
            </w:pPr>
            <w:r>
              <w:rPr>
                <w:color w:val="000000"/>
              </w:rPr>
              <w:t>549,533</w:t>
            </w:r>
          </w:p>
        </w:tc>
        <w:tc>
          <w:tcPr>
            <w:tcW w:w="77" w:type="dxa"/>
            <w:tcBorders>
              <w:top w:val="single" w:sz="8" w:space="0" w:color="auto"/>
              <w:bottom w:val="double" w:sz="4" w:space="0" w:color="auto"/>
            </w:tcBorders>
            <w:tcMar>
              <w:left w:w="0" w:type="dxa"/>
              <w:right w:w="0" w:type="dxa"/>
            </w:tcMar>
          </w:tcPr>
          <w:p w14:paraId="0E34DDBF" w14:textId="77777777" w:rsidR="005210BE" w:rsidRDefault="005210BE"/>
        </w:tc>
      </w:tr>
    </w:tbl>
    <w:p w14:paraId="2BAE4E7A" w14:textId="77777777" w:rsidR="005210BE" w:rsidRDefault="005210BE">
      <w:pPr>
        <w:spacing w:before="60" w:line="288" w:lineRule="auto"/>
        <w:jc w:val="both"/>
      </w:pPr>
    </w:p>
    <w:p w14:paraId="59057383" w14:textId="77777777" w:rsidR="005210BE" w:rsidRDefault="000525ED">
      <w:pPr>
        <w:spacing w:line="288" w:lineRule="auto"/>
        <w:jc w:val="both"/>
      </w:pPr>
      <w:r>
        <w:t xml:space="preserve">Total rent expense recorded in general and administrative expense in the accompanying consolidated statements of operations was approximately $579,346, $618,940, and </w:t>
      </w:r>
      <w:r>
        <w:t>$491,543 for the twelve months ended December 31, 2017, 2016, and 2015, respectively.</w:t>
      </w:r>
    </w:p>
    <w:p w14:paraId="412D5696" w14:textId="77777777" w:rsidR="005210BE" w:rsidRDefault="005210BE">
      <w:pPr>
        <w:spacing w:line="288" w:lineRule="auto"/>
        <w:jc w:val="both"/>
      </w:pPr>
    </w:p>
    <w:p w14:paraId="035F84D9" w14:textId="77777777" w:rsidR="005210BE" w:rsidRDefault="000525ED">
      <w:pPr>
        <w:spacing w:line="288" w:lineRule="auto"/>
        <w:jc w:val="both"/>
        <w:rPr>
          <w:b/>
        </w:rPr>
      </w:pPr>
      <w:r>
        <w:rPr>
          <w:b/>
          <w:color w:val="000000"/>
          <w:u w:val="single" w:color="000000"/>
        </w:rPr>
        <w:t>Retirement Plans</w:t>
      </w:r>
    </w:p>
    <w:p w14:paraId="02782FD5" w14:textId="77777777" w:rsidR="005210BE" w:rsidRDefault="000525ED">
      <w:pPr>
        <w:spacing w:line="288" w:lineRule="auto"/>
        <w:jc w:val="both"/>
      </w:pPr>
      <w:r>
        <w:t xml:space="preserve">In December 2007, the Company introduced a 401(k) plan that covered all eligible employees.  The Company matches participant contributions in an amount equal to 50% of each participant's contribution up to 8% of the participant's salary.  The participants </w:t>
      </w:r>
      <w:r>
        <w:t xml:space="preserve">become vested in 20% annual increments after two years of service.  During the twelve months ended December 31, 2017, 2016, and 2015, the Company incurred $201,003, $166,271, and $125,262, respectively, in expense for matching employer contributions.  </w:t>
      </w:r>
    </w:p>
    <w:p w14:paraId="57CFBE4B" w14:textId="77777777" w:rsidR="005210BE" w:rsidRDefault="005210BE">
      <w:pPr>
        <w:spacing w:line="288" w:lineRule="auto"/>
        <w:rPr>
          <w:b/>
        </w:rPr>
      </w:pPr>
    </w:p>
    <w:p w14:paraId="57C41AC3" w14:textId="77777777" w:rsidR="005210BE" w:rsidRDefault="000525ED">
      <w:pPr>
        <w:spacing w:line="288" w:lineRule="auto"/>
        <w:rPr>
          <w:b/>
        </w:rPr>
      </w:pPr>
      <w:r>
        <w:rPr>
          <w:b/>
          <w:color w:val="000000"/>
          <w:u w:val="single" w:color="000000"/>
        </w:rPr>
        <w:t>Li</w:t>
      </w:r>
      <w:r>
        <w:rPr>
          <w:b/>
          <w:color w:val="000000"/>
          <w:u w:val="single" w:color="000000"/>
        </w:rPr>
        <w:t>tigation</w:t>
      </w:r>
    </w:p>
    <w:p w14:paraId="1943A1AE" w14:textId="77777777" w:rsidR="005210BE" w:rsidRDefault="000525ED">
      <w:pPr>
        <w:spacing w:line="288" w:lineRule="auto"/>
        <w:jc w:val="both"/>
      </w:pPr>
      <w:r>
        <w:t xml:space="preserve">From time to time, the Company may become involved in various lawsuits and legal proceedings that arise in the ordinary course of the Company's business. Litigation is, however, subject to inherent uncertainties, and an adverse result in these or </w:t>
      </w:r>
      <w:r>
        <w:t>other matters may arise from time to time that may harm the Company's business. See Note 13 for a recent update on litigation proceedings.  The Company is currently not aware of any other legal proceedings or claims that it believes would or could have, in</w:t>
      </w:r>
      <w:r>
        <w:t>dividually or in the aggregate, a material adverse effect on its operations or financial position.</w:t>
      </w:r>
    </w:p>
    <w:p w14:paraId="529E46D5" w14:textId="77777777" w:rsidR="005210BE" w:rsidRDefault="005210BE">
      <w:pPr>
        <w:spacing w:line="288" w:lineRule="auto"/>
      </w:pPr>
    </w:p>
    <w:p w14:paraId="1D10432E" w14:textId="77777777" w:rsidR="005210BE" w:rsidRDefault="005210BE">
      <w:pPr>
        <w:sectPr w:rsidR="005210BE">
          <w:headerReference w:type="default" r:id="rId84"/>
          <w:footerReference w:type="default" r:id="rId85"/>
          <w:type w:val="continuous"/>
          <w:pgSz w:w="12240" w:h="15840"/>
          <w:pgMar w:top="860" w:right="1000" w:bottom="860" w:left="1000" w:header="160" w:footer="460" w:gutter="0"/>
          <w:pgNumType w:chapSep="period"/>
          <w:cols w:space="720"/>
        </w:sectPr>
      </w:pPr>
    </w:p>
    <w:p w14:paraId="13EE0179" w14:textId="77777777" w:rsidR="005210BE" w:rsidRDefault="000525ED">
      <w:pPr>
        <w:tabs>
          <w:tab w:val="left" w:pos="1440"/>
        </w:tabs>
        <w:spacing w:line="288" w:lineRule="auto"/>
        <w:jc w:val="both"/>
        <w:rPr>
          <w:b/>
        </w:rPr>
      </w:pPr>
      <w:r>
        <w:rPr>
          <w:b/>
        </w:rPr>
        <w:lastRenderedPageBreak/>
        <w:t>NOTE 9.</w:t>
      </w:r>
      <w:r>
        <w:rPr>
          <w:b/>
        </w:rPr>
        <w:tab/>
        <w:t>STOCKHOLDERS' EQUITY</w:t>
      </w:r>
      <w:bookmarkStart w:id="40" w:name="NOTE_9___Stockholders__Equity"/>
      <w:bookmarkEnd w:id="40"/>
    </w:p>
    <w:p w14:paraId="2CBB368E" w14:textId="77777777" w:rsidR="005210BE" w:rsidRDefault="005210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2528B6E3" w14:textId="77777777" w:rsidR="005210BE" w:rsidRDefault="000525ED">
      <w:pPr>
        <w:spacing w:line="288" w:lineRule="auto"/>
        <w:jc w:val="both"/>
        <w:rPr>
          <w:b/>
        </w:rPr>
      </w:pPr>
      <w:r>
        <w:rPr>
          <w:b/>
          <w:color w:val="000000"/>
          <w:u w:val="single" w:color="000000"/>
        </w:rPr>
        <w:t>Authorized Shares</w:t>
      </w:r>
    </w:p>
    <w:p w14:paraId="25FCD904" w14:textId="77777777" w:rsidR="005210BE" w:rsidRDefault="000525ED">
      <w:pPr>
        <w:spacing w:after="240" w:line="288" w:lineRule="auto"/>
        <w:jc w:val="both"/>
      </w:pPr>
      <w:r>
        <w:t>The Company has 200,000,000</w:t>
      </w:r>
      <w:r>
        <w:t xml:space="preserve"> authorized shares of common stock and 10,000,000 authorized shares of preferred stock, each with a par value of $0.0001 per share. </w:t>
      </w:r>
    </w:p>
    <w:p w14:paraId="701E2AEB" w14:textId="77777777" w:rsidR="005210BE" w:rsidRDefault="000525ED">
      <w:pPr>
        <w:spacing w:line="288" w:lineRule="auto"/>
        <w:jc w:val="both"/>
        <w:rPr>
          <w:b/>
        </w:rPr>
      </w:pPr>
      <w:r>
        <w:rPr>
          <w:b/>
          <w:color w:val="000000"/>
          <w:u w:val="single" w:color="000000"/>
        </w:rPr>
        <w:t>Reverse Stock Split</w:t>
      </w:r>
    </w:p>
    <w:p w14:paraId="5061699D" w14:textId="77777777" w:rsidR="005210BE" w:rsidRDefault="000525ED">
      <w:pPr>
        <w:spacing w:line="288" w:lineRule="auto"/>
        <w:jc w:val="both"/>
      </w:pPr>
      <w:r>
        <w:t xml:space="preserve">On January 6, 2016, the Company filed a Certificate of Amendment with the Secretary of State of Nevada </w:t>
      </w:r>
      <w:r>
        <w:t xml:space="preserve">to </w:t>
      </w:r>
      <w:proofErr w:type="gramStart"/>
      <w:r>
        <w:t>effect</w:t>
      </w:r>
      <w:proofErr w:type="gramEnd"/>
      <w:r>
        <w:t xml:space="preserve"> a reverse stock split of the issued and outstanding shares of its common stock at a ratio of one share for every 20 shares outstanding prior to the effective date of the reverse stock split.  All current and historical information contained herei</w:t>
      </w:r>
      <w:r>
        <w:t>n related to the share and per share information for the Company's common stock or stock equivalents reflects the 1-for-20 reverse stock split of the Company's outstanding shares of common stock that became market effective on January 11, 2016.   There was</w:t>
      </w:r>
      <w:r>
        <w:t xml:space="preserve"> no change in the number of the Company's authorized shares of common stock. </w:t>
      </w:r>
    </w:p>
    <w:p w14:paraId="441D89C5" w14:textId="77777777" w:rsidR="005210BE" w:rsidRDefault="005210BE">
      <w:pPr>
        <w:spacing w:line="288" w:lineRule="auto"/>
        <w:jc w:val="both"/>
        <w:rPr>
          <w:b/>
        </w:rPr>
      </w:pPr>
    </w:p>
    <w:p w14:paraId="3C3B2D53" w14:textId="77777777" w:rsidR="005210BE" w:rsidRDefault="000525ED">
      <w:pPr>
        <w:spacing w:line="288" w:lineRule="auto"/>
        <w:jc w:val="both"/>
        <w:rPr>
          <w:b/>
        </w:rPr>
      </w:pPr>
      <w:r>
        <w:rPr>
          <w:b/>
          <w:color w:val="000000"/>
          <w:u w:val="single" w:color="000000"/>
        </w:rPr>
        <w:t xml:space="preserve">Nasdaq </w:t>
      </w:r>
      <w:proofErr w:type="spellStart"/>
      <w:r>
        <w:rPr>
          <w:b/>
          <w:color w:val="000000"/>
          <w:u w:val="single" w:color="000000"/>
        </w:rPr>
        <w:t>Uplisting</w:t>
      </w:r>
      <w:proofErr w:type="spellEnd"/>
    </w:p>
    <w:p w14:paraId="45468C10" w14:textId="77777777" w:rsidR="005210BE" w:rsidRDefault="000525ED">
      <w:pPr>
        <w:spacing w:line="288" w:lineRule="auto"/>
        <w:jc w:val="both"/>
      </w:pPr>
      <w:r>
        <w:t>On January 26, 2016, the Company's shares of common stock commenced trading on the Nasdaq Capital Market under the symbol IZEA.  Prior thereto, the Company's co</w:t>
      </w:r>
      <w:r>
        <w:t>mmon stock was quoted on the OTCQB Marketplace under the same symbol.</w:t>
      </w:r>
    </w:p>
    <w:p w14:paraId="3E782385" w14:textId="77777777" w:rsidR="005210BE" w:rsidRDefault="005210BE">
      <w:pPr>
        <w:spacing w:line="288" w:lineRule="auto"/>
        <w:jc w:val="both"/>
        <w:rPr>
          <w:b/>
        </w:rPr>
      </w:pPr>
    </w:p>
    <w:p w14:paraId="21F779C3" w14:textId="77777777" w:rsidR="005210BE" w:rsidRDefault="000525ED">
      <w:pPr>
        <w:spacing w:line="288" w:lineRule="auto"/>
        <w:jc w:val="both"/>
        <w:rPr>
          <w:b/>
        </w:rPr>
      </w:pPr>
      <w:r>
        <w:rPr>
          <w:b/>
          <w:color w:val="000000"/>
          <w:u w:val="single" w:color="000000"/>
        </w:rPr>
        <w:t>Stock Issued for Acquisitions</w:t>
      </w:r>
    </w:p>
    <w:p w14:paraId="2E06FC84" w14:textId="77777777" w:rsidR="005210BE" w:rsidRDefault="000525ED">
      <w:pPr>
        <w:spacing w:line="288" w:lineRule="auto"/>
        <w:jc w:val="both"/>
      </w:pPr>
      <w:r>
        <w:t>As further discussed in Note 3, the Company issued 31,821 shares of its common stock to satisfy the $250,000 guaranteed purchase price payment obligation o</w:t>
      </w:r>
      <w:r>
        <w:t>n July 30, 2015 per the Ebyline Stock Purchase Agreement.  On January 29, 2016, the Company issued 114,398 shares of its common stock to satisfy the $848,832 annual guaranteed payment of $938,532 less $89,700 in closing related expenses owed as part of the</w:t>
      </w:r>
      <w:r>
        <w:t xml:space="preserve"> Ebyline Stock Purchase Agreement and on January 30, 2017, the Company issued 200,542 shares of common stock to satisfy the final annual guaranteed payment of $938,532.  On July 31, 2016, the Company issued 86,207 shares of IZEA common stock valued at $600</w:t>
      </w:r>
      <w:r>
        <w:t>,000 as a partial payment of the guaranteed purchase price per the ZenContent Stock Purchase Agreement.</w:t>
      </w:r>
    </w:p>
    <w:p w14:paraId="5D122327" w14:textId="77777777" w:rsidR="005210BE" w:rsidRDefault="005210BE">
      <w:pPr>
        <w:spacing w:line="288" w:lineRule="auto"/>
        <w:jc w:val="both"/>
        <w:rPr>
          <w:b/>
        </w:rPr>
      </w:pPr>
    </w:p>
    <w:p w14:paraId="1BDB68C9" w14:textId="77777777" w:rsidR="005210BE" w:rsidRDefault="000525ED">
      <w:pPr>
        <w:spacing w:line="288" w:lineRule="auto"/>
        <w:jc w:val="both"/>
        <w:rPr>
          <w:b/>
        </w:rPr>
      </w:pPr>
      <w:r>
        <w:rPr>
          <w:b/>
          <w:color w:val="000000"/>
          <w:u w:val="single" w:color="000000"/>
        </w:rPr>
        <w:t>Stock Issued for Services</w:t>
      </w:r>
    </w:p>
    <w:p w14:paraId="4B4FA3C9" w14:textId="77777777" w:rsidR="005210BE" w:rsidRDefault="000525ED">
      <w:pPr>
        <w:spacing w:line="288" w:lineRule="auto"/>
        <w:jc w:val="both"/>
      </w:pPr>
      <w:r>
        <w:lastRenderedPageBreak/>
        <w:t>On April 30, 2015 and on December 29, 2015, the Company issued 1,250 and 1,364 shares, respectively, of common stock valued a</w:t>
      </w:r>
      <w:r>
        <w:t>t $18,700 for employee stock awards during the twelve months ended December 31, 2015.</w:t>
      </w:r>
    </w:p>
    <w:p w14:paraId="494B3BC6" w14:textId="77777777" w:rsidR="005210BE" w:rsidRDefault="005210BE">
      <w:pPr>
        <w:spacing w:line="288" w:lineRule="auto"/>
        <w:jc w:val="both"/>
      </w:pPr>
    </w:p>
    <w:p w14:paraId="6640E807" w14:textId="77777777" w:rsidR="005210BE" w:rsidRDefault="000525ED">
      <w:pPr>
        <w:spacing w:line="288" w:lineRule="auto"/>
        <w:jc w:val="both"/>
      </w:pPr>
      <w:r>
        <w:t>The Company issued 13,767 shares of common stock valued at $107,292 to five directors for their service as directors of the Company during the twelve months ended Decemb</w:t>
      </w:r>
      <w:r>
        <w:t>er 31, 2015.  On August 15, 2015, the Company issued 84,375 shares of common stock to Brian W. Brady for shares granted to him in 2013 as consideration for loans made to the Company.</w:t>
      </w:r>
    </w:p>
    <w:p w14:paraId="63125139" w14:textId="77777777" w:rsidR="005210BE" w:rsidRDefault="005210BE">
      <w:pPr>
        <w:tabs>
          <w:tab w:val="left" w:pos="3690"/>
        </w:tabs>
        <w:spacing w:line="288" w:lineRule="auto"/>
        <w:jc w:val="both"/>
      </w:pPr>
    </w:p>
    <w:p w14:paraId="50C2DB23" w14:textId="77777777" w:rsidR="005210BE" w:rsidRDefault="000525ED">
      <w:pPr>
        <w:tabs>
          <w:tab w:val="left" w:pos="3690"/>
        </w:tabs>
        <w:spacing w:line="288" w:lineRule="auto"/>
        <w:jc w:val="both"/>
      </w:pPr>
      <w:r>
        <w:t>The Company issued each of its five independent directors 811</w:t>
      </w:r>
      <w:r>
        <w:t xml:space="preserve"> shares of restricted common stock valued at $6,250 for their service as directors of the Company during the first quarter of 2016.  On May 16, 2016, the Company issued each of its five independent directors 3,261 shares of restricted common stock valued a</w:t>
      </w:r>
      <w:r>
        <w:t>t $18,750 for their service as directors of the Company for the period of April 2016 through December 2016.  The stock vested in equal increments of approximately 362 shares per month.  Total shares issued during the twelve months ended December 31, 2016 w</w:t>
      </w:r>
      <w:r>
        <w:t>ere 20,360 at a total initial value of $125,000.</w:t>
      </w:r>
    </w:p>
    <w:p w14:paraId="5E5DA8FA" w14:textId="77777777" w:rsidR="005210BE" w:rsidRDefault="005210BE">
      <w:pPr>
        <w:spacing w:line="288" w:lineRule="auto"/>
        <w:jc w:val="both"/>
      </w:pPr>
    </w:p>
    <w:p w14:paraId="4A2861CD" w14:textId="77777777" w:rsidR="005210BE" w:rsidRDefault="000525ED">
      <w:pPr>
        <w:spacing w:line="288" w:lineRule="auto"/>
      </w:pPr>
      <w:r>
        <w:t>On April 11, 2016, the Company issued 749 shares of restricted common stock valued at $4,794 to four employees as a contest award.</w:t>
      </w:r>
    </w:p>
    <w:p w14:paraId="0A3CCD4B" w14:textId="77777777" w:rsidR="005210BE" w:rsidRDefault="005210BE">
      <w:pPr>
        <w:spacing w:line="288" w:lineRule="auto"/>
        <w:jc w:val="both"/>
      </w:pPr>
    </w:p>
    <w:p w14:paraId="599C653A" w14:textId="77777777" w:rsidR="005210BE" w:rsidRDefault="000525ED">
      <w:pPr>
        <w:spacing w:line="288" w:lineRule="auto"/>
        <w:jc w:val="both"/>
      </w:pPr>
      <w:r>
        <w:t>The Company issued its five independent directors a total of 41,770 shares</w:t>
      </w:r>
      <w:r>
        <w:t xml:space="preserve"> of restricted common stock initially valued at $125,000 for their service as directors of the Company during the twelve months ended December 31, 2017.  The stock vested monthly from January through December 2017.   On February 12, 2017, the Company issue</w:t>
      </w:r>
      <w:r>
        <w:t xml:space="preserve">d 7,109 shares valued at $30,000 as compensation for services a contractor provided.  </w:t>
      </w:r>
    </w:p>
    <w:p w14:paraId="5FE437A3" w14:textId="77777777" w:rsidR="005210BE" w:rsidRDefault="005210BE">
      <w:pPr>
        <w:spacing w:line="288" w:lineRule="auto"/>
        <w:jc w:val="both"/>
      </w:pPr>
    </w:p>
    <w:p w14:paraId="513752B0" w14:textId="77777777" w:rsidR="005210BE" w:rsidRDefault="000525ED">
      <w:pPr>
        <w:spacing w:line="288" w:lineRule="auto"/>
        <w:jc w:val="both"/>
      </w:pPr>
      <w:r>
        <w:t>The Company issued 2,812 shares and 7,543 shares of restricted stock on August 14, 2017 and November 9, 2017, respectively, to Mr. Edward Murphy, its Chief Executive Of</w:t>
      </w:r>
      <w:r>
        <w:t xml:space="preserve">ficer, for amounts owed on his second and third quarter performance bonus. The stock was initially valued at $36,411 and vests in equal monthly installments over 48 months from issuance.   The Company issued 662 shares and 1,257 shares of restricted stock </w:t>
      </w:r>
      <w:r>
        <w:t>on August 14, 2017 and November 9, 2017, respectively, to Mr. Ryan Schram, its Chief Operating Officer, for amounts owed on his second and third quarter performance bonus. The stock was initially valued at $6,446 and vests in equal monthly installments ove</w:t>
      </w:r>
      <w:r>
        <w:t xml:space="preserve">r 48 months from issuance.  </w:t>
      </w:r>
    </w:p>
    <w:p w14:paraId="526C080C" w14:textId="77777777" w:rsidR="005210BE" w:rsidRDefault="005210BE">
      <w:pPr>
        <w:spacing w:line="288" w:lineRule="auto"/>
        <w:jc w:val="both"/>
      </w:pPr>
    </w:p>
    <w:p w14:paraId="157D9399" w14:textId="77777777" w:rsidR="005210BE" w:rsidRDefault="000525ED">
      <w:pPr>
        <w:spacing w:after="140" w:line="288" w:lineRule="auto"/>
        <w:jc w:val="both"/>
      </w:pPr>
      <w:r>
        <w:t>The following table contains summarized information about nonvested restricted stock outstanding during the twelve months ended December 31, 2017 and 2016:</w:t>
      </w:r>
    </w:p>
    <w:tbl>
      <w:tblPr>
        <w:tblW w:w="10240" w:type="dxa"/>
        <w:tblInd w:w="50" w:type="dxa"/>
        <w:tblLayout w:type="fixed"/>
        <w:tblCellMar>
          <w:left w:w="10" w:type="dxa"/>
          <w:right w:w="10" w:type="dxa"/>
        </w:tblCellMar>
        <w:tblLook w:val="0000" w:firstRow="0" w:lastRow="0" w:firstColumn="0" w:lastColumn="0" w:noHBand="0" w:noVBand="0"/>
      </w:tblPr>
      <w:tblGrid>
        <w:gridCol w:w="6160"/>
        <w:gridCol w:w="1283"/>
        <w:gridCol w:w="77"/>
        <w:gridCol w:w="110"/>
        <w:gridCol w:w="1173"/>
        <w:gridCol w:w="77"/>
        <w:gridCol w:w="1360"/>
      </w:tblGrid>
      <w:tr w:rsidR="009C2E8C" w14:paraId="6D72F67C" w14:textId="77777777" w:rsidTr="009C2E8C">
        <w:tblPrEx>
          <w:tblCellMar>
            <w:top w:w="0" w:type="dxa"/>
            <w:bottom w:w="0" w:type="dxa"/>
          </w:tblCellMar>
        </w:tblPrEx>
        <w:trPr>
          <w:trHeight w:hRule="exact" w:val="1100"/>
        </w:trPr>
        <w:tc>
          <w:tcPr>
            <w:tcW w:w="6160" w:type="dxa"/>
            <w:tcBorders>
              <w:bottom w:val="single" w:sz="16" w:space="0" w:color="auto"/>
            </w:tcBorders>
            <w:tcMar>
              <w:left w:w="60" w:type="dxa"/>
              <w:right w:w="40" w:type="dxa"/>
            </w:tcMar>
            <w:vAlign w:val="bottom"/>
          </w:tcPr>
          <w:p w14:paraId="0D9402E4" w14:textId="77777777" w:rsidR="005210BE" w:rsidRDefault="000525ED">
            <w:pPr>
              <w:keepNext/>
              <w:keepLines/>
              <w:spacing w:before="40" w:after="40"/>
              <w:rPr>
                <w:b/>
                <w:i/>
              </w:rPr>
            </w:pPr>
            <w:r>
              <w:rPr>
                <w:b/>
                <w:i/>
                <w:color w:val="000000"/>
              </w:rPr>
              <w:t>Restricted Stock</w:t>
            </w:r>
          </w:p>
        </w:tc>
        <w:tc>
          <w:tcPr>
            <w:tcW w:w="1283" w:type="dxa"/>
            <w:gridSpan w:val="2"/>
            <w:tcMar>
              <w:left w:w="60" w:type="dxa"/>
              <w:right w:w="60" w:type="dxa"/>
            </w:tcMar>
            <w:vAlign w:val="bottom"/>
          </w:tcPr>
          <w:p w14:paraId="023FA20C" w14:textId="77777777" w:rsidR="005210BE" w:rsidRDefault="000525ED">
            <w:pPr>
              <w:keepNext/>
              <w:keepLines/>
              <w:spacing w:before="40" w:after="40"/>
              <w:jc w:val="center"/>
            </w:pPr>
            <w:r>
              <w:rPr>
                <w:color w:val="000000"/>
              </w:rPr>
              <w:t>Common Shares</w:t>
            </w:r>
          </w:p>
        </w:tc>
        <w:tc>
          <w:tcPr>
            <w:tcW w:w="0" w:type="dxa"/>
            <w:gridSpan w:val="3"/>
            <w:tcMar>
              <w:left w:w="60" w:type="dxa"/>
              <w:right w:w="60" w:type="dxa"/>
            </w:tcMar>
            <w:vAlign w:val="bottom"/>
          </w:tcPr>
          <w:p w14:paraId="5E386932" w14:textId="77777777" w:rsidR="005210BE" w:rsidRDefault="000525ED">
            <w:pPr>
              <w:keepNext/>
              <w:keepLines/>
              <w:spacing w:before="40" w:after="40"/>
              <w:jc w:val="center"/>
            </w:pPr>
            <w:r>
              <w:rPr>
                <w:color w:val="000000"/>
              </w:rPr>
              <w:t>Weighted Average</w:t>
            </w:r>
            <w:r>
              <w:rPr>
                <w:color w:val="000000"/>
              </w:rPr>
              <w:br/>
              <w:t xml:space="preserve">Grant Date </w:t>
            </w:r>
            <w:r>
              <w:rPr>
                <w:color w:val="000000"/>
              </w:rPr>
              <w:br/>
              <w:t>Fair Valu</w:t>
            </w:r>
            <w:r>
              <w:rPr>
                <w:color w:val="000000"/>
              </w:rPr>
              <w:t>e</w:t>
            </w:r>
          </w:p>
        </w:tc>
        <w:tc>
          <w:tcPr>
            <w:tcW w:w="1360" w:type="dxa"/>
            <w:tcMar>
              <w:left w:w="60" w:type="dxa"/>
              <w:right w:w="60" w:type="dxa"/>
            </w:tcMar>
            <w:vAlign w:val="bottom"/>
          </w:tcPr>
          <w:p w14:paraId="35287DE8" w14:textId="77777777" w:rsidR="005210BE" w:rsidRDefault="000525ED">
            <w:pPr>
              <w:keepNext/>
              <w:keepLines/>
              <w:spacing w:before="40" w:after="40"/>
              <w:jc w:val="center"/>
            </w:pPr>
            <w:r>
              <w:rPr>
                <w:color w:val="000000"/>
              </w:rPr>
              <w:t>Weighted Average</w:t>
            </w:r>
            <w:r>
              <w:rPr>
                <w:color w:val="000000"/>
              </w:rPr>
              <w:br/>
              <w:t xml:space="preserve">Remaining Years </w:t>
            </w:r>
            <w:r>
              <w:rPr>
                <w:color w:val="000000"/>
              </w:rPr>
              <w:br/>
              <w:t>to Vest</w:t>
            </w:r>
          </w:p>
        </w:tc>
      </w:tr>
      <w:tr w:rsidR="005210BE" w14:paraId="3AA33A14" w14:textId="77777777">
        <w:tblPrEx>
          <w:tblCellMar>
            <w:top w:w="0" w:type="dxa"/>
            <w:bottom w:w="0" w:type="dxa"/>
          </w:tblCellMar>
        </w:tblPrEx>
        <w:trPr>
          <w:trHeight w:hRule="exact" w:val="300"/>
        </w:trPr>
        <w:tc>
          <w:tcPr>
            <w:tcW w:w="6160" w:type="dxa"/>
            <w:tcBorders>
              <w:top w:val="single" w:sz="16" w:space="0" w:color="auto"/>
            </w:tcBorders>
            <w:tcMar>
              <w:left w:w="60" w:type="dxa"/>
              <w:right w:w="40" w:type="dxa"/>
            </w:tcMar>
            <w:vAlign w:val="bottom"/>
          </w:tcPr>
          <w:p w14:paraId="6E66DEA4" w14:textId="77777777" w:rsidR="005210BE" w:rsidRDefault="000525ED">
            <w:pPr>
              <w:keepNext/>
              <w:keepLines/>
              <w:spacing w:before="40" w:after="40"/>
            </w:pPr>
            <w:r>
              <w:rPr>
                <w:color w:val="000000"/>
              </w:rPr>
              <w:t>Nonvested at December 31, 2014</w:t>
            </w:r>
          </w:p>
        </w:tc>
        <w:tc>
          <w:tcPr>
            <w:tcW w:w="1283" w:type="dxa"/>
            <w:tcBorders>
              <w:top w:val="single" w:sz="16" w:space="0" w:color="auto"/>
            </w:tcBorders>
            <w:tcMar>
              <w:left w:w="0" w:type="dxa"/>
              <w:right w:w="0" w:type="dxa"/>
            </w:tcMar>
            <w:vAlign w:val="bottom"/>
          </w:tcPr>
          <w:p w14:paraId="7B78337C" w14:textId="77777777" w:rsidR="005210BE" w:rsidRDefault="000525E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4D5C0A44" w14:textId="77777777" w:rsidR="005210BE" w:rsidRDefault="005210BE"/>
        </w:tc>
        <w:tc>
          <w:tcPr>
            <w:tcW w:w="110" w:type="dxa"/>
            <w:tcBorders>
              <w:top w:val="single" w:sz="16" w:space="0" w:color="auto"/>
            </w:tcBorders>
            <w:tcMar>
              <w:left w:w="0" w:type="dxa"/>
              <w:right w:w="0" w:type="dxa"/>
            </w:tcMar>
            <w:vAlign w:val="bottom"/>
          </w:tcPr>
          <w:p w14:paraId="5F02B409" w14:textId="77777777" w:rsidR="005210BE" w:rsidRDefault="000525ED">
            <w:pPr>
              <w:keepNext/>
              <w:keepLines/>
              <w:spacing w:before="40" w:after="40"/>
            </w:pPr>
            <w:r>
              <w:rPr>
                <w:color w:val="000000"/>
              </w:rPr>
              <w:t>$</w:t>
            </w:r>
          </w:p>
        </w:tc>
        <w:tc>
          <w:tcPr>
            <w:tcW w:w="1173" w:type="dxa"/>
            <w:tcBorders>
              <w:top w:val="single" w:sz="16" w:space="0" w:color="auto"/>
            </w:tcBorders>
            <w:tcMar>
              <w:left w:w="0" w:type="dxa"/>
              <w:right w:w="0" w:type="dxa"/>
            </w:tcMar>
            <w:vAlign w:val="bottom"/>
          </w:tcPr>
          <w:p w14:paraId="05C1953D" w14:textId="77777777" w:rsidR="005210BE" w:rsidRDefault="000525E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6E870213" w14:textId="77777777" w:rsidR="005210BE" w:rsidRDefault="005210BE"/>
        </w:tc>
        <w:tc>
          <w:tcPr>
            <w:tcW w:w="1360" w:type="dxa"/>
            <w:tcBorders>
              <w:top w:val="single" w:sz="16" w:space="0" w:color="auto"/>
            </w:tcBorders>
            <w:tcMar>
              <w:left w:w="60" w:type="dxa"/>
              <w:right w:w="0" w:type="dxa"/>
            </w:tcMar>
            <w:vAlign w:val="bottom"/>
          </w:tcPr>
          <w:p w14:paraId="4C678697" w14:textId="77777777" w:rsidR="005210BE" w:rsidRDefault="005210BE">
            <w:pPr>
              <w:keepNext/>
              <w:keepLines/>
              <w:spacing w:before="40" w:after="40"/>
            </w:pPr>
          </w:p>
        </w:tc>
      </w:tr>
      <w:tr w:rsidR="005210BE" w14:paraId="4112AD69" w14:textId="77777777">
        <w:tblPrEx>
          <w:tblCellMar>
            <w:top w:w="0" w:type="dxa"/>
            <w:bottom w:w="0" w:type="dxa"/>
          </w:tblCellMar>
        </w:tblPrEx>
        <w:trPr>
          <w:trHeight w:hRule="exact" w:val="300"/>
        </w:trPr>
        <w:tc>
          <w:tcPr>
            <w:tcW w:w="6160" w:type="dxa"/>
            <w:tcMar>
              <w:left w:w="60" w:type="dxa"/>
              <w:right w:w="40" w:type="dxa"/>
            </w:tcMar>
            <w:vAlign w:val="bottom"/>
          </w:tcPr>
          <w:p w14:paraId="22F7E856" w14:textId="77777777" w:rsidR="005210BE" w:rsidRDefault="000525ED">
            <w:pPr>
              <w:keepNext/>
              <w:keepLines/>
              <w:spacing w:before="40" w:after="40"/>
            </w:pPr>
            <w:r>
              <w:rPr>
                <w:color w:val="000000"/>
              </w:rPr>
              <w:t>Granted</w:t>
            </w:r>
          </w:p>
        </w:tc>
        <w:tc>
          <w:tcPr>
            <w:tcW w:w="1283" w:type="dxa"/>
            <w:tcMar>
              <w:left w:w="0" w:type="dxa"/>
              <w:right w:w="0" w:type="dxa"/>
            </w:tcMar>
            <w:vAlign w:val="bottom"/>
          </w:tcPr>
          <w:p w14:paraId="1B98E145" w14:textId="77777777" w:rsidR="005210BE" w:rsidRDefault="000525ED">
            <w:pPr>
              <w:keepNext/>
              <w:keepLines/>
              <w:spacing w:before="40" w:after="40"/>
              <w:jc w:val="right"/>
            </w:pPr>
            <w:r>
              <w:rPr>
                <w:color w:val="000000"/>
              </w:rPr>
              <w:t>16,381</w:t>
            </w:r>
          </w:p>
        </w:tc>
        <w:tc>
          <w:tcPr>
            <w:tcW w:w="77" w:type="dxa"/>
            <w:tcMar>
              <w:left w:w="0" w:type="dxa"/>
              <w:right w:w="0" w:type="dxa"/>
            </w:tcMar>
          </w:tcPr>
          <w:p w14:paraId="5306C61E" w14:textId="77777777" w:rsidR="005210BE" w:rsidRDefault="005210BE"/>
        </w:tc>
        <w:tc>
          <w:tcPr>
            <w:tcW w:w="110" w:type="dxa"/>
            <w:tcMar>
              <w:left w:w="0" w:type="dxa"/>
              <w:right w:w="0" w:type="dxa"/>
            </w:tcMar>
            <w:vAlign w:val="bottom"/>
          </w:tcPr>
          <w:p w14:paraId="45EB53A0" w14:textId="77777777" w:rsidR="005210BE" w:rsidRDefault="000525ED">
            <w:pPr>
              <w:keepNext/>
              <w:keepLines/>
              <w:spacing w:before="40" w:after="40"/>
            </w:pPr>
            <w:r>
              <w:rPr>
                <w:color w:val="000000"/>
              </w:rPr>
              <w:t>$</w:t>
            </w:r>
          </w:p>
        </w:tc>
        <w:tc>
          <w:tcPr>
            <w:tcW w:w="1173" w:type="dxa"/>
            <w:tcMar>
              <w:left w:w="0" w:type="dxa"/>
              <w:right w:w="0" w:type="dxa"/>
            </w:tcMar>
            <w:vAlign w:val="bottom"/>
          </w:tcPr>
          <w:p w14:paraId="6FF3FC16" w14:textId="77777777" w:rsidR="005210BE" w:rsidRDefault="000525ED">
            <w:pPr>
              <w:keepNext/>
              <w:keepLines/>
              <w:spacing w:before="40" w:after="40"/>
              <w:jc w:val="right"/>
            </w:pPr>
            <w:r>
              <w:rPr>
                <w:color w:val="000000"/>
              </w:rPr>
              <w:t>7.60</w:t>
            </w:r>
          </w:p>
        </w:tc>
        <w:tc>
          <w:tcPr>
            <w:tcW w:w="77" w:type="dxa"/>
            <w:tcMar>
              <w:left w:w="0" w:type="dxa"/>
              <w:right w:w="0" w:type="dxa"/>
            </w:tcMar>
          </w:tcPr>
          <w:p w14:paraId="7E1AC575" w14:textId="77777777" w:rsidR="005210BE" w:rsidRDefault="005210BE"/>
        </w:tc>
        <w:tc>
          <w:tcPr>
            <w:tcW w:w="1360" w:type="dxa"/>
            <w:tcMar>
              <w:left w:w="60" w:type="dxa"/>
              <w:right w:w="0" w:type="dxa"/>
            </w:tcMar>
            <w:vAlign w:val="bottom"/>
          </w:tcPr>
          <w:p w14:paraId="6416283E" w14:textId="77777777" w:rsidR="005210BE" w:rsidRDefault="005210BE">
            <w:pPr>
              <w:keepNext/>
              <w:keepLines/>
              <w:spacing w:before="40" w:after="40"/>
            </w:pPr>
          </w:p>
        </w:tc>
      </w:tr>
      <w:tr w:rsidR="005210BE" w14:paraId="20A13416" w14:textId="77777777">
        <w:tblPrEx>
          <w:tblCellMar>
            <w:top w:w="0" w:type="dxa"/>
            <w:bottom w:w="0" w:type="dxa"/>
          </w:tblCellMar>
        </w:tblPrEx>
        <w:trPr>
          <w:trHeight w:hRule="exact" w:val="300"/>
        </w:trPr>
        <w:tc>
          <w:tcPr>
            <w:tcW w:w="6160" w:type="dxa"/>
            <w:tcMar>
              <w:left w:w="60" w:type="dxa"/>
              <w:right w:w="40" w:type="dxa"/>
            </w:tcMar>
            <w:vAlign w:val="bottom"/>
          </w:tcPr>
          <w:p w14:paraId="04937BA6" w14:textId="77777777" w:rsidR="005210BE" w:rsidRDefault="000525ED">
            <w:pPr>
              <w:keepNext/>
              <w:keepLines/>
              <w:spacing w:before="40" w:after="40"/>
            </w:pPr>
            <w:r>
              <w:rPr>
                <w:color w:val="000000"/>
              </w:rPr>
              <w:t>Vested</w:t>
            </w:r>
          </w:p>
        </w:tc>
        <w:tc>
          <w:tcPr>
            <w:tcW w:w="1283" w:type="dxa"/>
            <w:tcMar>
              <w:left w:w="0" w:type="dxa"/>
              <w:right w:w="0" w:type="dxa"/>
            </w:tcMar>
            <w:vAlign w:val="bottom"/>
          </w:tcPr>
          <w:p w14:paraId="28FB555D" w14:textId="77777777" w:rsidR="005210BE" w:rsidRDefault="000525ED">
            <w:pPr>
              <w:keepNext/>
              <w:keepLines/>
              <w:spacing w:before="40" w:after="40"/>
              <w:jc w:val="right"/>
            </w:pPr>
            <w:r>
              <w:rPr>
                <w:color w:val="000000"/>
              </w:rPr>
              <w:t>(16,381</w:t>
            </w:r>
          </w:p>
        </w:tc>
        <w:tc>
          <w:tcPr>
            <w:tcW w:w="77" w:type="dxa"/>
            <w:tcMar>
              <w:left w:w="0" w:type="dxa"/>
              <w:right w:w="0" w:type="dxa"/>
            </w:tcMar>
            <w:vAlign w:val="bottom"/>
          </w:tcPr>
          <w:p w14:paraId="4D06A441"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12D838CB" w14:textId="77777777" w:rsidR="005210BE" w:rsidRDefault="000525ED">
            <w:pPr>
              <w:keepNext/>
              <w:keepLines/>
              <w:spacing w:before="40" w:after="40"/>
            </w:pPr>
            <w:r>
              <w:rPr>
                <w:color w:val="000000"/>
              </w:rPr>
              <w:t>$</w:t>
            </w:r>
          </w:p>
        </w:tc>
        <w:tc>
          <w:tcPr>
            <w:tcW w:w="1173" w:type="dxa"/>
            <w:tcMar>
              <w:left w:w="0" w:type="dxa"/>
              <w:right w:w="0" w:type="dxa"/>
            </w:tcMar>
            <w:vAlign w:val="bottom"/>
          </w:tcPr>
          <w:p w14:paraId="0C077BCC" w14:textId="77777777" w:rsidR="005210BE" w:rsidRDefault="000525ED">
            <w:pPr>
              <w:keepNext/>
              <w:keepLines/>
              <w:spacing w:before="40" w:after="40"/>
              <w:jc w:val="right"/>
            </w:pPr>
            <w:r>
              <w:rPr>
                <w:color w:val="000000"/>
              </w:rPr>
              <w:t>7.60</w:t>
            </w:r>
          </w:p>
        </w:tc>
        <w:tc>
          <w:tcPr>
            <w:tcW w:w="77" w:type="dxa"/>
            <w:tcMar>
              <w:left w:w="0" w:type="dxa"/>
              <w:right w:w="0" w:type="dxa"/>
            </w:tcMar>
          </w:tcPr>
          <w:p w14:paraId="1624EF7E" w14:textId="77777777" w:rsidR="005210BE" w:rsidRDefault="005210BE"/>
        </w:tc>
        <w:tc>
          <w:tcPr>
            <w:tcW w:w="1360" w:type="dxa"/>
            <w:tcMar>
              <w:left w:w="60" w:type="dxa"/>
              <w:right w:w="0" w:type="dxa"/>
            </w:tcMar>
            <w:vAlign w:val="bottom"/>
          </w:tcPr>
          <w:p w14:paraId="220478F6" w14:textId="77777777" w:rsidR="005210BE" w:rsidRDefault="005210BE">
            <w:pPr>
              <w:keepNext/>
              <w:keepLines/>
              <w:spacing w:before="40" w:after="40"/>
            </w:pPr>
          </w:p>
        </w:tc>
      </w:tr>
      <w:tr w:rsidR="005210BE" w14:paraId="0F6539D1" w14:textId="77777777">
        <w:tblPrEx>
          <w:tblCellMar>
            <w:top w:w="0" w:type="dxa"/>
            <w:bottom w:w="0" w:type="dxa"/>
          </w:tblCellMar>
        </w:tblPrEx>
        <w:trPr>
          <w:trHeight w:hRule="exact" w:val="300"/>
        </w:trPr>
        <w:tc>
          <w:tcPr>
            <w:tcW w:w="6160" w:type="dxa"/>
            <w:tcMar>
              <w:left w:w="60" w:type="dxa"/>
              <w:right w:w="40" w:type="dxa"/>
            </w:tcMar>
            <w:vAlign w:val="bottom"/>
          </w:tcPr>
          <w:p w14:paraId="6357E4BD" w14:textId="77777777" w:rsidR="005210BE" w:rsidRDefault="000525ED">
            <w:pPr>
              <w:keepNext/>
              <w:keepLines/>
              <w:spacing w:before="40" w:after="40"/>
            </w:pPr>
            <w:r>
              <w:rPr>
                <w:color w:val="000000"/>
              </w:rPr>
              <w:t>Forfeited</w:t>
            </w:r>
          </w:p>
        </w:tc>
        <w:tc>
          <w:tcPr>
            <w:tcW w:w="1283" w:type="dxa"/>
            <w:tcMar>
              <w:left w:w="0" w:type="dxa"/>
              <w:right w:w="0" w:type="dxa"/>
            </w:tcMar>
            <w:vAlign w:val="bottom"/>
          </w:tcPr>
          <w:p w14:paraId="3DEF2211" w14:textId="77777777" w:rsidR="005210BE" w:rsidRDefault="000525ED">
            <w:pPr>
              <w:keepNext/>
              <w:keepLines/>
              <w:spacing w:before="40" w:after="40"/>
              <w:jc w:val="right"/>
            </w:pPr>
            <w:r>
              <w:rPr>
                <w:color w:val="000000"/>
              </w:rPr>
              <w:t>—</w:t>
            </w:r>
          </w:p>
        </w:tc>
        <w:tc>
          <w:tcPr>
            <w:tcW w:w="77" w:type="dxa"/>
            <w:tcMar>
              <w:left w:w="0" w:type="dxa"/>
              <w:right w:w="0" w:type="dxa"/>
            </w:tcMar>
          </w:tcPr>
          <w:p w14:paraId="19FAC63D" w14:textId="77777777" w:rsidR="005210BE" w:rsidRDefault="005210BE"/>
        </w:tc>
        <w:tc>
          <w:tcPr>
            <w:tcW w:w="110" w:type="dxa"/>
            <w:tcMar>
              <w:left w:w="0" w:type="dxa"/>
              <w:right w:w="0" w:type="dxa"/>
            </w:tcMar>
            <w:vAlign w:val="bottom"/>
          </w:tcPr>
          <w:p w14:paraId="4493C064" w14:textId="77777777" w:rsidR="005210BE" w:rsidRDefault="000525ED">
            <w:pPr>
              <w:keepNext/>
              <w:keepLines/>
              <w:spacing w:before="40" w:after="40"/>
            </w:pPr>
            <w:r>
              <w:rPr>
                <w:color w:val="000000"/>
              </w:rPr>
              <w:t>$</w:t>
            </w:r>
          </w:p>
        </w:tc>
        <w:tc>
          <w:tcPr>
            <w:tcW w:w="1173" w:type="dxa"/>
            <w:tcMar>
              <w:left w:w="0" w:type="dxa"/>
              <w:right w:w="0" w:type="dxa"/>
            </w:tcMar>
            <w:vAlign w:val="bottom"/>
          </w:tcPr>
          <w:p w14:paraId="734898F0" w14:textId="77777777" w:rsidR="005210BE" w:rsidRDefault="000525ED">
            <w:pPr>
              <w:keepNext/>
              <w:keepLines/>
              <w:spacing w:before="40" w:after="40"/>
              <w:jc w:val="right"/>
            </w:pPr>
            <w:r>
              <w:rPr>
                <w:color w:val="000000"/>
              </w:rPr>
              <w:t>—</w:t>
            </w:r>
          </w:p>
        </w:tc>
        <w:tc>
          <w:tcPr>
            <w:tcW w:w="77" w:type="dxa"/>
            <w:tcMar>
              <w:left w:w="0" w:type="dxa"/>
              <w:right w:w="0" w:type="dxa"/>
            </w:tcMar>
          </w:tcPr>
          <w:p w14:paraId="43201C82" w14:textId="77777777" w:rsidR="005210BE" w:rsidRDefault="005210BE"/>
        </w:tc>
        <w:tc>
          <w:tcPr>
            <w:tcW w:w="1360" w:type="dxa"/>
            <w:tcMar>
              <w:left w:w="60" w:type="dxa"/>
              <w:right w:w="0" w:type="dxa"/>
            </w:tcMar>
            <w:vAlign w:val="bottom"/>
          </w:tcPr>
          <w:p w14:paraId="41F281AA" w14:textId="77777777" w:rsidR="005210BE" w:rsidRDefault="005210BE">
            <w:pPr>
              <w:keepNext/>
              <w:keepLines/>
              <w:spacing w:before="40" w:after="40"/>
            </w:pPr>
          </w:p>
        </w:tc>
      </w:tr>
      <w:tr w:rsidR="005210BE" w14:paraId="06981F0E" w14:textId="77777777">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14:paraId="3967BF59" w14:textId="77777777" w:rsidR="005210BE" w:rsidRDefault="000525ED">
            <w:pPr>
              <w:keepNext/>
              <w:keepLines/>
              <w:spacing w:before="40" w:after="40"/>
            </w:pPr>
            <w:r>
              <w:rPr>
                <w:color w:val="000000"/>
              </w:rPr>
              <w:t>Nonvested at December 31, 2015</w:t>
            </w:r>
          </w:p>
        </w:tc>
        <w:tc>
          <w:tcPr>
            <w:tcW w:w="1283" w:type="dxa"/>
            <w:tcBorders>
              <w:top w:val="single" w:sz="8" w:space="0" w:color="auto"/>
            </w:tcBorders>
            <w:tcMar>
              <w:left w:w="0" w:type="dxa"/>
              <w:right w:w="0" w:type="dxa"/>
            </w:tcMar>
            <w:vAlign w:val="bottom"/>
          </w:tcPr>
          <w:p w14:paraId="5C248A8E"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00E43F88" w14:textId="77777777" w:rsidR="005210BE" w:rsidRDefault="005210BE"/>
        </w:tc>
        <w:tc>
          <w:tcPr>
            <w:tcW w:w="110" w:type="dxa"/>
            <w:tcBorders>
              <w:top w:val="single" w:sz="8" w:space="0" w:color="auto"/>
            </w:tcBorders>
            <w:tcMar>
              <w:left w:w="0" w:type="dxa"/>
              <w:right w:w="0" w:type="dxa"/>
            </w:tcMar>
            <w:vAlign w:val="bottom"/>
          </w:tcPr>
          <w:p w14:paraId="4F6604FE" w14:textId="77777777" w:rsidR="005210BE" w:rsidRDefault="000525ED">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14:paraId="17DA7425"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32A675A6" w14:textId="77777777" w:rsidR="005210BE" w:rsidRDefault="005210BE"/>
        </w:tc>
        <w:tc>
          <w:tcPr>
            <w:tcW w:w="1360" w:type="dxa"/>
            <w:tcBorders>
              <w:top w:val="single" w:sz="8" w:space="0" w:color="auto"/>
            </w:tcBorders>
            <w:tcMar>
              <w:left w:w="60" w:type="dxa"/>
              <w:right w:w="0" w:type="dxa"/>
            </w:tcMar>
            <w:vAlign w:val="bottom"/>
          </w:tcPr>
          <w:p w14:paraId="36FC42B6" w14:textId="77777777" w:rsidR="005210BE" w:rsidRDefault="005210BE">
            <w:pPr>
              <w:keepNext/>
              <w:keepLines/>
              <w:spacing w:before="40" w:after="40"/>
            </w:pPr>
          </w:p>
        </w:tc>
      </w:tr>
      <w:tr w:rsidR="009C2E8C" w14:paraId="7C16D845" w14:textId="77777777" w:rsidTr="009C2E8C">
        <w:tblPrEx>
          <w:tblCellMar>
            <w:top w:w="0" w:type="dxa"/>
            <w:bottom w:w="0" w:type="dxa"/>
          </w:tblCellMar>
        </w:tblPrEx>
        <w:trPr>
          <w:trHeight w:hRule="exact" w:val="300"/>
        </w:trPr>
        <w:tc>
          <w:tcPr>
            <w:tcW w:w="6160" w:type="dxa"/>
            <w:tcMar>
              <w:left w:w="60" w:type="dxa"/>
              <w:right w:w="40" w:type="dxa"/>
            </w:tcMar>
            <w:vAlign w:val="bottom"/>
          </w:tcPr>
          <w:p w14:paraId="14EC14E2" w14:textId="77777777" w:rsidR="005210BE" w:rsidRDefault="000525ED">
            <w:pPr>
              <w:keepNext/>
              <w:keepLines/>
              <w:spacing w:before="40" w:after="40"/>
            </w:pPr>
            <w:r>
              <w:rPr>
                <w:color w:val="000000"/>
              </w:rPr>
              <w:t>Granted</w:t>
            </w:r>
          </w:p>
        </w:tc>
        <w:tc>
          <w:tcPr>
            <w:tcW w:w="1283" w:type="dxa"/>
            <w:tcMar>
              <w:left w:w="0" w:type="dxa"/>
              <w:right w:w="0" w:type="dxa"/>
            </w:tcMar>
            <w:vAlign w:val="bottom"/>
          </w:tcPr>
          <w:p w14:paraId="3FE9EFCD" w14:textId="77777777" w:rsidR="005210BE" w:rsidRDefault="000525ED">
            <w:pPr>
              <w:keepNext/>
              <w:keepLines/>
              <w:spacing w:before="40" w:after="40"/>
              <w:jc w:val="right"/>
            </w:pPr>
            <w:r>
              <w:rPr>
                <w:color w:val="000000"/>
              </w:rPr>
              <w:t>21,109</w:t>
            </w:r>
          </w:p>
        </w:tc>
        <w:tc>
          <w:tcPr>
            <w:tcW w:w="77" w:type="dxa"/>
            <w:tcMar>
              <w:left w:w="0" w:type="dxa"/>
              <w:right w:w="0" w:type="dxa"/>
            </w:tcMar>
          </w:tcPr>
          <w:p w14:paraId="0CA1732D" w14:textId="77777777" w:rsidR="005210BE" w:rsidRDefault="005210BE"/>
        </w:tc>
        <w:tc>
          <w:tcPr>
            <w:tcW w:w="1283" w:type="dxa"/>
            <w:gridSpan w:val="2"/>
            <w:tcMar>
              <w:left w:w="0" w:type="dxa"/>
              <w:right w:w="0" w:type="dxa"/>
            </w:tcMar>
            <w:vAlign w:val="bottom"/>
          </w:tcPr>
          <w:p w14:paraId="28CC47D0" w14:textId="77777777" w:rsidR="005210BE" w:rsidRDefault="000525ED">
            <w:pPr>
              <w:keepNext/>
              <w:keepLines/>
              <w:spacing w:before="40" w:after="40"/>
              <w:jc w:val="right"/>
            </w:pPr>
            <w:r>
              <w:rPr>
                <w:color w:val="000000"/>
              </w:rPr>
              <w:t>6.15</w:t>
            </w:r>
          </w:p>
        </w:tc>
        <w:tc>
          <w:tcPr>
            <w:tcW w:w="77" w:type="dxa"/>
            <w:tcMar>
              <w:left w:w="0" w:type="dxa"/>
              <w:right w:w="0" w:type="dxa"/>
            </w:tcMar>
          </w:tcPr>
          <w:p w14:paraId="3FEBAE76" w14:textId="77777777" w:rsidR="005210BE" w:rsidRDefault="005210BE"/>
        </w:tc>
        <w:tc>
          <w:tcPr>
            <w:tcW w:w="1360" w:type="dxa"/>
            <w:tcMar>
              <w:left w:w="60" w:type="dxa"/>
              <w:right w:w="0" w:type="dxa"/>
            </w:tcMar>
            <w:vAlign w:val="bottom"/>
          </w:tcPr>
          <w:p w14:paraId="4F90ABAC" w14:textId="77777777" w:rsidR="005210BE" w:rsidRDefault="005210BE">
            <w:pPr>
              <w:keepNext/>
              <w:keepLines/>
              <w:spacing w:before="40" w:after="40"/>
            </w:pPr>
          </w:p>
        </w:tc>
      </w:tr>
      <w:tr w:rsidR="009C2E8C" w14:paraId="6D22AE83" w14:textId="77777777" w:rsidTr="009C2E8C">
        <w:tblPrEx>
          <w:tblCellMar>
            <w:top w:w="0" w:type="dxa"/>
            <w:bottom w:w="0" w:type="dxa"/>
          </w:tblCellMar>
        </w:tblPrEx>
        <w:trPr>
          <w:trHeight w:hRule="exact" w:val="300"/>
        </w:trPr>
        <w:tc>
          <w:tcPr>
            <w:tcW w:w="6160" w:type="dxa"/>
            <w:tcMar>
              <w:left w:w="60" w:type="dxa"/>
              <w:right w:w="40" w:type="dxa"/>
            </w:tcMar>
            <w:vAlign w:val="bottom"/>
          </w:tcPr>
          <w:p w14:paraId="1373D9C3" w14:textId="77777777" w:rsidR="005210BE" w:rsidRDefault="000525ED">
            <w:pPr>
              <w:keepNext/>
              <w:keepLines/>
              <w:spacing w:before="40" w:after="40"/>
            </w:pPr>
            <w:r>
              <w:rPr>
                <w:color w:val="000000"/>
              </w:rPr>
              <w:t>Vested</w:t>
            </w:r>
          </w:p>
        </w:tc>
        <w:tc>
          <w:tcPr>
            <w:tcW w:w="1283" w:type="dxa"/>
            <w:tcMar>
              <w:left w:w="0" w:type="dxa"/>
              <w:right w:w="0" w:type="dxa"/>
            </w:tcMar>
            <w:vAlign w:val="bottom"/>
          </w:tcPr>
          <w:p w14:paraId="5E75C9B5" w14:textId="77777777" w:rsidR="005210BE" w:rsidRDefault="000525ED">
            <w:pPr>
              <w:keepNext/>
              <w:keepLines/>
              <w:spacing w:before="40" w:after="40"/>
              <w:jc w:val="right"/>
            </w:pPr>
            <w:r>
              <w:rPr>
                <w:color w:val="000000"/>
              </w:rPr>
              <w:t>(21,109</w:t>
            </w:r>
          </w:p>
        </w:tc>
        <w:tc>
          <w:tcPr>
            <w:tcW w:w="77" w:type="dxa"/>
            <w:tcMar>
              <w:left w:w="0" w:type="dxa"/>
              <w:right w:w="0" w:type="dxa"/>
            </w:tcMar>
            <w:vAlign w:val="bottom"/>
          </w:tcPr>
          <w:p w14:paraId="67C8039C" w14:textId="77777777" w:rsidR="005210BE" w:rsidRDefault="000525ED">
            <w:pPr>
              <w:keepNext/>
              <w:keepLines/>
              <w:spacing w:before="40" w:after="40"/>
            </w:pPr>
            <w:r>
              <w:rPr>
                <w:color w:val="000000"/>
              </w:rPr>
              <w:t>)</w:t>
            </w:r>
          </w:p>
        </w:tc>
        <w:tc>
          <w:tcPr>
            <w:tcW w:w="1283" w:type="dxa"/>
            <w:gridSpan w:val="2"/>
            <w:tcMar>
              <w:left w:w="0" w:type="dxa"/>
              <w:right w:w="0" w:type="dxa"/>
            </w:tcMar>
            <w:vAlign w:val="bottom"/>
          </w:tcPr>
          <w:p w14:paraId="7F3F7639" w14:textId="77777777" w:rsidR="005210BE" w:rsidRDefault="000525ED">
            <w:pPr>
              <w:keepNext/>
              <w:keepLines/>
              <w:spacing w:before="40" w:after="40"/>
              <w:jc w:val="right"/>
            </w:pPr>
            <w:r>
              <w:rPr>
                <w:color w:val="000000"/>
              </w:rPr>
              <w:t>6.34</w:t>
            </w:r>
          </w:p>
        </w:tc>
        <w:tc>
          <w:tcPr>
            <w:tcW w:w="77" w:type="dxa"/>
            <w:tcMar>
              <w:left w:w="0" w:type="dxa"/>
              <w:right w:w="0" w:type="dxa"/>
            </w:tcMar>
          </w:tcPr>
          <w:p w14:paraId="40A760E4" w14:textId="77777777" w:rsidR="005210BE" w:rsidRDefault="005210BE"/>
        </w:tc>
        <w:tc>
          <w:tcPr>
            <w:tcW w:w="1360" w:type="dxa"/>
            <w:tcMar>
              <w:left w:w="60" w:type="dxa"/>
              <w:right w:w="0" w:type="dxa"/>
            </w:tcMar>
            <w:vAlign w:val="bottom"/>
          </w:tcPr>
          <w:p w14:paraId="703CF227" w14:textId="77777777" w:rsidR="005210BE" w:rsidRDefault="005210BE">
            <w:pPr>
              <w:keepNext/>
              <w:keepLines/>
              <w:spacing w:before="40" w:after="40"/>
            </w:pPr>
          </w:p>
        </w:tc>
      </w:tr>
      <w:tr w:rsidR="009C2E8C" w14:paraId="799B32CA" w14:textId="77777777" w:rsidTr="009C2E8C">
        <w:tblPrEx>
          <w:tblCellMar>
            <w:top w:w="0" w:type="dxa"/>
            <w:bottom w:w="0" w:type="dxa"/>
          </w:tblCellMar>
        </w:tblPrEx>
        <w:trPr>
          <w:trHeight w:hRule="exact" w:val="300"/>
        </w:trPr>
        <w:tc>
          <w:tcPr>
            <w:tcW w:w="6160" w:type="dxa"/>
            <w:tcBorders>
              <w:bottom w:val="single" w:sz="8" w:space="0" w:color="auto"/>
            </w:tcBorders>
            <w:tcMar>
              <w:left w:w="60" w:type="dxa"/>
              <w:right w:w="40" w:type="dxa"/>
            </w:tcMar>
            <w:vAlign w:val="bottom"/>
          </w:tcPr>
          <w:p w14:paraId="668DCA9A" w14:textId="77777777" w:rsidR="005210BE" w:rsidRDefault="000525ED">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14:paraId="68A26F41"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3A92ED60" w14:textId="77777777" w:rsidR="005210BE" w:rsidRDefault="005210BE"/>
        </w:tc>
        <w:tc>
          <w:tcPr>
            <w:tcW w:w="1283" w:type="dxa"/>
            <w:gridSpan w:val="2"/>
            <w:tcBorders>
              <w:bottom w:val="single" w:sz="8" w:space="0" w:color="auto"/>
            </w:tcBorders>
            <w:tcMar>
              <w:left w:w="0" w:type="dxa"/>
              <w:right w:w="0" w:type="dxa"/>
            </w:tcMar>
            <w:vAlign w:val="bottom"/>
          </w:tcPr>
          <w:p w14:paraId="31A950C5"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478C67B0" w14:textId="77777777" w:rsidR="005210BE" w:rsidRDefault="005210BE"/>
        </w:tc>
        <w:tc>
          <w:tcPr>
            <w:tcW w:w="1360" w:type="dxa"/>
            <w:tcMar>
              <w:left w:w="60" w:type="dxa"/>
              <w:right w:w="0" w:type="dxa"/>
            </w:tcMar>
            <w:vAlign w:val="bottom"/>
          </w:tcPr>
          <w:p w14:paraId="7072A7C5" w14:textId="77777777" w:rsidR="005210BE" w:rsidRDefault="005210BE">
            <w:pPr>
              <w:keepNext/>
              <w:keepLines/>
              <w:spacing w:before="40" w:after="40"/>
            </w:pPr>
          </w:p>
        </w:tc>
      </w:tr>
      <w:tr w:rsidR="005210BE" w14:paraId="4C47FEDC" w14:textId="77777777">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14:paraId="51F863E5" w14:textId="77777777" w:rsidR="005210BE" w:rsidRDefault="000525ED">
            <w:pPr>
              <w:keepNext/>
              <w:keepLines/>
              <w:spacing w:before="40" w:after="40"/>
            </w:pPr>
            <w:r>
              <w:rPr>
                <w:color w:val="000000"/>
              </w:rPr>
              <w:t>Nonvested at December 31, 2016</w:t>
            </w:r>
          </w:p>
        </w:tc>
        <w:tc>
          <w:tcPr>
            <w:tcW w:w="1283" w:type="dxa"/>
            <w:tcBorders>
              <w:top w:val="single" w:sz="8" w:space="0" w:color="auto"/>
            </w:tcBorders>
            <w:tcMar>
              <w:left w:w="0" w:type="dxa"/>
              <w:right w:w="0" w:type="dxa"/>
            </w:tcMar>
            <w:vAlign w:val="bottom"/>
          </w:tcPr>
          <w:p w14:paraId="411D336A"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184A4094" w14:textId="77777777" w:rsidR="005210BE" w:rsidRDefault="005210BE"/>
        </w:tc>
        <w:tc>
          <w:tcPr>
            <w:tcW w:w="110" w:type="dxa"/>
            <w:tcBorders>
              <w:top w:val="single" w:sz="8" w:space="0" w:color="auto"/>
            </w:tcBorders>
            <w:tcMar>
              <w:left w:w="0" w:type="dxa"/>
              <w:right w:w="0" w:type="dxa"/>
            </w:tcMar>
            <w:vAlign w:val="bottom"/>
          </w:tcPr>
          <w:p w14:paraId="739C23C9" w14:textId="77777777" w:rsidR="005210BE" w:rsidRDefault="000525ED">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14:paraId="4815D4CC" w14:textId="77777777" w:rsidR="005210BE" w:rsidRDefault="000525E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08917CD7" w14:textId="77777777" w:rsidR="005210BE" w:rsidRDefault="005210BE"/>
        </w:tc>
        <w:tc>
          <w:tcPr>
            <w:tcW w:w="1360" w:type="dxa"/>
            <w:tcBorders>
              <w:top w:val="single" w:sz="8" w:space="0" w:color="auto"/>
            </w:tcBorders>
            <w:tcMar>
              <w:left w:w="60" w:type="dxa"/>
              <w:right w:w="0" w:type="dxa"/>
            </w:tcMar>
            <w:vAlign w:val="bottom"/>
          </w:tcPr>
          <w:p w14:paraId="506EF8B4" w14:textId="77777777" w:rsidR="005210BE" w:rsidRDefault="005210BE">
            <w:pPr>
              <w:keepNext/>
              <w:keepLines/>
              <w:spacing w:before="40" w:after="40"/>
            </w:pPr>
          </w:p>
        </w:tc>
      </w:tr>
      <w:tr w:rsidR="009C2E8C" w14:paraId="28949720" w14:textId="77777777" w:rsidTr="009C2E8C">
        <w:tblPrEx>
          <w:tblCellMar>
            <w:top w:w="0" w:type="dxa"/>
            <w:bottom w:w="0" w:type="dxa"/>
          </w:tblCellMar>
        </w:tblPrEx>
        <w:trPr>
          <w:trHeight w:hRule="exact" w:val="300"/>
        </w:trPr>
        <w:tc>
          <w:tcPr>
            <w:tcW w:w="6160" w:type="dxa"/>
            <w:tcMar>
              <w:left w:w="60" w:type="dxa"/>
              <w:right w:w="40" w:type="dxa"/>
            </w:tcMar>
            <w:vAlign w:val="bottom"/>
          </w:tcPr>
          <w:p w14:paraId="0109263A" w14:textId="77777777" w:rsidR="005210BE" w:rsidRDefault="000525ED">
            <w:pPr>
              <w:keepNext/>
              <w:keepLines/>
              <w:spacing w:before="40" w:after="40"/>
            </w:pPr>
            <w:r>
              <w:rPr>
                <w:color w:val="000000"/>
              </w:rPr>
              <w:t>Granted</w:t>
            </w:r>
          </w:p>
        </w:tc>
        <w:tc>
          <w:tcPr>
            <w:tcW w:w="1283" w:type="dxa"/>
            <w:tcMar>
              <w:left w:w="0" w:type="dxa"/>
              <w:right w:w="0" w:type="dxa"/>
            </w:tcMar>
            <w:vAlign w:val="bottom"/>
          </w:tcPr>
          <w:p w14:paraId="570C2C8D" w14:textId="77777777" w:rsidR="005210BE" w:rsidRDefault="000525ED">
            <w:pPr>
              <w:keepNext/>
              <w:keepLines/>
              <w:spacing w:before="40" w:after="40"/>
              <w:jc w:val="right"/>
            </w:pPr>
            <w:r>
              <w:rPr>
                <w:color w:val="000000"/>
              </w:rPr>
              <w:t>61,153</w:t>
            </w:r>
          </w:p>
        </w:tc>
        <w:tc>
          <w:tcPr>
            <w:tcW w:w="77" w:type="dxa"/>
            <w:tcMar>
              <w:left w:w="0" w:type="dxa"/>
              <w:right w:w="0" w:type="dxa"/>
            </w:tcMar>
          </w:tcPr>
          <w:p w14:paraId="091600E2" w14:textId="77777777" w:rsidR="005210BE" w:rsidRDefault="005210BE"/>
        </w:tc>
        <w:tc>
          <w:tcPr>
            <w:tcW w:w="1283" w:type="dxa"/>
            <w:gridSpan w:val="2"/>
            <w:tcMar>
              <w:left w:w="0" w:type="dxa"/>
              <w:right w:w="0" w:type="dxa"/>
            </w:tcMar>
            <w:vAlign w:val="bottom"/>
          </w:tcPr>
          <w:p w14:paraId="2C2C8D02" w14:textId="77777777" w:rsidR="005210BE" w:rsidRDefault="000525ED">
            <w:pPr>
              <w:keepNext/>
              <w:keepLines/>
              <w:spacing w:before="40" w:after="40"/>
              <w:jc w:val="right"/>
            </w:pPr>
            <w:r>
              <w:rPr>
                <w:color w:val="000000"/>
              </w:rPr>
              <w:t>3.24</w:t>
            </w:r>
          </w:p>
        </w:tc>
        <w:tc>
          <w:tcPr>
            <w:tcW w:w="77" w:type="dxa"/>
            <w:tcMar>
              <w:left w:w="0" w:type="dxa"/>
              <w:right w:w="0" w:type="dxa"/>
            </w:tcMar>
          </w:tcPr>
          <w:p w14:paraId="442A5454" w14:textId="77777777" w:rsidR="005210BE" w:rsidRDefault="005210BE"/>
        </w:tc>
        <w:tc>
          <w:tcPr>
            <w:tcW w:w="1360" w:type="dxa"/>
            <w:tcMar>
              <w:left w:w="60" w:type="dxa"/>
              <w:right w:w="0" w:type="dxa"/>
            </w:tcMar>
            <w:vAlign w:val="bottom"/>
          </w:tcPr>
          <w:p w14:paraId="26F1E2C0" w14:textId="77777777" w:rsidR="005210BE" w:rsidRDefault="005210BE">
            <w:pPr>
              <w:keepNext/>
              <w:keepLines/>
              <w:spacing w:before="40" w:after="40"/>
            </w:pPr>
          </w:p>
        </w:tc>
      </w:tr>
      <w:tr w:rsidR="009C2E8C" w14:paraId="1C04B10F" w14:textId="77777777" w:rsidTr="009C2E8C">
        <w:tblPrEx>
          <w:tblCellMar>
            <w:top w:w="0" w:type="dxa"/>
            <w:bottom w:w="0" w:type="dxa"/>
          </w:tblCellMar>
        </w:tblPrEx>
        <w:trPr>
          <w:trHeight w:hRule="exact" w:val="300"/>
        </w:trPr>
        <w:tc>
          <w:tcPr>
            <w:tcW w:w="6160" w:type="dxa"/>
            <w:tcMar>
              <w:left w:w="60" w:type="dxa"/>
              <w:right w:w="40" w:type="dxa"/>
            </w:tcMar>
            <w:vAlign w:val="bottom"/>
          </w:tcPr>
          <w:p w14:paraId="67766304" w14:textId="77777777" w:rsidR="005210BE" w:rsidRDefault="000525ED">
            <w:pPr>
              <w:keepNext/>
              <w:keepLines/>
              <w:spacing w:before="40" w:after="40"/>
            </w:pPr>
            <w:r>
              <w:rPr>
                <w:color w:val="000000"/>
              </w:rPr>
              <w:t>Vested</w:t>
            </w:r>
          </w:p>
        </w:tc>
        <w:tc>
          <w:tcPr>
            <w:tcW w:w="1283" w:type="dxa"/>
            <w:tcMar>
              <w:left w:w="0" w:type="dxa"/>
              <w:right w:w="0" w:type="dxa"/>
            </w:tcMar>
            <w:vAlign w:val="bottom"/>
          </w:tcPr>
          <w:p w14:paraId="43C179BA" w14:textId="77777777" w:rsidR="005210BE" w:rsidRDefault="000525ED">
            <w:pPr>
              <w:keepNext/>
              <w:keepLines/>
              <w:spacing w:before="40" w:after="40"/>
              <w:jc w:val="right"/>
            </w:pPr>
            <w:r>
              <w:rPr>
                <w:color w:val="000000"/>
              </w:rPr>
              <w:t>(49,354</w:t>
            </w:r>
          </w:p>
        </w:tc>
        <w:tc>
          <w:tcPr>
            <w:tcW w:w="77" w:type="dxa"/>
            <w:tcMar>
              <w:left w:w="0" w:type="dxa"/>
              <w:right w:w="0" w:type="dxa"/>
            </w:tcMar>
            <w:vAlign w:val="bottom"/>
          </w:tcPr>
          <w:p w14:paraId="7067B646" w14:textId="77777777" w:rsidR="005210BE" w:rsidRDefault="000525ED">
            <w:pPr>
              <w:keepNext/>
              <w:keepLines/>
              <w:spacing w:before="40" w:after="40"/>
            </w:pPr>
            <w:r>
              <w:rPr>
                <w:color w:val="000000"/>
              </w:rPr>
              <w:t>)</w:t>
            </w:r>
          </w:p>
        </w:tc>
        <w:tc>
          <w:tcPr>
            <w:tcW w:w="1283" w:type="dxa"/>
            <w:gridSpan w:val="2"/>
            <w:tcMar>
              <w:left w:w="0" w:type="dxa"/>
              <w:right w:w="0" w:type="dxa"/>
            </w:tcMar>
            <w:vAlign w:val="bottom"/>
          </w:tcPr>
          <w:p w14:paraId="55C8963C" w14:textId="77777777" w:rsidR="005210BE" w:rsidRDefault="000525ED">
            <w:pPr>
              <w:keepNext/>
              <w:keepLines/>
              <w:spacing w:before="40" w:after="40"/>
              <w:jc w:val="right"/>
            </w:pPr>
            <w:r>
              <w:rPr>
                <w:color w:val="000000"/>
              </w:rPr>
              <w:t>3.72</w:t>
            </w:r>
          </w:p>
        </w:tc>
        <w:tc>
          <w:tcPr>
            <w:tcW w:w="77" w:type="dxa"/>
            <w:tcMar>
              <w:left w:w="0" w:type="dxa"/>
              <w:right w:w="0" w:type="dxa"/>
            </w:tcMar>
          </w:tcPr>
          <w:p w14:paraId="0B3870EA" w14:textId="77777777" w:rsidR="005210BE" w:rsidRDefault="005210BE"/>
        </w:tc>
        <w:tc>
          <w:tcPr>
            <w:tcW w:w="1360" w:type="dxa"/>
            <w:tcMar>
              <w:left w:w="0" w:type="dxa"/>
              <w:right w:w="60" w:type="dxa"/>
            </w:tcMar>
            <w:vAlign w:val="bottom"/>
          </w:tcPr>
          <w:p w14:paraId="0F5070D1" w14:textId="77777777" w:rsidR="005210BE" w:rsidRDefault="005210BE">
            <w:pPr>
              <w:keepNext/>
              <w:keepLines/>
              <w:spacing w:before="40" w:after="40"/>
            </w:pPr>
          </w:p>
        </w:tc>
      </w:tr>
      <w:tr w:rsidR="009C2E8C" w14:paraId="51E4618E" w14:textId="77777777" w:rsidTr="009C2E8C">
        <w:tblPrEx>
          <w:tblCellMar>
            <w:top w:w="0" w:type="dxa"/>
            <w:bottom w:w="0" w:type="dxa"/>
          </w:tblCellMar>
        </w:tblPrEx>
        <w:trPr>
          <w:trHeight w:hRule="exact" w:val="300"/>
        </w:trPr>
        <w:tc>
          <w:tcPr>
            <w:tcW w:w="6160" w:type="dxa"/>
            <w:tcBorders>
              <w:bottom w:val="single" w:sz="16" w:space="0" w:color="auto"/>
            </w:tcBorders>
            <w:tcMar>
              <w:left w:w="60" w:type="dxa"/>
              <w:right w:w="40" w:type="dxa"/>
            </w:tcMar>
            <w:vAlign w:val="bottom"/>
          </w:tcPr>
          <w:p w14:paraId="7B094996" w14:textId="77777777" w:rsidR="005210BE" w:rsidRDefault="000525ED">
            <w:pPr>
              <w:keepNext/>
              <w:keepLines/>
              <w:spacing w:before="40" w:after="40"/>
            </w:pPr>
            <w:r>
              <w:rPr>
                <w:color w:val="000000"/>
              </w:rPr>
              <w:t>Forfeited</w:t>
            </w:r>
          </w:p>
        </w:tc>
        <w:tc>
          <w:tcPr>
            <w:tcW w:w="1283" w:type="dxa"/>
            <w:tcBorders>
              <w:bottom w:val="single" w:sz="16" w:space="0" w:color="auto"/>
            </w:tcBorders>
            <w:tcMar>
              <w:left w:w="0" w:type="dxa"/>
              <w:right w:w="0" w:type="dxa"/>
            </w:tcMar>
            <w:vAlign w:val="bottom"/>
          </w:tcPr>
          <w:p w14:paraId="2E590816"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289812EE" w14:textId="77777777" w:rsidR="005210BE" w:rsidRDefault="005210BE"/>
        </w:tc>
        <w:tc>
          <w:tcPr>
            <w:tcW w:w="1283" w:type="dxa"/>
            <w:gridSpan w:val="2"/>
            <w:tcBorders>
              <w:bottom w:val="single" w:sz="16" w:space="0" w:color="auto"/>
            </w:tcBorders>
            <w:tcMar>
              <w:left w:w="0" w:type="dxa"/>
              <w:right w:w="0" w:type="dxa"/>
            </w:tcMar>
            <w:vAlign w:val="bottom"/>
          </w:tcPr>
          <w:p w14:paraId="6D1AED41"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3D0CCAAD" w14:textId="77777777" w:rsidR="005210BE" w:rsidRDefault="005210BE"/>
        </w:tc>
        <w:tc>
          <w:tcPr>
            <w:tcW w:w="1360" w:type="dxa"/>
            <w:tcMar>
              <w:left w:w="0" w:type="dxa"/>
              <w:right w:w="60" w:type="dxa"/>
            </w:tcMar>
            <w:vAlign w:val="bottom"/>
          </w:tcPr>
          <w:p w14:paraId="2EC836A0" w14:textId="77777777" w:rsidR="005210BE" w:rsidRDefault="005210BE">
            <w:pPr>
              <w:keepNext/>
              <w:keepLines/>
              <w:spacing w:before="40" w:after="40"/>
            </w:pPr>
          </w:p>
        </w:tc>
      </w:tr>
      <w:tr w:rsidR="005210BE" w14:paraId="5F45430A" w14:textId="77777777">
        <w:tblPrEx>
          <w:tblCellMar>
            <w:top w:w="0" w:type="dxa"/>
            <w:bottom w:w="0" w:type="dxa"/>
          </w:tblCellMar>
        </w:tblPrEx>
        <w:trPr>
          <w:trHeight w:hRule="exact" w:val="300"/>
        </w:trPr>
        <w:tc>
          <w:tcPr>
            <w:tcW w:w="6160" w:type="dxa"/>
            <w:tcBorders>
              <w:top w:val="single" w:sz="16" w:space="0" w:color="auto"/>
              <w:bottom w:val="double" w:sz="4" w:space="0" w:color="auto"/>
            </w:tcBorders>
            <w:tcMar>
              <w:left w:w="60" w:type="dxa"/>
              <w:right w:w="40" w:type="dxa"/>
            </w:tcMar>
            <w:vAlign w:val="bottom"/>
          </w:tcPr>
          <w:p w14:paraId="417F5EBA" w14:textId="77777777" w:rsidR="005210BE" w:rsidRDefault="000525ED">
            <w:pPr>
              <w:keepLines/>
              <w:spacing w:before="40" w:after="40"/>
            </w:pPr>
            <w:r>
              <w:rPr>
                <w:color w:val="000000"/>
              </w:rPr>
              <w:t>Nonvested at December 31, 2017</w:t>
            </w:r>
          </w:p>
        </w:tc>
        <w:tc>
          <w:tcPr>
            <w:tcW w:w="1283" w:type="dxa"/>
            <w:tcBorders>
              <w:top w:val="single" w:sz="16" w:space="0" w:color="auto"/>
              <w:bottom w:val="double" w:sz="4" w:space="0" w:color="auto"/>
            </w:tcBorders>
            <w:tcMar>
              <w:left w:w="0" w:type="dxa"/>
              <w:right w:w="0" w:type="dxa"/>
            </w:tcMar>
            <w:vAlign w:val="bottom"/>
          </w:tcPr>
          <w:p w14:paraId="4E61CCC0" w14:textId="77777777" w:rsidR="005210BE" w:rsidRDefault="000525ED">
            <w:pPr>
              <w:keepLines/>
              <w:spacing w:before="40" w:after="40"/>
              <w:jc w:val="right"/>
            </w:pPr>
            <w:r>
              <w:rPr>
                <w:color w:val="000000"/>
              </w:rPr>
              <w:t>11,799</w:t>
            </w:r>
          </w:p>
        </w:tc>
        <w:tc>
          <w:tcPr>
            <w:tcW w:w="77" w:type="dxa"/>
            <w:tcBorders>
              <w:top w:val="single" w:sz="16" w:space="0" w:color="auto"/>
              <w:bottom w:val="double" w:sz="4" w:space="0" w:color="auto"/>
            </w:tcBorders>
            <w:tcMar>
              <w:left w:w="0" w:type="dxa"/>
              <w:right w:w="0" w:type="dxa"/>
            </w:tcMar>
          </w:tcPr>
          <w:p w14:paraId="18F8D105" w14:textId="77777777" w:rsidR="005210BE" w:rsidRDefault="005210BE"/>
        </w:tc>
        <w:tc>
          <w:tcPr>
            <w:tcW w:w="110" w:type="dxa"/>
            <w:tcBorders>
              <w:top w:val="single" w:sz="16" w:space="0" w:color="auto"/>
              <w:bottom w:val="double" w:sz="4" w:space="0" w:color="auto"/>
            </w:tcBorders>
            <w:tcMar>
              <w:left w:w="0" w:type="dxa"/>
              <w:right w:w="0" w:type="dxa"/>
            </w:tcMar>
            <w:vAlign w:val="bottom"/>
          </w:tcPr>
          <w:p w14:paraId="1C777C8B" w14:textId="77777777" w:rsidR="005210BE" w:rsidRDefault="000525ED">
            <w:pPr>
              <w:keepLines/>
              <w:spacing w:before="40" w:after="40"/>
            </w:pPr>
            <w:r>
              <w:rPr>
                <w:color w:val="000000"/>
              </w:rPr>
              <w:t>$</w:t>
            </w:r>
          </w:p>
        </w:tc>
        <w:tc>
          <w:tcPr>
            <w:tcW w:w="1173" w:type="dxa"/>
            <w:tcBorders>
              <w:top w:val="single" w:sz="16" w:space="0" w:color="auto"/>
              <w:bottom w:val="double" w:sz="4" w:space="0" w:color="auto"/>
            </w:tcBorders>
            <w:tcMar>
              <w:left w:w="0" w:type="dxa"/>
              <w:right w:w="0" w:type="dxa"/>
            </w:tcMar>
            <w:vAlign w:val="bottom"/>
          </w:tcPr>
          <w:p w14:paraId="2EF19E2A" w14:textId="77777777" w:rsidR="005210BE" w:rsidRDefault="000525ED">
            <w:pPr>
              <w:keepLines/>
              <w:spacing w:before="40" w:after="40"/>
              <w:jc w:val="right"/>
            </w:pPr>
            <w:r>
              <w:rPr>
                <w:color w:val="000000"/>
              </w:rPr>
              <w:t>4.52</w:t>
            </w:r>
          </w:p>
        </w:tc>
        <w:tc>
          <w:tcPr>
            <w:tcW w:w="77" w:type="dxa"/>
            <w:tcBorders>
              <w:top w:val="single" w:sz="16" w:space="0" w:color="auto"/>
              <w:bottom w:val="double" w:sz="4" w:space="0" w:color="auto"/>
            </w:tcBorders>
            <w:tcMar>
              <w:left w:w="0" w:type="dxa"/>
              <w:right w:w="0" w:type="dxa"/>
            </w:tcMar>
          </w:tcPr>
          <w:p w14:paraId="064D778B" w14:textId="77777777" w:rsidR="005210BE" w:rsidRDefault="005210BE"/>
        </w:tc>
        <w:tc>
          <w:tcPr>
            <w:tcW w:w="1360" w:type="dxa"/>
            <w:tcBorders>
              <w:top w:val="single" w:sz="16" w:space="0" w:color="auto"/>
              <w:bottom w:val="double" w:sz="4" w:space="0" w:color="auto"/>
            </w:tcBorders>
            <w:tcMar>
              <w:left w:w="0" w:type="dxa"/>
              <w:right w:w="60" w:type="dxa"/>
            </w:tcMar>
            <w:vAlign w:val="bottom"/>
          </w:tcPr>
          <w:p w14:paraId="64EFD182" w14:textId="77777777" w:rsidR="005210BE" w:rsidRDefault="000525ED">
            <w:pPr>
              <w:keepLines/>
              <w:spacing w:before="40" w:after="40"/>
              <w:jc w:val="right"/>
            </w:pPr>
            <w:r>
              <w:rPr>
                <w:color w:val="000000"/>
              </w:rPr>
              <w:t>3.8</w:t>
            </w:r>
          </w:p>
        </w:tc>
      </w:tr>
    </w:tbl>
    <w:p w14:paraId="7F29B62A" w14:textId="77777777" w:rsidR="005210BE" w:rsidRDefault="005210BE">
      <w:pPr>
        <w:spacing w:before="60" w:line="288" w:lineRule="auto"/>
        <w:jc w:val="both"/>
        <w:rPr>
          <w:b/>
        </w:rPr>
      </w:pPr>
    </w:p>
    <w:p w14:paraId="7E3E59CC" w14:textId="77777777" w:rsidR="005210BE" w:rsidRDefault="000525ED">
      <w:pPr>
        <w:spacing w:line="288" w:lineRule="auto"/>
        <w:jc w:val="both"/>
      </w:pPr>
      <w:r>
        <w:lastRenderedPageBreak/>
        <w:t>Total expense recognized for stock-based payments for services to non-employees during the twelve months ended December 31, 2017, 2016, and 2015 was $181,995, $133,897, and $125,992, respectively.  The fair value of the services is based on the value of th</w:t>
      </w:r>
      <w:r>
        <w:t xml:space="preserve">e Company's common stock over the term of service.  The Company recognized a gain of $39,269 and $4,103, </w:t>
      </w:r>
      <w:proofErr w:type="gramStart"/>
      <w:r>
        <w:t>and  as</w:t>
      </w:r>
      <w:proofErr w:type="gramEnd"/>
      <w:r>
        <w:t xml:space="preserve"> a change in the fair value of derivatives during the twelve months ended December 31, 2017 and 2016, respectively, based on the change between </w:t>
      </w:r>
      <w:r>
        <w:t>the Company's stock price upon issuance and the Company's stock price upon the date of vesting. The fair value of the remaining nonvested, but issued, 11,799 shares of restricted stock as of December 31, 2017 is $53,331, and it is included in prepaid expen</w:t>
      </w:r>
      <w:r>
        <w:t xml:space="preserve">ses in the accompanying consolidated balance sheets.  This value is the current estimate of future compensation expense that </w:t>
      </w:r>
      <w:proofErr w:type="gramStart"/>
      <w:r>
        <w:t>is expected to be recognized</w:t>
      </w:r>
      <w:proofErr w:type="gramEnd"/>
      <w:r>
        <w:t xml:space="preserve"> over the remaining individual vesting periods up to 47 months. </w:t>
      </w:r>
    </w:p>
    <w:p w14:paraId="3907E0B8" w14:textId="77777777" w:rsidR="005210BE" w:rsidRDefault="005210BE">
      <w:pPr>
        <w:spacing w:line="288" w:lineRule="auto"/>
        <w:jc w:val="both"/>
        <w:rPr>
          <w:b/>
        </w:rPr>
      </w:pPr>
    </w:p>
    <w:p w14:paraId="7E44C530" w14:textId="77777777" w:rsidR="005210BE" w:rsidRDefault="000525ED">
      <w:pPr>
        <w:spacing w:line="288" w:lineRule="auto"/>
        <w:jc w:val="both"/>
        <w:rPr>
          <w:b/>
        </w:rPr>
      </w:pPr>
      <w:r>
        <w:rPr>
          <w:b/>
          <w:color w:val="000000"/>
          <w:u w:val="single" w:color="000000"/>
        </w:rPr>
        <w:t>Warrant Transactions</w:t>
      </w:r>
    </w:p>
    <w:p w14:paraId="2F4DB42E" w14:textId="77777777" w:rsidR="005210BE" w:rsidRDefault="000525ED">
      <w:pPr>
        <w:spacing w:line="288" w:lineRule="auto"/>
        <w:jc w:val="both"/>
        <w:rPr>
          <w:i/>
        </w:rPr>
      </w:pPr>
      <w:r>
        <w:rPr>
          <w:i/>
        </w:rPr>
        <w:t>Warrant Issuance</w:t>
      </w:r>
      <w:r>
        <w:rPr>
          <w:i/>
        </w:rPr>
        <w:t>s:</w:t>
      </w:r>
    </w:p>
    <w:p w14:paraId="5306185C" w14:textId="77777777" w:rsidR="005210BE" w:rsidRDefault="000525ED">
      <w:pPr>
        <w:spacing w:line="288" w:lineRule="auto"/>
        <w:jc w:val="both"/>
      </w:pPr>
      <w:r>
        <w:t xml:space="preserve">On January 22, 2015, the Company issued a warrant to purchase 5,000 shares of common stock to an investor </w:t>
      </w:r>
      <w:proofErr w:type="gramStart"/>
      <w:r>
        <w:t>relations</w:t>
      </w:r>
      <w:proofErr w:type="gramEnd"/>
      <w:r>
        <w:t xml:space="preserve"> consultant.  The warrant was fully vested on the date of issuance, has an exercise price of $10.20 per share and expires on January 22, 2</w:t>
      </w:r>
      <w:r>
        <w:t>020.  The fair value of the warrant upon issuance was $7,700 and the Company received $100 as compensation for the warrant.  The fair value of the warrant issuance was recorded as an increase in additional paid-in capital in the Company's consolidated bala</w:t>
      </w:r>
      <w:r>
        <w:t>nce sheet and the net $7,600 compensation expense was recorded in general and administrative expense during the twelve months ended December 31, 2015.</w:t>
      </w:r>
    </w:p>
    <w:p w14:paraId="2BE15E7C" w14:textId="77777777" w:rsidR="005210BE" w:rsidRDefault="005210BE">
      <w:pPr>
        <w:spacing w:line="288" w:lineRule="auto"/>
      </w:pPr>
    </w:p>
    <w:p w14:paraId="7FF28572" w14:textId="77777777" w:rsidR="005210BE" w:rsidRDefault="000525ED">
      <w:pPr>
        <w:spacing w:line="288" w:lineRule="auto"/>
        <w:jc w:val="both"/>
      </w:pPr>
      <w:r>
        <w:t xml:space="preserve">On June 30, 2015, the Company issued a warrant to purchase 12,500 shares of common stock to an investor </w:t>
      </w:r>
      <w:proofErr w:type="gramStart"/>
      <w:r>
        <w:t>relations</w:t>
      </w:r>
      <w:proofErr w:type="gramEnd"/>
      <w:r>
        <w:t xml:space="preserve"> consultant.  The warrant was fully vested on the date of issuance, has an exercise price of $10.20 per share and expires on June 30, 2020.  The fair value of the warrant upon issuance was $44,250.  The fair value of the warrant issuance was recor</w:t>
      </w:r>
      <w:r>
        <w:t>ded as an increase in additional paid-in capital in the Company's consolidated balance sheet and compensation expense in general and administrative expense during the twelve months ended December 31, 2015.</w:t>
      </w:r>
    </w:p>
    <w:p w14:paraId="15F674C8" w14:textId="77777777" w:rsidR="005210BE" w:rsidRDefault="005210BE">
      <w:pPr>
        <w:spacing w:line="288" w:lineRule="auto"/>
      </w:pPr>
    </w:p>
    <w:p w14:paraId="2AEAD4A1" w14:textId="77777777" w:rsidR="005210BE" w:rsidRDefault="000525ED">
      <w:pPr>
        <w:spacing w:line="288" w:lineRule="auto"/>
        <w:jc w:val="both"/>
        <w:rPr>
          <w:i/>
        </w:rPr>
      </w:pPr>
      <w:r>
        <w:rPr>
          <w:i/>
        </w:rPr>
        <w:t>Warrant Exercises:</w:t>
      </w:r>
    </w:p>
    <w:p w14:paraId="0DEBF244" w14:textId="77777777" w:rsidR="005210BE" w:rsidRDefault="000525ED">
      <w:pPr>
        <w:spacing w:line="288" w:lineRule="auto"/>
        <w:jc w:val="both"/>
      </w:pPr>
      <w:r>
        <w:t xml:space="preserve">From July 20, 2015 through August 14, 2015, the Company offered a 25% discount on the warrant exercise prices to investors holding the series A and series B warrants to purchase common stock issued in its August-September 2013 private placement (the “2013 </w:t>
      </w:r>
      <w:r>
        <w:t>Warrants”) and a 26% discount on the warrant exercise prices to investors holding series A and series B warrants to purchase common stock issued in its February 2014 private placement (the “2014 Warrants” and together with the 2013 Warrants, the "Warrants"</w:t>
      </w:r>
      <w:r>
        <w:t>).   If and to the extent a holder did not exercise its Warrants at the reduced exercise prices during this time period, the exercise prices of any unexercised Warrants remain at their original exercise prices of $5.00 and $10.00 per share for the series A</w:t>
      </w:r>
      <w:r>
        <w:t xml:space="preserve"> and series B 2013 Warrants, respectively, and $7.00 and $10.00 per share for the series A and series B 2014 Warrants, respectively.</w:t>
      </w:r>
    </w:p>
    <w:p w14:paraId="2FB9E303" w14:textId="77777777" w:rsidR="005210BE" w:rsidRDefault="005210BE">
      <w:pPr>
        <w:spacing w:line="288" w:lineRule="auto"/>
        <w:jc w:val="both"/>
      </w:pPr>
    </w:p>
    <w:p w14:paraId="0946A86F" w14:textId="77777777" w:rsidR="005210BE" w:rsidRDefault="000525ED">
      <w:pPr>
        <w:spacing w:line="288" w:lineRule="auto"/>
        <w:jc w:val="both"/>
      </w:pPr>
      <w:r>
        <w:t>The warrant exercise offer was made pursuant to the terms of Warrant Amendment and Exercise Agreements, dated July 20, 201</w:t>
      </w:r>
      <w:r>
        <w:t xml:space="preserve">5, entered into with holders owning more than 70% of the Company's outstanding 2013 and 2014 Warrants.  In exchange for the reduction in the warrant exercise price, the investors holding a majority of the 2014 Warrants agreed to amend the 2014 Warrants to </w:t>
      </w:r>
      <w:r>
        <w:t>remove the price-based anti-dilution adjustment provisions contained in the 2014 Warrants. The removal of these provisions from the 2014 Warrants eliminated the provision that required liability classification of the 2014 Warrants and quarterly non-cash ad</w:t>
      </w:r>
      <w:r>
        <w:t xml:space="preserve">justments reflecting changes in the fair value of the derivative liability on the Company’s financial statements. Except for the temporarily reduced exercise prices and elimination of the anti-dilution adjustment provisions in the 2014 Warrants, the terms </w:t>
      </w:r>
      <w:r>
        <w:t>of the 2013 Warrants and 2014 Warrants remain unchanged.  As a result of the amendment in the 2014 Warrants terms, the 2014 Warrants no longer require liability classification after August 14, 2015 (See Note 7).</w:t>
      </w:r>
    </w:p>
    <w:p w14:paraId="76B86298" w14:textId="77777777" w:rsidR="005210BE" w:rsidRDefault="005210BE">
      <w:pPr>
        <w:spacing w:line="288" w:lineRule="auto"/>
        <w:jc w:val="both"/>
      </w:pPr>
    </w:p>
    <w:p w14:paraId="1AAB4ADF" w14:textId="77777777" w:rsidR="005210BE" w:rsidRDefault="000525ED">
      <w:pPr>
        <w:spacing w:line="288" w:lineRule="auto"/>
        <w:jc w:val="both"/>
      </w:pPr>
      <w:r>
        <w:t xml:space="preserve">At the close of the offer period on August </w:t>
      </w:r>
      <w:r>
        <w:t>14, 2015, investors exchanged and converted 1,392,832 shares underlying the 2014 Warrants at the 26% discount for total proceeds of $8,760,805 and 798,715 shares of the 2013 Warrants at the 25% discount for total proceeds of $4,100,252.  This resulted in t</w:t>
      </w:r>
      <w:r>
        <w:t>he issuance of a total of 2,191,547 shares of common stock at an average exercise price of $5.87 per share for total proceeds of $12,861,057. The exercise prices of any Warrants not exercised during the Warrant conversion offer period have reverted back to</w:t>
      </w:r>
      <w:r>
        <w:t xml:space="preserve"> their original exercise prices. </w:t>
      </w:r>
    </w:p>
    <w:p w14:paraId="386404FC" w14:textId="77777777" w:rsidR="005210BE" w:rsidRDefault="005210BE">
      <w:pPr>
        <w:spacing w:line="288" w:lineRule="auto"/>
        <w:jc w:val="both"/>
      </w:pPr>
    </w:p>
    <w:p w14:paraId="70200552" w14:textId="77777777" w:rsidR="005210BE" w:rsidRDefault="000525ED">
      <w:pPr>
        <w:spacing w:line="288" w:lineRule="auto"/>
        <w:jc w:val="both"/>
      </w:pPr>
      <w:r>
        <w:t>The amendment of the Warrants to reduce the exercise price required the Company to treat the adjustment as an exchange whereby it computed the fair value of the Warrants immediately prior to the price reduction and the fa</w:t>
      </w:r>
      <w:r>
        <w:t xml:space="preserve">ir value of the Warrants after the price reduction.  The $1,197,821 and the $647,989 change in the fair value of the 2014 and 2013 Warrants, respectively, as a result of the price reduction, was treated as a $1,845,810 loss on exchange and recorded in the </w:t>
      </w:r>
      <w:r>
        <w:t>Company's consolidated statement of operations during the twelve months ended December 31, 2015.</w:t>
      </w:r>
    </w:p>
    <w:p w14:paraId="17790976" w14:textId="77777777" w:rsidR="005210BE" w:rsidRDefault="005210BE">
      <w:pPr>
        <w:spacing w:line="288" w:lineRule="auto"/>
        <w:jc w:val="both"/>
      </w:pPr>
    </w:p>
    <w:p w14:paraId="196CB249" w14:textId="77777777" w:rsidR="005210BE" w:rsidRDefault="000525ED">
      <w:pPr>
        <w:spacing w:line="288" w:lineRule="auto"/>
        <w:jc w:val="both"/>
      </w:pPr>
      <w:r>
        <w:t>As a result of the above transactions, the fair value of $5,348,408 on the 1,392,832 exercised 2014 Warrants and the fair value of $1,181,638 on the 396,536 r</w:t>
      </w:r>
      <w:r>
        <w:t>emaining unexercised 2014 Warrants as of August 14, 2015 was moved to equity as of August 14, 2015. This reclassification plus the $647,989 loss on exchange of the 2013 Warrants already classified as equity reflects a $7,178,035 total change recorded in th</w:t>
      </w:r>
      <w:r>
        <w:t>e Company's consolidated statement of stockholders' equity during the twelve months ended December 31, 2015.</w:t>
      </w:r>
    </w:p>
    <w:p w14:paraId="7A0059C1" w14:textId="77777777" w:rsidR="005210BE" w:rsidRDefault="005210BE">
      <w:pPr>
        <w:spacing w:line="288" w:lineRule="auto"/>
        <w:jc w:val="both"/>
      </w:pPr>
    </w:p>
    <w:p w14:paraId="7A804D00" w14:textId="77777777" w:rsidR="005210BE" w:rsidRDefault="000525ED">
      <w:pPr>
        <w:spacing w:line="288" w:lineRule="auto"/>
        <w:jc w:val="both"/>
      </w:pPr>
      <w:r>
        <w:t xml:space="preserve">The resale of the common stock underlying the 2013 and 2014 </w:t>
      </w:r>
      <w:proofErr w:type="gramStart"/>
      <w:r>
        <w:t>Warrants</w:t>
      </w:r>
      <w:proofErr w:type="gramEnd"/>
      <w:r>
        <w:t xml:space="preserve"> is covered by IZEA’s Registration Statements on Form S-1 (Registration Nos. 3</w:t>
      </w:r>
      <w:r>
        <w:t>33-191743, 333-195081 and 333-197482), which are on file with the SEC.</w:t>
      </w:r>
    </w:p>
    <w:p w14:paraId="2716FE00" w14:textId="77777777" w:rsidR="005210BE" w:rsidRDefault="005210BE">
      <w:pPr>
        <w:spacing w:line="288" w:lineRule="auto"/>
        <w:jc w:val="both"/>
        <w:rPr>
          <w:b/>
        </w:rPr>
      </w:pPr>
    </w:p>
    <w:p w14:paraId="381B095D" w14:textId="77777777" w:rsidR="005210BE" w:rsidRDefault="000525ED">
      <w:pPr>
        <w:spacing w:line="288" w:lineRule="auto"/>
        <w:jc w:val="both"/>
        <w:rPr>
          <w:b/>
        </w:rPr>
      </w:pPr>
      <w:r>
        <w:rPr>
          <w:b/>
          <w:color w:val="000000"/>
          <w:u w:val="single" w:color="000000"/>
        </w:rPr>
        <w:t>Stock Options</w:t>
      </w:r>
    </w:p>
    <w:p w14:paraId="0042F394" w14:textId="77777777" w:rsidR="005210BE" w:rsidRDefault="000525ED">
      <w:pPr>
        <w:spacing w:line="288" w:lineRule="auto"/>
        <w:jc w:val="both"/>
      </w:pPr>
      <w:r>
        <w:t>In May 2011, the Company's Board of Directors (the “Board”) adopted the 2011 Equity Incentive Plan of IZEA, Inc. (the “May 2011 Plan”).  At the Company's 2017 Annual Meet</w:t>
      </w:r>
      <w:r>
        <w:t>ing of Stockholders held on June 21, 2017, the stockholders approved the amendment and restatement of the May 2011 Plan which increased the number of shares of common stock available for issuance under the May 2011 Plan by 500,000 shares. The amended May 2</w:t>
      </w:r>
      <w:r>
        <w:t>011 Plan allows the Company to grant options to purchase up to 1,500,000 shares as an incentive for its employees and consultants.  As of December 31, 2017, the Company had 382,523 shares of common stock available for future grants under the May 2011 Plan.</w:t>
      </w:r>
      <w:r>
        <w:t xml:space="preserve">  </w:t>
      </w:r>
    </w:p>
    <w:p w14:paraId="2387307C" w14:textId="77777777" w:rsidR="005210BE" w:rsidRDefault="005210BE">
      <w:pPr>
        <w:spacing w:line="288" w:lineRule="auto"/>
        <w:jc w:val="both"/>
      </w:pPr>
    </w:p>
    <w:p w14:paraId="145BD5F9" w14:textId="77777777" w:rsidR="005210BE" w:rsidRDefault="000525ED">
      <w:pPr>
        <w:spacing w:line="288" w:lineRule="auto"/>
        <w:jc w:val="both"/>
      </w:pPr>
      <w:r>
        <w:t>On August 22, 2011, the Company adopted the 2011 B Equity Incentive Plan (the “August 2011 Plan”) reserving 4,375 shares of common stock for issuance under the August 2011 Plan.  As of December 31, 2017, the Company had 1,875 shares of common stock ava</w:t>
      </w:r>
      <w:r>
        <w:t>ilable for future grants under the August 2011 Plan.</w:t>
      </w:r>
    </w:p>
    <w:p w14:paraId="222C79EA" w14:textId="77777777" w:rsidR="005210BE" w:rsidRDefault="005210BE">
      <w:pPr>
        <w:spacing w:line="288" w:lineRule="auto"/>
        <w:jc w:val="both"/>
      </w:pPr>
    </w:p>
    <w:p w14:paraId="1F4DD24A" w14:textId="77777777" w:rsidR="005210BE" w:rsidRDefault="000525ED">
      <w:pPr>
        <w:spacing w:line="288" w:lineRule="auto"/>
        <w:jc w:val="both"/>
      </w:pPr>
      <w:r>
        <w:t>Under both the May 2011 Plan and the August 2011 Plan (together, the “2011 Equity Incentive Plans”), the Board determines the exercise price to be paid for the shares, the period within which each optio</w:t>
      </w:r>
      <w:r>
        <w:t>n may be exercised, and the terms and conditions of each option. The exercise price of the incentive and non-qualified stock options may not be less than 100% of the fair market value per share of the Company’s common stock on the grant date. If an individ</w:t>
      </w:r>
      <w:r>
        <w:t>ual owns stock representing more than 10% of the outstanding shares, the price of each share of an incentive stock option must be equal to or exceed 110% of fair market value. Unless otherwise determined by the Board at the time of grant, the purchase pric</w:t>
      </w:r>
      <w:r>
        <w:t>e is set at the fair market value of the Company’s common stock on the grant date, the term is set at ten years and the options typically vest on a straight-line basis over the requisite service period as follows: 25% of options shall vest one year from th</w:t>
      </w:r>
      <w:r>
        <w:t xml:space="preserve">e date of grant and the remaining options shall vest monthly, in equal increments over the following three years.  The Company issues new shares to the </w:t>
      </w:r>
      <w:proofErr w:type="spellStart"/>
      <w:r>
        <w:t>optionee</w:t>
      </w:r>
      <w:proofErr w:type="spellEnd"/>
      <w:r>
        <w:t xml:space="preserve"> for any stock awards or options exercised pursuant to its 2011 Equity Incentive Plans.</w:t>
      </w:r>
    </w:p>
    <w:p w14:paraId="078910EA" w14:textId="77777777" w:rsidR="005210BE" w:rsidRDefault="005210BE">
      <w:pPr>
        <w:spacing w:line="288" w:lineRule="auto"/>
        <w:jc w:val="both"/>
      </w:pPr>
    </w:p>
    <w:p w14:paraId="305AA50B" w14:textId="77777777" w:rsidR="005210BE" w:rsidRDefault="000525ED">
      <w:pPr>
        <w:keepNext/>
        <w:spacing w:after="140" w:line="288" w:lineRule="auto"/>
      </w:pPr>
      <w:r>
        <w:lastRenderedPageBreak/>
        <w:t>A summa</w:t>
      </w:r>
      <w:r>
        <w:t xml:space="preserve">ry of option activity under the 2011 Equity Incentive Plans for the twelve months ended December 31, 2017, 2016, and 2015 is presented below:        </w:t>
      </w:r>
    </w:p>
    <w:tbl>
      <w:tblPr>
        <w:tblW w:w="10240" w:type="dxa"/>
        <w:tblInd w:w="50" w:type="dxa"/>
        <w:tblLayout w:type="fixed"/>
        <w:tblCellMar>
          <w:left w:w="10" w:type="dxa"/>
          <w:right w:w="10" w:type="dxa"/>
        </w:tblCellMar>
        <w:tblLook w:val="0000" w:firstRow="0" w:lastRow="0" w:firstColumn="0" w:lastColumn="0" w:noHBand="0" w:noVBand="0"/>
      </w:tblPr>
      <w:tblGrid>
        <w:gridCol w:w="5520"/>
        <w:gridCol w:w="1243"/>
        <w:gridCol w:w="77"/>
        <w:gridCol w:w="80"/>
        <w:gridCol w:w="110"/>
        <w:gridCol w:w="1373"/>
        <w:gridCol w:w="77"/>
        <w:gridCol w:w="80"/>
        <w:gridCol w:w="1680"/>
      </w:tblGrid>
      <w:tr w:rsidR="009C2E8C" w14:paraId="51AFBC21" w14:textId="77777777" w:rsidTr="009C2E8C">
        <w:tblPrEx>
          <w:tblCellMar>
            <w:top w:w="0" w:type="dxa"/>
            <w:bottom w:w="0" w:type="dxa"/>
          </w:tblCellMar>
        </w:tblPrEx>
        <w:trPr>
          <w:trHeight w:hRule="exact" w:val="700"/>
        </w:trPr>
        <w:tc>
          <w:tcPr>
            <w:tcW w:w="5520" w:type="dxa"/>
            <w:tcBorders>
              <w:bottom w:val="single" w:sz="16" w:space="0" w:color="auto"/>
            </w:tcBorders>
            <w:tcMar>
              <w:left w:w="60" w:type="dxa"/>
              <w:right w:w="40" w:type="dxa"/>
            </w:tcMar>
            <w:vAlign w:val="bottom"/>
          </w:tcPr>
          <w:p w14:paraId="207A6E24" w14:textId="77777777" w:rsidR="005210BE" w:rsidRDefault="000525ED">
            <w:pPr>
              <w:keepNext/>
              <w:keepLines/>
              <w:spacing w:before="40" w:after="40"/>
              <w:rPr>
                <w:b/>
                <w:i/>
              </w:rPr>
            </w:pPr>
            <w:r>
              <w:rPr>
                <w:b/>
                <w:i/>
                <w:color w:val="000000"/>
              </w:rPr>
              <w:t>Options Outstanding</w:t>
            </w:r>
          </w:p>
        </w:tc>
        <w:tc>
          <w:tcPr>
            <w:tcW w:w="1243" w:type="dxa"/>
            <w:gridSpan w:val="2"/>
            <w:tcBorders>
              <w:bottom w:val="single" w:sz="16" w:space="0" w:color="auto"/>
            </w:tcBorders>
            <w:tcMar>
              <w:left w:w="60" w:type="dxa"/>
              <w:right w:w="60" w:type="dxa"/>
            </w:tcMar>
            <w:vAlign w:val="bottom"/>
          </w:tcPr>
          <w:p w14:paraId="13E01813" w14:textId="77777777" w:rsidR="005210BE" w:rsidRDefault="000525ED">
            <w:pPr>
              <w:keepNext/>
              <w:keepLines/>
              <w:spacing w:before="40" w:after="40"/>
              <w:jc w:val="center"/>
            </w:pPr>
            <w:r>
              <w:rPr>
                <w:color w:val="000000"/>
              </w:rPr>
              <w:t>Common Shares</w:t>
            </w:r>
          </w:p>
        </w:tc>
        <w:tc>
          <w:tcPr>
            <w:tcW w:w="80" w:type="dxa"/>
            <w:tcBorders>
              <w:bottom w:val="single" w:sz="16" w:space="0" w:color="auto"/>
            </w:tcBorders>
            <w:tcMar>
              <w:left w:w="0" w:type="dxa"/>
              <w:right w:w="0" w:type="dxa"/>
            </w:tcMar>
            <w:vAlign w:val="bottom"/>
          </w:tcPr>
          <w:p w14:paraId="17083ED6" w14:textId="77777777" w:rsidR="005210BE" w:rsidRDefault="005210BE">
            <w:pPr>
              <w:keepNext/>
              <w:keepLines/>
              <w:spacing w:before="40" w:after="40"/>
            </w:pPr>
          </w:p>
        </w:tc>
        <w:tc>
          <w:tcPr>
            <w:tcW w:w="0" w:type="dxa"/>
            <w:gridSpan w:val="3"/>
            <w:tcBorders>
              <w:bottom w:val="single" w:sz="16" w:space="0" w:color="auto"/>
            </w:tcBorders>
            <w:tcMar>
              <w:left w:w="60" w:type="dxa"/>
              <w:right w:w="60" w:type="dxa"/>
            </w:tcMar>
            <w:vAlign w:val="bottom"/>
          </w:tcPr>
          <w:p w14:paraId="325F587B" w14:textId="77777777" w:rsidR="005210BE" w:rsidRDefault="000525ED">
            <w:pPr>
              <w:keepNext/>
              <w:keepLines/>
              <w:spacing w:before="40"/>
              <w:jc w:val="center"/>
            </w:pPr>
            <w:r>
              <w:t>Weighted Average</w:t>
            </w:r>
          </w:p>
          <w:p w14:paraId="0ED23E21" w14:textId="77777777" w:rsidR="005210BE" w:rsidRDefault="000525ED">
            <w:pPr>
              <w:keepNext/>
              <w:keepLines/>
              <w:spacing w:after="40"/>
              <w:jc w:val="center"/>
            </w:pPr>
            <w:r>
              <w:t>Exercise Price</w:t>
            </w:r>
          </w:p>
        </w:tc>
        <w:tc>
          <w:tcPr>
            <w:tcW w:w="80" w:type="dxa"/>
            <w:tcBorders>
              <w:bottom w:val="single" w:sz="16" w:space="0" w:color="auto"/>
            </w:tcBorders>
            <w:tcMar>
              <w:left w:w="60" w:type="dxa"/>
              <w:right w:w="0" w:type="dxa"/>
            </w:tcMar>
            <w:vAlign w:val="bottom"/>
          </w:tcPr>
          <w:p w14:paraId="32A62A7E" w14:textId="77777777" w:rsidR="005210BE" w:rsidRDefault="005210BE">
            <w:pPr>
              <w:keepNext/>
              <w:keepLines/>
              <w:spacing w:before="40" w:after="40"/>
            </w:pPr>
          </w:p>
        </w:tc>
        <w:tc>
          <w:tcPr>
            <w:tcW w:w="1680" w:type="dxa"/>
            <w:tcBorders>
              <w:bottom w:val="single" w:sz="16" w:space="0" w:color="auto"/>
            </w:tcBorders>
            <w:tcMar>
              <w:left w:w="60" w:type="dxa"/>
              <w:right w:w="60" w:type="dxa"/>
            </w:tcMar>
            <w:vAlign w:val="bottom"/>
          </w:tcPr>
          <w:p w14:paraId="2BB8E796" w14:textId="77777777" w:rsidR="005210BE" w:rsidRDefault="000525ED">
            <w:pPr>
              <w:keepNext/>
              <w:keepLines/>
              <w:spacing w:before="40"/>
              <w:jc w:val="center"/>
            </w:pPr>
            <w:r>
              <w:t>Weighted Average</w:t>
            </w:r>
          </w:p>
          <w:p w14:paraId="6F9927BA" w14:textId="77777777" w:rsidR="005210BE" w:rsidRDefault="000525ED">
            <w:pPr>
              <w:keepNext/>
              <w:keepLines/>
              <w:jc w:val="center"/>
            </w:pPr>
            <w:r>
              <w:t>Remaining Life</w:t>
            </w:r>
          </w:p>
          <w:p w14:paraId="6195FA49" w14:textId="77777777" w:rsidR="005210BE" w:rsidRDefault="000525ED">
            <w:pPr>
              <w:keepNext/>
              <w:keepLines/>
              <w:spacing w:after="40"/>
              <w:jc w:val="center"/>
            </w:pPr>
            <w:r>
              <w:t>(Years)</w:t>
            </w:r>
          </w:p>
        </w:tc>
      </w:tr>
      <w:tr w:rsidR="005210BE" w14:paraId="1A0D7B61" w14:textId="77777777">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14:paraId="5DD11042" w14:textId="77777777" w:rsidR="005210BE" w:rsidRDefault="000525ED">
            <w:pPr>
              <w:keepNext/>
              <w:keepLines/>
              <w:spacing w:before="40" w:after="40"/>
            </w:pPr>
            <w:r>
              <w:rPr>
                <w:color w:val="000000"/>
              </w:rPr>
              <w:t>Outstanding at December 31, 2014</w:t>
            </w:r>
          </w:p>
        </w:tc>
        <w:tc>
          <w:tcPr>
            <w:tcW w:w="1243" w:type="dxa"/>
            <w:tcBorders>
              <w:top w:val="single" w:sz="16" w:space="0" w:color="auto"/>
            </w:tcBorders>
            <w:tcMar>
              <w:left w:w="0" w:type="dxa"/>
              <w:right w:w="0" w:type="dxa"/>
            </w:tcMar>
            <w:vAlign w:val="bottom"/>
          </w:tcPr>
          <w:p w14:paraId="38699EC0" w14:textId="77777777" w:rsidR="005210BE" w:rsidRDefault="000525ED">
            <w:pPr>
              <w:keepNext/>
              <w:keepLines/>
              <w:spacing w:before="40" w:after="40"/>
              <w:jc w:val="right"/>
            </w:pPr>
            <w:r>
              <w:rPr>
                <w:color w:val="000000"/>
              </w:rPr>
              <w:t>595,786</w:t>
            </w:r>
          </w:p>
        </w:tc>
        <w:tc>
          <w:tcPr>
            <w:tcW w:w="77" w:type="dxa"/>
            <w:tcBorders>
              <w:top w:val="single" w:sz="16" w:space="0" w:color="auto"/>
            </w:tcBorders>
            <w:tcMar>
              <w:left w:w="0" w:type="dxa"/>
              <w:right w:w="0" w:type="dxa"/>
            </w:tcMar>
          </w:tcPr>
          <w:p w14:paraId="46FBFF5F" w14:textId="77777777" w:rsidR="005210BE" w:rsidRDefault="005210BE"/>
        </w:tc>
        <w:tc>
          <w:tcPr>
            <w:tcW w:w="80" w:type="dxa"/>
            <w:tcBorders>
              <w:top w:val="single" w:sz="16" w:space="0" w:color="auto"/>
            </w:tcBorders>
            <w:tcMar>
              <w:left w:w="0" w:type="dxa"/>
              <w:right w:w="60" w:type="dxa"/>
            </w:tcMar>
            <w:vAlign w:val="bottom"/>
          </w:tcPr>
          <w:p w14:paraId="4C80AE43"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7FAA1681" w14:textId="77777777" w:rsidR="005210BE" w:rsidRDefault="000525ED">
            <w:pPr>
              <w:keepNext/>
              <w:keepLines/>
              <w:spacing w:before="40" w:after="40"/>
            </w:pPr>
            <w:r>
              <w:rPr>
                <w:color w:val="000000"/>
              </w:rPr>
              <w:t>$</w:t>
            </w:r>
          </w:p>
        </w:tc>
        <w:tc>
          <w:tcPr>
            <w:tcW w:w="1373" w:type="dxa"/>
            <w:tcBorders>
              <w:top w:val="single" w:sz="16" w:space="0" w:color="auto"/>
            </w:tcBorders>
            <w:tcMar>
              <w:left w:w="0" w:type="dxa"/>
              <w:right w:w="0" w:type="dxa"/>
            </w:tcMar>
            <w:vAlign w:val="bottom"/>
          </w:tcPr>
          <w:p w14:paraId="3B2E4EB8" w14:textId="77777777" w:rsidR="005210BE" w:rsidRDefault="000525ED">
            <w:pPr>
              <w:keepNext/>
              <w:keepLines/>
              <w:spacing w:before="40" w:after="40"/>
              <w:jc w:val="right"/>
            </w:pPr>
            <w:r>
              <w:rPr>
                <w:color w:val="000000"/>
              </w:rPr>
              <w:t>9.20</w:t>
            </w:r>
          </w:p>
        </w:tc>
        <w:tc>
          <w:tcPr>
            <w:tcW w:w="77" w:type="dxa"/>
            <w:tcBorders>
              <w:top w:val="single" w:sz="16" w:space="0" w:color="auto"/>
            </w:tcBorders>
            <w:tcMar>
              <w:left w:w="0" w:type="dxa"/>
              <w:right w:w="0" w:type="dxa"/>
            </w:tcMar>
          </w:tcPr>
          <w:p w14:paraId="7A8ECC6C" w14:textId="77777777" w:rsidR="005210BE" w:rsidRDefault="005210BE"/>
        </w:tc>
        <w:tc>
          <w:tcPr>
            <w:tcW w:w="80" w:type="dxa"/>
            <w:tcBorders>
              <w:top w:val="single" w:sz="16" w:space="0" w:color="auto"/>
            </w:tcBorders>
            <w:tcMar>
              <w:left w:w="0" w:type="dxa"/>
              <w:right w:w="60" w:type="dxa"/>
            </w:tcMar>
            <w:vAlign w:val="bottom"/>
          </w:tcPr>
          <w:p w14:paraId="5345346F" w14:textId="77777777" w:rsidR="005210BE" w:rsidRDefault="005210BE">
            <w:pPr>
              <w:keepNext/>
              <w:keepLines/>
              <w:spacing w:before="40" w:after="40"/>
            </w:pPr>
          </w:p>
        </w:tc>
        <w:tc>
          <w:tcPr>
            <w:tcW w:w="1680" w:type="dxa"/>
            <w:tcBorders>
              <w:top w:val="single" w:sz="16" w:space="0" w:color="auto"/>
            </w:tcBorders>
            <w:tcMar>
              <w:left w:w="0" w:type="dxa"/>
              <w:right w:w="60" w:type="dxa"/>
            </w:tcMar>
            <w:vAlign w:val="bottom"/>
          </w:tcPr>
          <w:p w14:paraId="20F96111" w14:textId="77777777" w:rsidR="005210BE" w:rsidRDefault="000525ED">
            <w:pPr>
              <w:keepNext/>
              <w:keepLines/>
              <w:spacing w:before="40" w:after="40"/>
              <w:jc w:val="right"/>
            </w:pPr>
            <w:r>
              <w:rPr>
                <w:color w:val="000000"/>
              </w:rPr>
              <w:t>6.5</w:t>
            </w:r>
          </w:p>
        </w:tc>
      </w:tr>
      <w:tr w:rsidR="005210BE" w14:paraId="29DDDE99" w14:textId="77777777">
        <w:tblPrEx>
          <w:tblCellMar>
            <w:top w:w="0" w:type="dxa"/>
            <w:bottom w:w="0" w:type="dxa"/>
          </w:tblCellMar>
        </w:tblPrEx>
        <w:trPr>
          <w:trHeight w:hRule="exact" w:val="300"/>
        </w:trPr>
        <w:tc>
          <w:tcPr>
            <w:tcW w:w="5520" w:type="dxa"/>
            <w:tcMar>
              <w:left w:w="60" w:type="dxa"/>
              <w:right w:w="40" w:type="dxa"/>
            </w:tcMar>
            <w:vAlign w:val="bottom"/>
          </w:tcPr>
          <w:p w14:paraId="1243068B" w14:textId="77777777" w:rsidR="005210BE" w:rsidRDefault="000525ED">
            <w:pPr>
              <w:keepNext/>
              <w:keepLines/>
              <w:spacing w:before="40" w:after="40"/>
            </w:pPr>
            <w:r>
              <w:rPr>
                <w:color w:val="000000"/>
              </w:rPr>
              <w:t>Granted</w:t>
            </w:r>
          </w:p>
        </w:tc>
        <w:tc>
          <w:tcPr>
            <w:tcW w:w="1243" w:type="dxa"/>
            <w:tcMar>
              <w:left w:w="0" w:type="dxa"/>
              <w:right w:w="0" w:type="dxa"/>
            </w:tcMar>
            <w:vAlign w:val="bottom"/>
          </w:tcPr>
          <w:p w14:paraId="305EAEDB" w14:textId="77777777" w:rsidR="005210BE" w:rsidRDefault="000525ED">
            <w:pPr>
              <w:keepNext/>
              <w:keepLines/>
              <w:spacing w:before="40" w:after="40"/>
              <w:jc w:val="right"/>
            </w:pPr>
            <w:r>
              <w:rPr>
                <w:color w:val="000000"/>
              </w:rPr>
              <w:t>277,059</w:t>
            </w:r>
          </w:p>
        </w:tc>
        <w:tc>
          <w:tcPr>
            <w:tcW w:w="77" w:type="dxa"/>
            <w:tcMar>
              <w:left w:w="0" w:type="dxa"/>
              <w:right w:w="0" w:type="dxa"/>
            </w:tcMar>
          </w:tcPr>
          <w:p w14:paraId="3B66CF6A" w14:textId="77777777" w:rsidR="005210BE" w:rsidRDefault="005210BE"/>
        </w:tc>
        <w:tc>
          <w:tcPr>
            <w:tcW w:w="80" w:type="dxa"/>
            <w:tcMar>
              <w:left w:w="0" w:type="dxa"/>
              <w:right w:w="60" w:type="dxa"/>
            </w:tcMar>
            <w:vAlign w:val="bottom"/>
          </w:tcPr>
          <w:p w14:paraId="722FF6C3" w14:textId="77777777" w:rsidR="005210BE" w:rsidRDefault="005210BE">
            <w:pPr>
              <w:keepNext/>
              <w:keepLines/>
              <w:spacing w:before="40" w:after="40"/>
            </w:pPr>
          </w:p>
        </w:tc>
        <w:tc>
          <w:tcPr>
            <w:tcW w:w="110" w:type="dxa"/>
            <w:tcMar>
              <w:left w:w="0" w:type="dxa"/>
              <w:right w:w="0" w:type="dxa"/>
            </w:tcMar>
            <w:vAlign w:val="bottom"/>
          </w:tcPr>
          <w:p w14:paraId="351A8E34" w14:textId="77777777" w:rsidR="005210BE" w:rsidRDefault="000525ED">
            <w:pPr>
              <w:keepNext/>
              <w:keepLines/>
              <w:spacing w:before="40" w:after="40"/>
            </w:pPr>
            <w:r>
              <w:rPr>
                <w:color w:val="000000"/>
              </w:rPr>
              <w:t>$</w:t>
            </w:r>
          </w:p>
        </w:tc>
        <w:tc>
          <w:tcPr>
            <w:tcW w:w="1373" w:type="dxa"/>
            <w:tcMar>
              <w:left w:w="0" w:type="dxa"/>
              <w:right w:w="0" w:type="dxa"/>
            </w:tcMar>
            <w:vAlign w:val="bottom"/>
          </w:tcPr>
          <w:p w14:paraId="56CE2201" w14:textId="77777777" w:rsidR="005210BE" w:rsidRDefault="000525ED">
            <w:pPr>
              <w:keepNext/>
              <w:keepLines/>
              <w:spacing w:before="40" w:after="40"/>
              <w:jc w:val="right"/>
            </w:pPr>
            <w:r>
              <w:rPr>
                <w:color w:val="000000"/>
              </w:rPr>
              <w:t>7.43</w:t>
            </w:r>
          </w:p>
        </w:tc>
        <w:tc>
          <w:tcPr>
            <w:tcW w:w="77" w:type="dxa"/>
            <w:tcMar>
              <w:left w:w="0" w:type="dxa"/>
              <w:right w:w="0" w:type="dxa"/>
            </w:tcMar>
          </w:tcPr>
          <w:p w14:paraId="3CFB5449" w14:textId="77777777" w:rsidR="005210BE" w:rsidRDefault="005210BE"/>
        </w:tc>
        <w:tc>
          <w:tcPr>
            <w:tcW w:w="80" w:type="dxa"/>
            <w:tcMar>
              <w:left w:w="0" w:type="dxa"/>
              <w:right w:w="60" w:type="dxa"/>
            </w:tcMar>
            <w:vAlign w:val="bottom"/>
          </w:tcPr>
          <w:p w14:paraId="10DD38C8" w14:textId="77777777" w:rsidR="005210BE" w:rsidRDefault="005210BE">
            <w:pPr>
              <w:keepNext/>
              <w:keepLines/>
              <w:spacing w:before="40" w:after="40"/>
            </w:pPr>
          </w:p>
        </w:tc>
        <w:tc>
          <w:tcPr>
            <w:tcW w:w="1680" w:type="dxa"/>
            <w:tcMar>
              <w:left w:w="0" w:type="dxa"/>
              <w:right w:w="60" w:type="dxa"/>
            </w:tcMar>
            <w:vAlign w:val="bottom"/>
          </w:tcPr>
          <w:p w14:paraId="11D81658" w14:textId="77777777" w:rsidR="005210BE" w:rsidRDefault="005210BE">
            <w:pPr>
              <w:keepNext/>
              <w:keepLines/>
              <w:spacing w:before="40" w:after="40"/>
            </w:pPr>
          </w:p>
        </w:tc>
      </w:tr>
      <w:tr w:rsidR="005210BE" w14:paraId="31011291" w14:textId="77777777">
        <w:tblPrEx>
          <w:tblCellMar>
            <w:top w:w="0" w:type="dxa"/>
            <w:bottom w:w="0" w:type="dxa"/>
          </w:tblCellMar>
        </w:tblPrEx>
        <w:trPr>
          <w:trHeight w:hRule="exact" w:val="300"/>
        </w:trPr>
        <w:tc>
          <w:tcPr>
            <w:tcW w:w="5520" w:type="dxa"/>
            <w:tcMar>
              <w:left w:w="60" w:type="dxa"/>
              <w:right w:w="40" w:type="dxa"/>
            </w:tcMar>
            <w:vAlign w:val="bottom"/>
          </w:tcPr>
          <w:p w14:paraId="3FB16900" w14:textId="77777777" w:rsidR="005210BE" w:rsidRDefault="000525ED">
            <w:pPr>
              <w:keepNext/>
              <w:keepLines/>
              <w:spacing w:before="40" w:after="40"/>
            </w:pPr>
            <w:r>
              <w:rPr>
                <w:color w:val="000000"/>
              </w:rPr>
              <w:t>Exercised</w:t>
            </w:r>
          </w:p>
        </w:tc>
        <w:tc>
          <w:tcPr>
            <w:tcW w:w="1243" w:type="dxa"/>
            <w:tcMar>
              <w:left w:w="0" w:type="dxa"/>
              <w:right w:w="0" w:type="dxa"/>
            </w:tcMar>
            <w:vAlign w:val="bottom"/>
          </w:tcPr>
          <w:p w14:paraId="1416018A" w14:textId="77777777" w:rsidR="005210BE" w:rsidRDefault="000525ED">
            <w:pPr>
              <w:keepNext/>
              <w:keepLines/>
              <w:spacing w:before="40" w:after="40"/>
              <w:jc w:val="right"/>
            </w:pPr>
            <w:r>
              <w:rPr>
                <w:color w:val="000000"/>
              </w:rPr>
              <w:t>—</w:t>
            </w:r>
          </w:p>
        </w:tc>
        <w:tc>
          <w:tcPr>
            <w:tcW w:w="77" w:type="dxa"/>
            <w:tcMar>
              <w:left w:w="0" w:type="dxa"/>
              <w:right w:w="0" w:type="dxa"/>
            </w:tcMar>
          </w:tcPr>
          <w:p w14:paraId="2B45CB20" w14:textId="77777777" w:rsidR="005210BE" w:rsidRDefault="005210BE"/>
        </w:tc>
        <w:tc>
          <w:tcPr>
            <w:tcW w:w="80" w:type="dxa"/>
            <w:tcMar>
              <w:left w:w="0" w:type="dxa"/>
              <w:right w:w="60" w:type="dxa"/>
            </w:tcMar>
            <w:vAlign w:val="bottom"/>
          </w:tcPr>
          <w:p w14:paraId="2F8E42BF" w14:textId="77777777" w:rsidR="005210BE" w:rsidRDefault="005210BE">
            <w:pPr>
              <w:keepNext/>
              <w:keepLines/>
              <w:spacing w:before="40" w:after="40"/>
            </w:pPr>
          </w:p>
        </w:tc>
        <w:tc>
          <w:tcPr>
            <w:tcW w:w="110" w:type="dxa"/>
            <w:tcMar>
              <w:left w:w="0" w:type="dxa"/>
              <w:right w:w="0" w:type="dxa"/>
            </w:tcMar>
            <w:vAlign w:val="bottom"/>
          </w:tcPr>
          <w:p w14:paraId="7FA37518" w14:textId="77777777" w:rsidR="005210BE" w:rsidRDefault="000525ED">
            <w:pPr>
              <w:keepNext/>
              <w:keepLines/>
              <w:spacing w:before="40" w:after="40"/>
            </w:pPr>
            <w:r>
              <w:rPr>
                <w:color w:val="000000"/>
              </w:rPr>
              <w:t>$</w:t>
            </w:r>
          </w:p>
        </w:tc>
        <w:tc>
          <w:tcPr>
            <w:tcW w:w="1373" w:type="dxa"/>
            <w:tcMar>
              <w:left w:w="0" w:type="dxa"/>
              <w:right w:w="0" w:type="dxa"/>
            </w:tcMar>
            <w:vAlign w:val="bottom"/>
          </w:tcPr>
          <w:p w14:paraId="3CD02682" w14:textId="77777777" w:rsidR="005210BE" w:rsidRDefault="000525ED">
            <w:pPr>
              <w:keepNext/>
              <w:keepLines/>
              <w:spacing w:before="40" w:after="40"/>
              <w:jc w:val="right"/>
            </w:pPr>
            <w:r>
              <w:rPr>
                <w:color w:val="000000"/>
              </w:rPr>
              <w:t>—</w:t>
            </w:r>
          </w:p>
        </w:tc>
        <w:tc>
          <w:tcPr>
            <w:tcW w:w="77" w:type="dxa"/>
            <w:tcMar>
              <w:left w:w="0" w:type="dxa"/>
              <w:right w:w="0" w:type="dxa"/>
            </w:tcMar>
          </w:tcPr>
          <w:p w14:paraId="18622EC2" w14:textId="77777777" w:rsidR="005210BE" w:rsidRDefault="005210BE"/>
        </w:tc>
        <w:tc>
          <w:tcPr>
            <w:tcW w:w="80" w:type="dxa"/>
            <w:tcMar>
              <w:left w:w="0" w:type="dxa"/>
              <w:right w:w="60" w:type="dxa"/>
            </w:tcMar>
            <w:vAlign w:val="bottom"/>
          </w:tcPr>
          <w:p w14:paraId="09A880AD" w14:textId="77777777" w:rsidR="005210BE" w:rsidRDefault="005210BE">
            <w:pPr>
              <w:keepNext/>
              <w:keepLines/>
              <w:spacing w:before="40" w:after="40"/>
            </w:pPr>
          </w:p>
        </w:tc>
        <w:tc>
          <w:tcPr>
            <w:tcW w:w="1680" w:type="dxa"/>
            <w:tcMar>
              <w:left w:w="0" w:type="dxa"/>
              <w:right w:w="60" w:type="dxa"/>
            </w:tcMar>
            <w:vAlign w:val="bottom"/>
          </w:tcPr>
          <w:p w14:paraId="205D292B" w14:textId="77777777" w:rsidR="005210BE" w:rsidRDefault="005210BE">
            <w:pPr>
              <w:keepNext/>
              <w:keepLines/>
              <w:spacing w:before="40" w:after="40"/>
            </w:pPr>
          </w:p>
        </w:tc>
      </w:tr>
      <w:tr w:rsidR="005210BE" w14:paraId="1E2873DD" w14:textId="77777777">
        <w:tblPrEx>
          <w:tblCellMar>
            <w:top w:w="0" w:type="dxa"/>
            <w:bottom w:w="0" w:type="dxa"/>
          </w:tblCellMar>
        </w:tblPrEx>
        <w:trPr>
          <w:trHeight w:hRule="exact" w:val="300"/>
        </w:trPr>
        <w:tc>
          <w:tcPr>
            <w:tcW w:w="5520" w:type="dxa"/>
            <w:tcBorders>
              <w:bottom w:val="single" w:sz="8" w:space="0" w:color="auto"/>
            </w:tcBorders>
            <w:tcMar>
              <w:left w:w="60" w:type="dxa"/>
              <w:right w:w="40" w:type="dxa"/>
            </w:tcMar>
            <w:vAlign w:val="bottom"/>
          </w:tcPr>
          <w:p w14:paraId="11320425" w14:textId="77777777" w:rsidR="005210BE" w:rsidRDefault="000525ED">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46D5AD26" w14:textId="77777777" w:rsidR="005210BE" w:rsidRDefault="000525ED">
            <w:pPr>
              <w:keepNext/>
              <w:keepLines/>
              <w:spacing w:before="40" w:after="40"/>
              <w:jc w:val="right"/>
            </w:pPr>
            <w:r>
              <w:rPr>
                <w:color w:val="000000"/>
              </w:rPr>
              <w:t>(42,246</w:t>
            </w:r>
          </w:p>
        </w:tc>
        <w:tc>
          <w:tcPr>
            <w:tcW w:w="77" w:type="dxa"/>
            <w:tcBorders>
              <w:bottom w:val="single" w:sz="8" w:space="0" w:color="auto"/>
            </w:tcBorders>
            <w:tcMar>
              <w:left w:w="0" w:type="dxa"/>
              <w:right w:w="0" w:type="dxa"/>
            </w:tcMar>
            <w:vAlign w:val="bottom"/>
          </w:tcPr>
          <w:p w14:paraId="0E605D01" w14:textId="77777777" w:rsidR="005210BE" w:rsidRDefault="000525E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21DCACCF" w14:textId="77777777" w:rsidR="005210BE" w:rsidRDefault="005210BE">
            <w:pPr>
              <w:keepNext/>
              <w:keepLines/>
              <w:spacing w:before="40" w:after="40"/>
            </w:pPr>
          </w:p>
        </w:tc>
        <w:tc>
          <w:tcPr>
            <w:tcW w:w="110" w:type="dxa"/>
            <w:tcBorders>
              <w:bottom w:val="single" w:sz="8" w:space="0" w:color="auto"/>
            </w:tcBorders>
            <w:tcMar>
              <w:left w:w="0" w:type="dxa"/>
              <w:right w:w="0" w:type="dxa"/>
            </w:tcMar>
            <w:vAlign w:val="bottom"/>
          </w:tcPr>
          <w:p w14:paraId="29DE3294" w14:textId="77777777" w:rsidR="005210BE" w:rsidRDefault="000525ED">
            <w:pPr>
              <w:keepNext/>
              <w:keepLines/>
              <w:spacing w:before="40" w:after="40"/>
            </w:pPr>
            <w:r>
              <w:rPr>
                <w:color w:val="000000"/>
              </w:rPr>
              <w:t>$</w:t>
            </w:r>
          </w:p>
        </w:tc>
        <w:tc>
          <w:tcPr>
            <w:tcW w:w="1373" w:type="dxa"/>
            <w:tcBorders>
              <w:bottom w:val="single" w:sz="8" w:space="0" w:color="auto"/>
            </w:tcBorders>
            <w:tcMar>
              <w:left w:w="0" w:type="dxa"/>
              <w:right w:w="0" w:type="dxa"/>
            </w:tcMar>
            <w:vAlign w:val="bottom"/>
          </w:tcPr>
          <w:p w14:paraId="4C472624" w14:textId="77777777" w:rsidR="005210BE" w:rsidRDefault="000525ED">
            <w:pPr>
              <w:keepNext/>
              <w:keepLines/>
              <w:spacing w:before="40" w:after="40"/>
              <w:jc w:val="right"/>
            </w:pPr>
            <w:r>
              <w:rPr>
                <w:color w:val="000000"/>
              </w:rPr>
              <w:t>7.70</w:t>
            </w:r>
          </w:p>
        </w:tc>
        <w:tc>
          <w:tcPr>
            <w:tcW w:w="77" w:type="dxa"/>
            <w:tcBorders>
              <w:bottom w:val="single" w:sz="8" w:space="0" w:color="auto"/>
            </w:tcBorders>
            <w:tcMar>
              <w:left w:w="0" w:type="dxa"/>
              <w:right w:w="0" w:type="dxa"/>
            </w:tcMar>
          </w:tcPr>
          <w:p w14:paraId="608F0CC4" w14:textId="77777777" w:rsidR="005210BE" w:rsidRDefault="005210BE"/>
        </w:tc>
        <w:tc>
          <w:tcPr>
            <w:tcW w:w="80" w:type="dxa"/>
            <w:tcBorders>
              <w:bottom w:val="single" w:sz="8" w:space="0" w:color="auto"/>
            </w:tcBorders>
            <w:tcMar>
              <w:left w:w="0" w:type="dxa"/>
              <w:right w:w="60" w:type="dxa"/>
            </w:tcMar>
            <w:vAlign w:val="bottom"/>
          </w:tcPr>
          <w:p w14:paraId="6AE9A54D" w14:textId="77777777" w:rsidR="005210BE" w:rsidRDefault="005210BE">
            <w:pPr>
              <w:keepNext/>
              <w:keepLines/>
              <w:spacing w:before="40" w:after="40"/>
            </w:pPr>
          </w:p>
        </w:tc>
        <w:tc>
          <w:tcPr>
            <w:tcW w:w="1680" w:type="dxa"/>
            <w:tcBorders>
              <w:bottom w:val="single" w:sz="8" w:space="0" w:color="auto"/>
            </w:tcBorders>
            <w:tcMar>
              <w:left w:w="0" w:type="dxa"/>
              <w:right w:w="60" w:type="dxa"/>
            </w:tcMar>
            <w:vAlign w:val="bottom"/>
          </w:tcPr>
          <w:p w14:paraId="20775C9B" w14:textId="77777777" w:rsidR="005210BE" w:rsidRDefault="005210BE">
            <w:pPr>
              <w:keepNext/>
              <w:keepLines/>
              <w:spacing w:before="40" w:after="40"/>
            </w:pPr>
          </w:p>
        </w:tc>
      </w:tr>
      <w:tr w:rsidR="005210BE" w14:paraId="5DD09627" w14:textId="77777777">
        <w:tblPrEx>
          <w:tblCellMar>
            <w:top w:w="0" w:type="dxa"/>
            <w:bottom w:w="0" w:type="dxa"/>
          </w:tblCellMar>
        </w:tblPrEx>
        <w:trPr>
          <w:trHeight w:hRule="exact" w:val="300"/>
        </w:trPr>
        <w:tc>
          <w:tcPr>
            <w:tcW w:w="5520" w:type="dxa"/>
            <w:tcMar>
              <w:left w:w="60" w:type="dxa"/>
              <w:right w:w="40" w:type="dxa"/>
            </w:tcMar>
            <w:vAlign w:val="bottom"/>
          </w:tcPr>
          <w:p w14:paraId="10F198B0" w14:textId="77777777" w:rsidR="005210BE" w:rsidRDefault="000525ED">
            <w:pPr>
              <w:keepNext/>
              <w:keepLines/>
              <w:spacing w:before="40" w:after="40"/>
            </w:pPr>
            <w:r>
              <w:rPr>
                <w:color w:val="000000"/>
              </w:rPr>
              <w:t>Outstanding at December 31, 2015</w:t>
            </w:r>
          </w:p>
        </w:tc>
        <w:tc>
          <w:tcPr>
            <w:tcW w:w="1243" w:type="dxa"/>
            <w:tcMar>
              <w:left w:w="0" w:type="dxa"/>
              <w:right w:w="0" w:type="dxa"/>
            </w:tcMar>
            <w:vAlign w:val="bottom"/>
          </w:tcPr>
          <w:p w14:paraId="1F7B62A5" w14:textId="77777777" w:rsidR="005210BE" w:rsidRDefault="000525ED">
            <w:pPr>
              <w:keepNext/>
              <w:keepLines/>
              <w:spacing w:before="40" w:after="40"/>
              <w:jc w:val="right"/>
            </w:pPr>
            <w:r>
              <w:rPr>
                <w:color w:val="000000"/>
              </w:rPr>
              <w:t>830,599</w:t>
            </w:r>
          </w:p>
        </w:tc>
        <w:tc>
          <w:tcPr>
            <w:tcW w:w="77" w:type="dxa"/>
            <w:tcMar>
              <w:left w:w="0" w:type="dxa"/>
              <w:right w:w="0" w:type="dxa"/>
            </w:tcMar>
          </w:tcPr>
          <w:p w14:paraId="5B840B16" w14:textId="77777777" w:rsidR="005210BE" w:rsidRDefault="005210BE"/>
        </w:tc>
        <w:tc>
          <w:tcPr>
            <w:tcW w:w="80" w:type="dxa"/>
            <w:tcMar>
              <w:left w:w="0" w:type="dxa"/>
              <w:right w:w="60" w:type="dxa"/>
            </w:tcMar>
            <w:vAlign w:val="bottom"/>
          </w:tcPr>
          <w:p w14:paraId="73AA3F34" w14:textId="77777777" w:rsidR="005210BE" w:rsidRDefault="005210BE">
            <w:pPr>
              <w:keepNext/>
              <w:keepLines/>
              <w:spacing w:before="40" w:after="40"/>
            </w:pPr>
          </w:p>
        </w:tc>
        <w:tc>
          <w:tcPr>
            <w:tcW w:w="110" w:type="dxa"/>
            <w:tcMar>
              <w:left w:w="0" w:type="dxa"/>
              <w:right w:w="0" w:type="dxa"/>
            </w:tcMar>
            <w:vAlign w:val="bottom"/>
          </w:tcPr>
          <w:p w14:paraId="6547A387" w14:textId="77777777" w:rsidR="005210BE" w:rsidRDefault="000525ED">
            <w:pPr>
              <w:keepNext/>
              <w:keepLines/>
              <w:spacing w:before="40" w:after="40"/>
            </w:pPr>
            <w:r>
              <w:rPr>
                <w:color w:val="000000"/>
              </w:rPr>
              <w:t>$</w:t>
            </w:r>
          </w:p>
        </w:tc>
        <w:tc>
          <w:tcPr>
            <w:tcW w:w="1373" w:type="dxa"/>
            <w:tcMar>
              <w:left w:w="0" w:type="dxa"/>
              <w:right w:w="0" w:type="dxa"/>
            </w:tcMar>
            <w:vAlign w:val="bottom"/>
          </w:tcPr>
          <w:p w14:paraId="085952C7" w14:textId="77777777" w:rsidR="005210BE" w:rsidRDefault="000525ED">
            <w:pPr>
              <w:keepNext/>
              <w:keepLines/>
              <w:spacing w:before="40" w:after="40"/>
              <w:jc w:val="right"/>
            </w:pPr>
            <w:r>
              <w:rPr>
                <w:color w:val="000000"/>
              </w:rPr>
              <w:t>8.65</w:t>
            </w:r>
          </w:p>
        </w:tc>
        <w:tc>
          <w:tcPr>
            <w:tcW w:w="77" w:type="dxa"/>
            <w:tcMar>
              <w:left w:w="0" w:type="dxa"/>
              <w:right w:w="0" w:type="dxa"/>
            </w:tcMar>
          </w:tcPr>
          <w:p w14:paraId="65C962E0" w14:textId="77777777" w:rsidR="005210BE" w:rsidRDefault="005210BE"/>
        </w:tc>
        <w:tc>
          <w:tcPr>
            <w:tcW w:w="80" w:type="dxa"/>
            <w:tcMar>
              <w:left w:w="0" w:type="dxa"/>
              <w:right w:w="60" w:type="dxa"/>
            </w:tcMar>
            <w:vAlign w:val="bottom"/>
          </w:tcPr>
          <w:p w14:paraId="79E30942" w14:textId="77777777" w:rsidR="005210BE" w:rsidRDefault="005210BE">
            <w:pPr>
              <w:keepNext/>
              <w:keepLines/>
              <w:spacing w:before="40" w:after="40"/>
            </w:pPr>
          </w:p>
        </w:tc>
        <w:tc>
          <w:tcPr>
            <w:tcW w:w="1680" w:type="dxa"/>
            <w:tcMar>
              <w:left w:w="0" w:type="dxa"/>
              <w:right w:w="60" w:type="dxa"/>
            </w:tcMar>
            <w:vAlign w:val="bottom"/>
          </w:tcPr>
          <w:p w14:paraId="15E719AC" w14:textId="77777777" w:rsidR="005210BE" w:rsidRDefault="000525ED">
            <w:pPr>
              <w:keepNext/>
              <w:keepLines/>
              <w:spacing w:before="40" w:after="40"/>
              <w:jc w:val="right"/>
            </w:pPr>
            <w:r>
              <w:rPr>
                <w:color w:val="000000"/>
              </w:rPr>
              <w:t>6.8</w:t>
            </w:r>
          </w:p>
        </w:tc>
      </w:tr>
      <w:tr w:rsidR="009C2E8C" w14:paraId="6754E081" w14:textId="77777777" w:rsidTr="009C2E8C">
        <w:tblPrEx>
          <w:tblCellMar>
            <w:top w:w="0" w:type="dxa"/>
            <w:bottom w:w="0" w:type="dxa"/>
          </w:tblCellMar>
        </w:tblPrEx>
        <w:trPr>
          <w:trHeight w:hRule="exact" w:val="300"/>
        </w:trPr>
        <w:tc>
          <w:tcPr>
            <w:tcW w:w="5520" w:type="dxa"/>
            <w:tcMar>
              <w:left w:w="60" w:type="dxa"/>
              <w:right w:w="40" w:type="dxa"/>
            </w:tcMar>
            <w:vAlign w:val="bottom"/>
          </w:tcPr>
          <w:p w14:paraId="261D38A0" w14:textId="77777777" w:rsidR="005210BE" w:rsidRDefault="000525ED">
            <w:pPr>
              <w:keepNext/>
              <w:keepLines/>
              <w:spacing w:before="40" w:after="40"/>
            </w:pPr>
            <w:r>
              <w:rPr>
                <w:color w:val="000000"/>
              </w:rPr>
              <w:t>Granted</w:t>
            </w:r>
          </w:p>
        </w:tc>
        <w:tc>
          <w:tcPr>
            <w:tcW w:w="1243" w:type="dxa"/>
            <w:tcMar>
              <w:left w:w="0" w:type="dxa"/>
              <w:right w:w="0" w:type="dxa"/>
            </w:tcMar>
            <w:vAlign w:val="bottom"/>
          </w:tcPr>
          <w:p w14:paraId="4A121F87" w14:textId="77777777" w:rsidR="005210BE" w:rsidRDefault="000525ED">
            <w:pPr>
              <w:keepNext/>
              <w:keepLines/>
              <w:spacing w:before="40" w:after="40"/>
              <w:jc w:val="right"/>
            </w:pPr>
            <w:r>
              <w:rPr>
                <w:color w:val="000000"/>
              </w:rPr>
              <w:t>179,998</w:t>
            </w:r>
          </w:p>
        </w:tc>
        <w:tc>
          <w:tcPr>
            <w:tcW w:w="77" w:type="dxa"/>
            <w:tcMar>
              <w:left w:w="0" w:type="dxa"/>
              <w:right w:w="0" w:type="dxa"/>
            </w:tcMar>
          </w:tcPr>
          <w:p w14:paraId="345049DF" w14:textId="77777777" w:rsidR="005210BE" w:rsidRDefault="005210BE"/>
        </w:tc>
        <w:tc>
          <w:tcPr>
            <w:tcW w:w="80" w:type="dxa"/>
            <w:tcMar>
              <w:left w:w="0" w:type="dxa"/>
              <w:right w:w="60" w:type="dxa"/>
            </w:tcMar>
            <w:vAlign w:val="bottom"/>
          </w:tcPr>
          <w:p w14:paraId="072EC2F6" w14:textId="77777777" w:rsidR="005210BE" w:rsidRDefault="005210BE">
            <w:pPr>
              <w:keepNext/>
              <w:keepLines/>
              <w:spacing w:before="40" w:after="40"/>
            </w:pPr>
          </w:p>
        </w:tc>
        <w:tc>
          <w:tcPr>
            <w:tcW w:w="1483" w:type="dxa"/>
            <w:gridSpan w:val="2"/>
            <w:tcMar>
              <w:left w:w="0" w:type="dxa"/>
              <w:right w:w="0" w:type="dxa"/>
            </w:tcMar>
            <w:vAlign w:val="bottom"/>
          </w:tcPr>
          <w:p w14:paraId="27FA0DC4" w14:textId="77777777" w:rsidR="005210BE" w:rsidRDefault="000525ED">
            <w:pPr>
              <w:keepNext/>
              <w:keepLines/>
              <w:spacing w:before="40" w:after="40"/>
              <w:jc w:val="right"/>
            </w:pPr>
            <w:r>
              <w:rPr>
                <w:color w:val="000000"/>
              </w:rPr>
              <w:t>6.16</w:t>
            </w:r>
          </w:p>
        </w:tc>
        <w:tc>
          <w:tcPr>
            <w:tcW w:w="77" w:type="dxa"/>
            <w:tcMar>
              <w:left w:w="0" w:type="dxa"/>
              <w:right w:w="0" w:type="dxa"/>
            </w:tcMar>
          </w:tcPr>
          <w:p w14:paraId="3EEEED19" w14:textId="77777777" w:rsidR="005210BE" w:rsidRDefault="005210BE"/>
        </w:tc>
        <w:tc>
          <w:tcPr>
            <w:tcW w:w="80" w:type="dxa"/>
            <w:tcMar>
              <w:left w:w="0" w:type="dxa"/>
              <w:right w:w="60" w:type="dxa"/>
            </w:tcMar>
            <w:vAlign w:val="bottom"/>
          </w:tcPr>
          <w:p w14:paraId="6F0AAA33" w14:textId="77777777" w:rsidR="005210BE" w:rsidRDefault="005210BE">
            <w:pPr>
              <w:keepNext/>
              <w:keepLines/>
              <w:spacing w:before="40" w:after="40"/>
            </w:pPr>
          </w:p>
        </w:tc>
        <w:tc>
          <w:tcPr>
            <w:tcW w:w="1680" w:type="dxa"/>
            <w:tcMar>
              <w:left w:w="0" w:type="dxa"/>
              <w:right w:w="60" w:type="dxa"/>
            </w:tcMar>
            <w:vAlign w:val="bottom"/>
          </w:tcPr>
          <w:p w14:paraId="073069BB" w14:textId="77777777" w:rsidR="005210BE" w:rsidRDefault="005210BE">
            <w:pPr>
              <w:keepNext/>
              <w:keepLines/>
              <w:spacing w:before="40" w:after="40"/>
            </w:pPr>
          </w:p>
        </w:tc>
      </w:tr>
      <w:tr w:rsidR="009C2E8C" w14:paraId="30EAA342" w14:textId="77777777" w:rsidTr="009C2E8C">
        <w:tblPrEx>
          <w:tblCellMar>
            <w:top w:w="0" w:type="dxa"/>
            <w:bottom w:w="0" w:type="dxa"/>
          </w:tblCellMar>
        </w:tblPrEx>
        <w:trPr>
          <w:trHeight w:hRule="exact" w:val="300"/>
        </w:trPr>
        <w:tc>
          <w:tcPr>
            <w:tcW w:w="5520" w:type="dxa"/>
            <w:tcMar>
              <w:left w:w="60" w:type="dxa"/>
              <w:right w:w="40" w:type="dxa"/>
            </w:tcMar>
            <w:vAlign w:val="bottom"/>
          </w:tcPr>
          <w:p w14:paraId="3E35B032" w14:textId="77777777" w:rsidR="005210BE" w:rsidRDefault="000525ED">
            <w:pPr>
              <w:keepNext/>
              <w:keepLines/>
              <w:spacing w:before="40" w:after="40"/>
            </w:pPr>
            <w:r>
              <w:rPr>
                <w:color w:val="000000"/>
              </w:rPr>
              <w:t>Exercised</w:t>
            </w:r>
          </w:p>
        </w:tc>
        <w:tc>
          <w:tcPr>
            <w:tcW w:w="1243" w:type="dxa"/>
            <w:tcMar>
              <w:left w:w="0" w:type="dxa"/>
              <w:right w:w="0" w:type="dxa"/>
            </w:tcMar>
            <w:vAlign w:val="bottom"/>
          </w:tcPr>
          <w:p w14:paraId="2CB54741" w14:textId="77777777" w:rsidR="005210BE" w:rsidRDefault="000525ED">
            <w:pPr>
              <w:keepNext/>
              <w:keepLines/>
              <w:spacing w:before="40" w:after="40"/>
              <w:jc w:val="right"/>
            </w:pPr>
            <w:r>
              <w:rPr>
                <w:color w:val="000000"/>
              </w:rPr>
              <w:t>—</w:t>
            </w:r>
          </w:p>
        </w:tc>
        <w:tc>
          <w:tcPr>
            <w:tcW w:w="77" w:type="dxa"/>
            <w:tcMar>
              <w:left w:w="0" w:type="dxa"/>
              <w:right w:w="0" w:type="dxa"/>
            </w:tcMar>
          </w:tcPr>
          <w:p w14:paraId="417B6154" w14:textId="77777777" w:rsidR="005210BE" w:rsidRDefault="005210BE"/>
        </w:tc>
        <w:tc>
          <w:tcPr>
            <w:tcW w:w="80" w:type="dxa"/>
            <w:tcMar>
              <w:left w:w="0" w:type="dxa"/>
              <w:right w:w="60" w:type="dxa"/>
            </w:tcMar>
            <w:vAlign w:val="bottom"/>
          </w:tcPr>
          <w:p w14:paraId="3551AFC1" w14:textId="77777777" w:rsidR="005210BE" w:rsidRDefault="005210BE">
            <w:pPr>
              <w:keepNext/>
              <w:keepLines/>
              <w:spacing w:before="40" w:after="40"/>
            </w:pPr>
          </w:p>
        </w:tc>
        <w:tc>
          <w:tcPr>
            <w:tcW w:w="1483" w:type="dxa"/>
            <w:gridSpan w:val="2"/>
            <w:tcMar>
              <w:left w:w="0" w:type="dxa"/>
              <w:right w:w="0" w:type="dxa"/>
            </w:tcMar>
            <w:vAlign w:val="bottom"/>
          </w:tcPr>
          <w:p w14:paraId="19D04998" w14:textId="77777777" w:rsidR="005210BE" w:rsidRDefault="000525ED">
            <w:pPr>
              <w:keepNext/>
              <w:keepLines/>
              <w:spacing w:before="40" w:after="40"/>
              <w:jc w:val="right"/>
            </w:pPr>
            <w:r>
              <w:rPr>
                <w:color w:val="000000"/>
              </w:rPr>
              <w:t>—</w:t>
            </w:r>
          </w:p>
        </w:tc>
        <w:tc>
          <w:tcPr>
            <w:tcW w:w="77" w:type="dxa"/>
            <w:tcMar>
              <w:left w:w="0" w:type="dxa"/>
              <w:right w:w="0" w:type="dxa"/>
            </w:tcMar>
          </w:tcPr>
          <w:p w14:paraId="66A414D2" w14:textId="77777777" w:rsidR="005210BE" w:rsidRDefault="005210BE"/>
        </w:tc>
        <w:tc>
          <w:tcPr>
            <w:tcW w:w="80" w:type="dxa"/>
            <w:tcMar>
              <w:left w:w="0" w:type="dxa"/>
              <w:right w:w="60" w:type="dxa"/>
            </w:tcMar>
            <w:vAlign w:val="bottom"/>
          </w:tcPr>
          <w:p w14:paraId="3FBFBCDE" w14:textId="77777777" w:rsidR="005210BE" w:rsidRDefault="005210BE">
            <w:pPr>
              <w:keepNext/>
              <w:keepLines/>
              <w:spacing w:before="40" w:after="40"/>
            </w:pPr>
          </w:p>
        </w:tc>
        <w:tc>
          <w:tcPr>
            <w:tcW w:w="1680" w:type="dxa"/>
            <w:tcMar>
              <w:left w:w="0" w:type="dxa"/>
              <w:right w:w="60" w:type="dxa"/>
            </w:tcMar>
            <w:vAlign w:val="bottom"/>
          </w:tcPr>
          <w:p w14:paraId="39BD5ECD" w14:textId="77777777" w:rsidR="005210BE" w:rsidRDefault="005210BE">
            <w:pPr>
              <w:keepNext/>
              <w:keepLines/>
              <w:spacing w:before="40" w:after="40"/>
            </w:pPr>
          </w:p>
        </w:tc>
      </w:tr>
      <w:tr w:rsidR="009C2E8C" w14:paraId="0CA2B25B" w14:textId="77777777" w:rsidTr="009C2E8C">
        <w:tblPrEx>
          <w:tblCellMar>
            <w:top w:w="0" w:type="dxa"/>
            <w:bottom w:w="0" w:type="dxa"/>
          </w:tblCellMar>
        </w:tblPrEx>
        <w:trPr>
          <w:trHeight w:hRule="exact" w:val="300"/>
        </w:trPr>
        <w:tc>
          <w:tcPr>
            <w:tcW w:w="5520" w:type="dxa"/>
            <w:tcMar>
              <w:left w:w="60" w:type="dxa"/>
              <w:right w:w="40" w:type="dxa"/>
            </w:tcMar>
            <w:vAlign w:val="bottom"/>
          </w:tcPr>
          <w:p w14:paraId="3485EB13" w14:textId="77777777" w:rsidR="005210BE" w:rsidRDefault="000525ED">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1098186A" w14:textId="77777777" w:rsidR="005210BE" w:rsidRDefault="000525ED">
            <w:pPr>
              <w:keepNext/>
              <w:keepLines/>
              <w:spacing w:before="40" w:after="40"/>
              <w:jc w:val="right"/>
            </w:pPr>
            <w:r>
              <w:rPr>
                <w:color w:val="000000"/>
              </w:rPr>
              <w:t>(50,733</w:t>
            </w:r>
          </w:p>
        </w:tc>
        <w:tc>
          <w:tcPr>
            <w:tcW w:w="77" w:type="dxa"/>
            <w:tcBorders>
              <w:bottom w:val="single" w:sz="8" w:space="0" w:color="auto"/>
            </w:tcBorders>
            <w:tcMar>
              <w:left w:w="0" w:type="dxa"/>
              <w:right w:w="0" w:type="dxa"/>
            </w:tcMar>
            <w:vAlign w:val="bottom"/>
          </w:tcPr>
          <w:p w14:paraId="35ED4C30" w14:textId="77777777" w:rsidR="005210BE" w:rsidRDefault="000525E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6B909152" w14:textId="77777777" w:rsidR="005210BE" w:rsidRDefault="005210BE">
            <w:pPr>
              <w:keepNext/>
              <w:keepLines/>
              <w:spacing w:before="40" w:after="40"/>
            </w:pPr>
          </w:p>
        </w:tc>
        <w:tc>
          <w:tcPr>
            <w:tcW w:w="1483" w:type="dxa"/>
            <w:gridSpan w:val="2"/>
            <w:tcBorders>
              <w:bottom w:val="single" w:sz="8" w:space="0" w:color="auto"/>
            </w:tcBorders>
            <w:tcMar>
              <w:left w:w="0" w:type="dxa"/>
              <w:right w:w="0" w:type="dxa"/>
            </w:tcMar>
            <w:vAlign w:val="bottom"/>
          </w:tcPr>
          <w:p w14:paraId="2423E65C" w14:textId="77777777" w:rsidR="005210BE" w:rsidRDefault="000525ED">
            <w:pPr>
              <w:keepNext/>
              <w:keepLines/>
              <w:spacing w:before="40" w:after="40"/>
              <w:jc w:val="right"/>
            </w:pPr>
            <w:r>
              <w:rPr>
                <w:color w:val="000000"/>
              </w:rPr>
              <w:t>10.15</w:t>
            </w:r>
          </w:p>
        </w:tc>
        <w:tc>
          <w:tcPr>
            <w:tcW w:w="77" w:type="dxa"/>
            <w:tcBorders>
              <w:bottom w:val="single" w:sz="8" w:space="0" w:color="auto"/>
            </w:tcBorders>
            <w:tcMar>
              <w:left w:w="0" w:type="dxa"/>
              <w:right w:w="0" w:type="dxa"/>
            </w:tcMar>
          </w:tcPr>
          <w:p w14:paraId="10491CBC" w14:textId="77777777" w:rsidR="005210BE" w:rsidRDefault="005210BE"/>
        </w:tc>
        <w:tc>
          <w:tcPr>
            <w:tcW w:w="80" w:type="dxa"/>
            <w:tcMar>
              <w:left w:w="0" w:type="dxa"/>
              <w:right w:w="60" w:type="dxa"/>
            </w:tcMar>
            <w:vAlign w:val="bottom"/>
          </w:tcPr>
          <w:p w14:paraId="5FE00C72" w14:textId="77777777" w:rsidR="005210BE" w:rsidRDefault="005210BE">
            <w:pPr>
              <w:keepNext/>
              <w:keepLines/>
              <w:spacing w:before="40" w:after="40"/>
            </w:pPr>
          </w:p>
        </w:tc>
        <w:tc>
          <w:tcPr>
            <w:tcW w:w="1680" w:type="dxa"/>
            <w:tcMar>
              <w:left w:w="0" w:type="dxa"/>
              <w:right w:w="60" w:type="dxa"/>
            </w:tcMar>
            <w:vAlign w:val="bottom"/>
          </w:tcPr>
          <w:p w14:paraId="314A5B70" w14:textId="77777777" w:rsidR="005210BE" w:rsidRDefault="005210BE">
            <w:pPr>
              <w:keepNext/>
              <w:keepLines/>
              <w:spacing w:before="40" w:after="40"/>
            </w:pPr>
          </w:p>
        </w:tc>
      </w:tr>
      <w:tr w:rsidR="005210BE" w14:paraId="230A9917" w14:textId="77777777">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14:paraId="58A0F84B" w14:textId="77777777" w:rsidR="005210BE" w:rsidRDefault="000525ED">
            <w:pPr>
              <w:keepNext/>
              <w:keepLines/>
              <w:spacing w:before="40" w:after="40"/>
            </w:pPr>
            <w:r>
              <w:rPr>
                <w:color w:val="000000"/>
              </w:rPr>
              <w:t>Outstanding at December 31, 2016</w:t>
            </w:r>
          </w:p>
        </w:tc>
        <w:tc>
          <w:tcPr>
            <w:tcW w:w="1243" w:type="dxa"/>
            <w:tcBorders>
              <w:top w:val="single" w:sz="8" w:space="0" w:color="auto"/>
            </w:tcBorders>
            <w:tcMar>
              <w:left w:w="0" w:type="dxa"/>
              <w:right w:w="0" w:type="dxa"/>
            </w:tcMar>
            <w:vAlign w:val="bottom"/>
          </w:tcPr>
          <w:p w14:paraId="326227AB" w14:textId="77777777" w:rsidR="005210BE" w:rsidRDefault="000525ED">
            <w:pPr>
              <w:keepNext/>
              <w:keepLines/>
              <w:spacing w:before="40" w:after="40"/>
              <w:jc w:val="right"/>
            </w:pPr>
            <w:r>
              <w:rPr>
                <w:color w:val="000000"/>
              </w:rPr>
              <w:t>959,864</w:t>
            </w:r>
          </w:p>
        </w:tc>
        <w:tc>
          <w:tcPr>
            <w:tcW w:w="77" w:type="dxa"/>
            <w:tcBorders>
              <w:top w:val="single" w:sz="8" w:space="0" w:color="auto"/>
            </w:tcBorders>
            <w:tcMar>
              <w:left w:w="0" w:type="dxa"/>
              <w:right w:w="0" w:type="dxa"/>
            </w:tcMar>
          </w:tcPr>
          <w:p w14:paraId="7A989D77" w14:textId="77777777" w:rsidR="005210BE" w:rsidRDefault="005210BE"/>
        </w:tc>
        <w:tc>
          <w:tcPr>
            <w:tcW w:w="80" w:type="dxa"/>
            <w:tcBorders>
              <w:top w:val="single" w:sz="8" w:space="0" w:color="auto"/>
            </w:tcBorders>
            <w:tcMar>
              <w:left w:w="0" w:type="dxa"/>
              <w:right w:w="60" w:type="dxa"/>
            </w:tcMar>
            <w:vAlign w:val="bottom"/>
          </w:tcPr>
          <w:p w14:paraId="4BDDCFF9"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1780531C" w14:textId="77777777" w:rsidR="005210BE" w:rsidRDefault="000525ED">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14:paraId="31010FDF" w14:textId="77777777" w:rsidR="005210BE" w:rsidRDefault="000525ED">
            <w:pPr>
              <w:keepNext/>
              <w:keepLines/>
              <w:spacing w:before="40" w:after="40"/>
              <w:jc w:val="right"/>
            </w:pPr>
            <w:r>
              <w:rPr>
                <w:color w:val="000000"/>
              </w:rPr>
              <w:t>8.11</w:t>
            </w:r>
          </w:p>
        </w:tc>
        <w:tc>
          <w:tcPr>
            <w:tcW w:w="77" w:type="dxa"/>
            <w:tcBorders>
              <w:top w:val="single" w:sz="8" w:space="0" w:color="auto"/>
            </w:tcBorders>
            <w:tcMar>
              <w:left w:w="0" w:type="dxa"/>
              <w:right w:w="0" w:type="dxa"/>
            </w:tcMar>
          </w:tcPr>
          <w:p w14:paraId="10CAA86B" w14:textId="77777777" w:rsidR="005210BE" w:rsidRDefault="005210BE"/>
        </w:tc>
        <w:tc>
          <w:tcPr>
            <w:tcW w:w="80" w:type="dxa"/>
            <w:tcBorders>
              <w:top w:val="single" w:sz="8" w:space="0" w:color="auto"/>
            </w:tcBorders>
            <w:tcMar>
              <w:left w:w="0" w:type="dxa"/>
              <w:right w:w="60" w:type="dxa"/>
            </w:tcMar>
            <w:vAlign w:val="bottom"/>
          </w:tcPr>
          <w:p w14:paraId="49ABD282" w14:textId="77777777" w:rsidR="005210BE" w:rsidRDefault="005210BE">
            <w:pPr>
              <w:keepNext/>
              <w:keepLines/>
              <w:spacing w:before="40" w:after="40"/>
            </w:pPr>
          </w:p>
        </w:tc>
        <w:tc>
          <w:tcPr>
            <w:tcW w:w="1680" w:type="dxa"/>
            <w:tcBorders>
              <w:top w:val="single" w:sz="8" w:space="0" w:color="auto"/>
            </w:tcBorders>
            <w:tcMar>
              <w:left w:w="0" w:type="dxa"/>
              <w:right w:w="60" w:type="dxa"/>
            </w:tcMar>
            <w:vAlign w:val="bottom"/>
          </w:tcPr>
          <w:p w14:paraId="5FB7A38F" w14:textId="77777777" w:rsidR="005210BE" w:rsidRDefault="000525ED">
            <w:pPr>
              <w:keepNext/>
              <w:keepLines/>
              <w:spacing w:before="40" w:after="40"/>
              <w:jc w:val="right"/>
            </w:pPr>
            <w:r>
              <w:rPr>
                <w:color w:val="000000"/>
              </w:rPr>
              <w:t>6.4</w:t>
            </w:r>
          </w:p>
        </w:tc>
      </w:tr>
      <w:tr w:rsidR="009C2E8C" w14:paraId="3411882E" w14:textId="77777777" w:rsidTr="009C2E8C">
        <w:tblPrEx>
          <w:tblCellMar>
            <w:top w:w="0" w:type="dxa"/>
            <w:bottom w:w="0" w:type="dxa"/>
          </w:tblCellMar>
        </w:tblPrEx>
        <w:trPr>
          <w:trHeight w:hRule="exact" w:val="300"/>
        </w:trPr>
        <w:tc>
          <w:tcPr>
            <w:tcW w:w="5520" w:type="dxa"/>
            <w:tcMar>
              <w:left w:w="60" w:type="dxa"/>
              <w:right w:w="40" w:type="dxa"/>
            </w:tcMar>
            <w:vAlign w:val="bottom"/>
          </w:tcPr>
          <w:p w14:paraId="689FCFA9" w14:textId="77777777" w:rsidR="005210BE" w:rsidRDefault="000525ED">
            <w:pPr>
              <w:keepNext/>
              <w:keepLines/>
              <w:spacing w:before="40" w:after="40"/>
            </w:pPr>
            <w:r>
              <w:rPr>
                <w:color w:val="000000"/>
              </w:rPr>
              <w:t>Granted</w:t>
            </w:r>
          </w:p>
        </w:tc>
        <w:tc>
          <w:tcPr>
            <w:tcW w:w="1243" w:type="dxa"/>
            <w:tcMar>
              <w:left w:w="0" w:type="dxa"/>
              <w:right w:w="0" w:type="dxa"/>
            </w:tcMar>
            <w:vAlign w:val="bottom"/>
          </w:tcPr>
          <w:p w14:paraId="55EE6B19" w14:textId="77777777" w:rsidR="005210BE" w:rsidRDefault="000525ED">
            <w:pPr>
              <w:keepNext/>
              <w:keepLines/>
              <w:spacing w:before="40" w:after="40"/>
              <w:jc w:val="right"/>
            </w:pPr>
            <w:r>
              <w:rPr>
                <w:color w:val="000000"/>
              </w:rPr>
              <w:t>141,246</w:t>
            </w:r>
          </w:p>
        </w:tc>
        <w:tc>
          <w:tcPr>
            <w:tcW w:w="77" w:type="dxa"/>
            <w:tcMar>
              <w:left w:w="0" w:type="dxa"/>
              <w:right w:w="0" w:type="dxa"/>
            </w:tcMar>
          </w:tcPr>
          <w:p w14:paraId="368F7CB8" w14:textId="77777777" w:rsidR="005210BE" w:rsidRDefault="005210BE"/>
        </w:tc>
        <w:tc>
          <w:tcPr>
            <w:tcW w:w="80" w:type="dxa"/>
            <w:tcMar>
              <w:left w:w="0" w:type="dxa"/>
              <w:right w:w="60" w:type="dxa"/>
            </w:tcMar>
            <w:vAlign w:val="bottom"/>
          </w:tcPr>
          <w:p w14:paraId="39B06221" w14:textId="77777777" w:rsidR="005210BE" w:rsidRDefault="005210BE">
            <w:pPr>
              <w:keepNext/>
              <w:keepLines/>
              <w:spacing w:before="40" w:after="40"/>
            </w:pPr>
          </w:p>
        </w:tc>
        <w:tc>
          <w:tcPr>
            <w:tcW w:w="1483" w:type="dxa"/>
            <w:gridSpan w:val="2"/>
            <w:tcMar>
              <w:left w:w="0" w:type="dxa"/>
              <w:right w:w="0" w:type="dxa"/>
            </w:tcMar>
            <w:vAlign w:val="bottom"/>
          </w:tcPr>
          <w:p w14:paraId="3EB16A2C" w14:textId="77777777" w:rsidR="005210BE" w:rsidRDefault="000525ED">
            <w:pPr>
              <w:keepNext/>
              <w:keepLines/>
              <w:spacing w:before="40" w:after="40"/>
              <w:jc w:val="right"/>
            </w:pPr>
            <w:r>
              <w:rPr>
                <w:color w:val="000000"/>
              </w:rPr>
              <w:t>3.49</w:t>
            </w:r>
          </w:p>
        </w:tc>
        <w:tc>
          <w:tcPr>
            <w:tcW w:w="77" w:type="dxa"/>
            <w:tcMar>
              <w:left w:w="0" w:type="dxa"/>
              <w:right w:w="0" w:type="dxa"/>
            </w:tcMar>
          </w:tcPr>
          <w:p w14:paraId="37430030" w14:textId="77777777" w:rsidR="005210BE" w:rsidRDefault="005210BE"/>
        </w:tc>
        <w:tc>
          <w:tcPr>
            <w:tcW w:w="80" w:type="dxa"/>
            <w:tcMar>
              <w:left w:w="0" w:type="dxa"/>
              <w:right w:w="60" w:type="dxa"/>
            </w:tcMar>
            <w:vAlign w:val="bottom"/>
          </w:tcPr>
          <w:p w14:paraId="206B01FD" w14:textId="77777777" w:rsidR="005210BE" w:rsidRDefault="005210BE">
            <w:pPr>
              <w:keepNext/>
              <w:keepLines/>
              <w:spacing w:before="40" w:after="40"/>
            </w:pPr>
          </w:p>
        </w:tc>
        <w:tc>
          <w:tcPr>
            <w:tcW w:w="1680" w:type="dxa"/>
            <w:tcMar>
              <w:left w:w="0" w:type="dxa"/>
              <w:right w:w="60" w:type="dxa"/>
            </w:tcMar>
            <w:vAlign w:val="bottom"/>
          </w:tcPr>
          <w:p w14:paraId="44380480" w14:textId="77777777" w:rsidR="005210BE" w:rsidRDefault="005210BE">
            <w:pPr>
              <w:keepNext/>
              <w:keepLines/>
              <w:spacing w:before="40" w:after="40"/>
            </w:pPr>
          </w:p>
        </w:tc>
      </w:tr>
      <w:tr w:rsidR="009C2E8C" w14:paraId="1620E659" w14:textId="77777777" w:rsidTr="009C2E8C">
        <w:tblPrEx>
          <w:tblCellMar>
            <w:top w:w="0" w:type="dxa"/>
            <w:bottom w:w="0" w:type="dxa"/>
          </w:tblCellMar>
        </w:tblPrEx>
        <w:trPr>
          <w:trHeight w:hRule="exact" w:val="300"/>
        </w:trPr>
        <w:tc>
          <w:tcPr>
            <w:tcW w:w="5520" w:type="dxa"/>
            <w:tcMar>
              <w:left w:w="60" w:type="dxa"/>
              <w:right w:w="40" w:type="dxa"/>
            </w:tcMar>
            <w:vAlign w:val="bottom"/>
          </w:tcPr>
          <w:p w14:paraId="1FA212D9" w14:textId="77777777" w:rsidR="005210BE" w:rsidRDefault="000525ED">
            <w:pPr>
              <w:keepNext/>
              <w:keepLines/>
              <w:spacing w:before="40" w:after="40"/>
            </w:pPr>
            <w:r>
              <w:rPr>
                <w:color w:val="000000"/>
              </w:rPr>
              <w:t>Exercised</w:t>
            </w:r>
          </w:p>
        </w:tc>
        <w:tc>
          <w:tcPr>
            <w:tcW w:w="1243" w:type="dxa"/>
            <w:tcMar>
              <w:left w:w="0" w:type="dxa"/>
              <w:right w:w="0" w:type="dxa"/>
            </w:tcMar>
            <w:vAlign w:val="bottom"/>
          </w:tcPr>
          <w:p w14:paraId="27B9C2E9" w14:textId="77777777" w:rsidR="005210BE" w:rsidRDefault="000525ED">
            <w:pPr>
              <w:keepNext/>
              <w:keepLines/>
              <w:spacing w:before="40" w:after="40"/>
              <w:jc w:val="right"/>
            </w:pPr>
            <w:r>
              <w:rPr>
                <w:color w:val="000000"/>
              </w:rPr>
              <w:t>—</w:t>
            </w:r>
          </w:p>
        </w:tc>
        <w:tc>
          <w:tcPr>
            <w:tcW w:w="77" w:type="dxa"/>
            <w:tcMar>
              <w:left w:w="0" w:type="dxa"/>
              <w:right w:w="0" w:type="dxa"/>
            </w:tcMar>
          </w:tcPr>
          <w:p w14:paraId="1C772157" w14:textId="77777777" w:rsidR="005210BE" w:rsidRDefault="005210BE"/>
        </w:tc>
        <w:tc>
          <w:tcPr>
            <w:tcW w:w="80" w:type="dxa"/>
            <w:tcMar>
              <w:left w:w="0" w:type="dxa"/>
              <w:right w:w="60" w:type="dxa"/>
            </w:tcMar>
            <w:vAlign w:val="bottom"/>
          </w:tcPr>
          <w:p w14:paraId="2146BF07" w14:textId="77777777" w:rsidR="005210BE" w:rsidRDefault="005210BE">
            <w:pPr>
              <w:keepNext/>
              <w:keepLines/>
              <w:spacing w:before="40" w:after="40"/>
            </w:pPr>
          </w:p>
        </w:tc>
        <w:tc>
          <w:tcPr>
            <w:tcW w:w="1483" w:type="dxa"/>
            <w:gridSpan w:val="2"/>
            <w:tcMar>
              <w:left w:w="0" w:type="dxa"/>
              <w:right w:w="0" w:type="dxa"/>
            </w:tcMar>
            <w:vAlign w:val="bottom"/>
          </w:tcPr>
          <w:p w14:paraId="321B40C4" w14:textId="77777777" w:rsidR="005210BE" w:rsidRDefault="000525ED">
            <w:pPr>
              <w:keepNext/>
              <w:keepLines/>
              <w:spacing w:before="40" w:after="40"/>
              <w:jc w:val="right"/>
            </w:pPr>
            <w:r>
              <w:rPr>
                <w:color w:val="000000"/>
              </w:rPr>
              <w:t>—</w:t>
            </w:r>
          </w:p>
        </w:tc>
        <w:tc>
          <w:tcPr>
            <w:tcW w:w="77" w:type="dxa"/>
            <w:tcMar>
              <w:left w:w="0" w:type="dxa"/>
              <w:right w:w="0" w:type="dxa"/>
            </w:tcMar>
          </w:tcPr>
          <w:p w14:paraId="5A907525" w14:textId="77777777" w:rsidR="005210BE" w:rsidRDefault="005210BE"/>
        </w:tc>
        <w:tc>
          <w:tcPr>
            <w:tcW w:w="80" w:type="dxa"/>
            <w:tcMar>
              <w:left w:w="0" w:type="dxa"/>
              <w:right w:w="60" w:type="dxa"/>
            </w:tcMar>
            <w:vAlign w:val="bottom"/>
          </w:tcPr>
          <w:p w14:paraId="72EAF364" w14:textId="77777777" w:rsidR="005210BE" w:rsidRDefault="005210BE">
            <w:pPr>
              <w:keepNext/>
              <w:keepLines/>
              <w:spacing w:before="40" w:after="40"/>
            </w:pPr>
          </w:p>
        </w:tc>
        <w:tc>
          <w:tcPr>
            <w:tcW w:w="1680" w:type="dxa"/>
            <w:tcMar>
              <w:left w:w="0" w:type="dxa"/>
              <w:right w:w="60" w:type="dxa"/>
            </w:tcMar>
            <w:vAlign w:val="bottom"/>
          </w:tcPr>
          <w:p w14:paraId="3A883332" w14:textId="77777777" w:rsidR="005210BE" w:rsidRDefault="005210BE">
            <w:pPr>
              <w:keepNext/>
              <w:keepLines/>
              <w:spacing w:before="40" w:after="40"/>
            </w:pPr>
          </w:p>
        </w:tc>
      </w:tr>
      <w:tr w:rsidR="009C2E8C" w14:paraId="498316C1" w14:textId="77777777" w:rsidTr="009C2E8C">
        <w:tblPrEx>
          <w:tblCellMar>
            <w:top w:w="0" w:type="dxa"/>
            <w:bottom w:w="0" w:type="dxa"/>
          </w:tblCellMar>
        </w:tblPrEx>
        <w:trPr>
          <w:trHeight w:hRule="exact" w:val="300"/>
        </w:trPr>
        <w:tc>
          <w:tcPr>
            <w:tcW w:w="5520" w:type="dxa"/>
            <w:tcMar>
              <w:left w:w="60" w:type="dxa"/>
              <w:right w:w="40" w:type="dxa"/>
            </w:tcMar>
            <w:vAlign w:val="bottom"/>
          </w:tcPr>
          <w:p w14:paraId="0731AE5D" w14:textId="77777777" w:rsidR="005210BE" w:rsidRDefault="000525ED">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17FAEAF2" w14:textId="77777777" w:rsidR="005210BE" w:rsidRDefault="000525ED">
            <w:pPr>
              <w:keepNext/>
              <w:keepLines/>
              <w:spacing w:before="40" w:after="40"/>
              <w:jc w:val="right"/>
            </w:pPr>
            <w:r>
              <w:rPr>
                <w:color w:val="000000"/>
              </w:rPr>
              <w:t>(51,607</w:t>
            </w:r>
          </w:p>
        </w:tc>
        <w:tc>
          <w:tcPr>
            <w:tcW w:w="77" w:type="dxa"/>
            <w:tcBorders>
              <w:bottom w:val="single" w:sz="8" w:space="0" w:color="auto"/>
            </w:tcBorders>
            <w:tcMar>
              <w:left w:w="0" w:type="dxa"/>
              <w:right w:w="0" w:type="dxa"/>
            </w:tcMar>
            <w:vAlign w:val="bottom"/>
          </w:tcPr>
          <w:p w14:paraId="1014127E" w14:textId="77777777" w:rsidR="005210BE" w:rsidRDefault="000525E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6D1637AC" w14:textId="77777777" w:rsidR="005210BE" w:rsidRDefault="005210BE">
            <w:pPr>
              <w:keepNext/>
              <w:keepLines/>
              <w:spacing w:before="40" w:after="40"/>
            </w:pPr>
          </w:p>
        </w:tc>
        <w:tc>
          <w:tcPr>
            <w:tcW w:w="1483" w:type="dxa"/>
            <w:gridSpan w:val="2"/>
            <w:tcBorders>
              <w:bottom w:val="single" w:sz="8" w:space="0" w:color="auto"/>
            </w:tcBorders>
            <w:tcMar>
              <w:left w:w="0" w:type="dxa"/>
              <w:right w:w="0" w:type="dxa"/>
            </w:tcMar>
            <w:vAlign w:val="bottom"/>
          </w:tcPr>
          <w:p w14:paraId="0862C1C4" w14:textId="77777777" w:rsidR="005210BE" w:rsidRDefault="000525ED">
            <w:pPr>
              <w:keepNext/>
              <w:keepLines/>
              <w:spacing w:before="40" w:after="40"/>
              <w:jc w:val="right"/>
            </w:pPr>
            <w:r>
              <w:rPr>
                <w:color w:val="000000"/>
              </w:rPr>
              <w:t>38.86</w:t>
            </w:r>
          </w:p>
        </w:tc>
        <w:tc>
          <w:tcPr>
            <w:tcW w:w="77" w:type="dxa"/>
            <w:tcBorders>
              <w:bottom w:val="single" w:sz="8" w:space="0" w:color="auto"/>
            </w:tcBorders>
            <w:tcMar>
              <w:left w:w="0" w:type="dxa"/>
              <w:right w:w="0" w:type="dxa"/>
            </w:tcMar>
          </w:tcPr>
          <w:p w14:paraId="4FB02E7B" w14:textId="77777777" w:rsidR="005210BE" w:rsidRDefault="005210BE"/>
        </w:tc>
        <w:tc>
          <w:tcPr>
            <w:tcW w:w="80" w:type="dxa"/>
            <w:tcMar>
              <w:left w:w="0" w:type="dxa"/>
              <w:right w:w="60" w:type="dxa"/>
            </w:tcMar>
            <w:vAlign w:val="bottom"/>
          </w:tcPr>
          <w:p w14:paraId="34F3F9F4" w14:textId="77777777" w:rsidR="005210BE" w:rsidRDefault="005210BE">
            <w:pPr>
              <w:keepNext/>
              <w:keepLines/>
              <w:spacing w:before="40" w:after="40"/>
            </w:pPr>
          </w:p>
        </w:tc>
        <w:tc>
          <w:tcPr>
            <w:tcW w:w="1680" w:type="dxa"/>
            <w:tcMar>
              <w:left w:w="0" w:type="dxa"/>
              <w:right w:w="60" w:type="dxa"/>
            </w:tcMar>
            <w:vAlign w:val="bottom"/>
          </w:tcPr>
          <w:p w14:paraId="0EC8D43E" w14:textId="77777777" w:rsidR="005210BE" w:rsidRDefault="005210BE">
            <w:pPr>
              <w:keepNext/>
              <w:keepLines/>
              <w:spacing w:before="40" w:after="40"/>
            </w:pPr>
          </w:p>
        </w:tc>
      </w:tr>
      <w:tr w:rsidR="005210BE" w14:paraId="7C4687D2" w14:textId="77777777">
        <w:tblPrEx>
          <w:tblCellMar>
            <w:top w:w="0" w:type="dxa"/>
            <w:bottom w:w="0" w:type="dxa"/>
          </w:tblCellMar>
        </w:tblPrEx>
        <w:trPr>
          <w:trHeight w:hRule="exact" w:val="300"/>
        </w:trPr>
        <w:tc>
          <w:tcPr>
            <w:tcW w:w="5520" w:type="dxa"/>
            <w:tcBorders>
              <w:top w:val="single" w:sz="8" w:space="0" w:color="auto"/>
              <w:bottom w:val="double" w:sz="4" w:space="0" w:color="auto"/>
            </w:tcBorders>
            <w:tcMar>
              <w:left w:w="60" w:type="dxa"/>
              <w:right w:w="40" w:type="dxa"/>
            </w:tcMar>
            <w:vAlign w:val="bottom"/>
          </w:tcPr>
          <w:p w14:paraId="450CC7D9" w14:textId="77777777" w:rsidR="005210BE" w:rsidRDefault="000525ED">
            <w:pPr>
              <w:keepNext/>
              <w:keepLines/>
              <w:spacing w:before="40" w:after="40"/>
            </w:pPr>
            <w:r>
              <w:rPr>
                <w:color w:val="000000"/>
              </w:rPr>
              <w:t>Outstanding at December 31, 2017</w:t>
            </w:r>
          </w:p>
        </w:tc>
        <w:tc>
          <w:tcPr>
            <w:tcW w:w="1243" w:type="dxa"/>
            <w:tcBorders>
              <w:top w:val="single" w:sz="8" w:space="0" w:color="auto"/>
              <w:bottom w:val="double" w:sz="4" w:space="0" w:color="auto"/>
            </w:tcBorders>
            <w:tcMar>
              <w:left w:w="0" w:type="dxa"/>
              <w:right w:w="0" w:type="dxa"/>
            </w:tcMar>
            <w:vAlign w:val="bottom"/>
          </w:tcPr>
          <w:p w14:paraId="165BB297" w14:textId="77777777" w:rsidR="005210BE" w:rsidRDefault="000525ED">
            <w:pPr>
              <w:keepNext/>
              <w:keepLines/>
              <w:spacing w:before="40" w:after="40"/>
              <w:jc w:val="right"/>
            </w:pPr>
            <w:r>
              <w:rPr>
                <w:color w:val="000000"/>
              </w:rPr>
              <w:t>1,049,503</w:t>
            </w:r>
          </w:p>
        </w:tc>
        <w:tc>
          <w:tcPr>
            <w:tcW w:w="77" w:type="dxa"/>
            <w:tcBorders>
              <w:top w:val="single" w:sz="8" w:space="0" w:color="auto"/>
              <w:bottom w:val="double" w:sz="4" w:space="0" w:color="auto"/>
            </w:tcBorders>
            <w:tcMar>
              <w:left w:w="0" w:type="dxa"/>
              <w:right w:w="0" w:type="dxa"/>
            </w:tcMar>
          </w:tcPr>
          <w:p w14:paraId="56DF0DC4" w14:textId="77777777" w:rsidR="005210BE" w:rsidRDefault="005210BE"/>
        </w:tc>
        <w:tc>
          <w:tcPr>
            <w:tcW w:w="80" w:type="dxa"/>
            <w:tcBorders>
              <w:top w:val="single" w:sz="8" w:space="0" w:color="auto"/>
              <w:bottom w:val="double" w:sz="4" w:space="0" w:color="auto"/>
            </w:tcBorders>
            <w:tcMar>
              <w:left w:w="0" w:type="dxa"/>
              <w:right w:w="60" w:type="dxa"/>
            </w:tcMar>
            <w:vAlign w:val="bottom"/>
          </w:tcPr>
          <w:p w14:paraId="461FF9E9" w14:textId="77777777" w:rsidR="005210BE" w:rsidRDefault="005210BE">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53C33416" w14:textId="77777777" w:rsidR="005210BE" w:rsidRDefault="000525ED">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14:paraId="02B22509" w14:textId="77777777" w:rsidR="005210BE" w:rsidRDefault="000525ED">
            <w:pPr>
              <w:keepNext/>
              <w:keepLines/>
              <w:spacing w:before="40" w:after="40"/>
              <w:jc w:val="right"/>
            </w:pPr>
            <w:r>
              <w:rPr>
                <w:color w:val="000000"/>
              </w:rPr>
              <w:t>5.97</w:t>
            </w:r>
          </w:p>
        </w:tc>
        <w:tc>
          <w:tcPr>
            <w:tcW w:w="77" w:type="dxa"/>
            <w:tcBorders>
              <w:top w:val="single" w:sz="8" w:space="0" w:color="auto"/>
              <w:bottom w:val="double" w:sz="4" w:space="0" w:color="auto"/>
            </w:tcBorders>
            <w:tcMar>
              <w:left w:w="0" w:type="dxa"/>
              <w:right w:w="0" w:type="dxa"/>
            </w:tcMar>
          </w:tcPr>
          <w:p w14:paraId="0743731C" w14:textId="77777777" w:rsidR="005210BE" w:rsidRDefault="005210BE"/>
        </w:tc>
        <w:tc>
          <w:tcPr>
            <w:tcW w:w="80" w:type="dxa"/>
            <w:tcBorders>
              <w:top w:val="single" w:sz="8" w:space="0" w:color="auto"/>
              <w:bottom w:val="double" w:sz="4" w:space="0" w:color="auto"/>
            </w:tcBorders>
            <w:tcMar>
              <w:left w:w="0" w:type="dxa"/>
              <w:right w:w="60" w:type="dxa"/>
            </w:tcMar>
            <w:vAlign w:val="bottom"/>
          </w:tcPr>
          <w:p w14:paraId="41A3AC6D" w14:textId="77777777" w:rsidR="005210BE" w:rsidRDefault="005210BE">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14:paraId="3F1AA55C" w14:textId="77777777" w:rsidR="005210BE" w:rsidRDefault="000525ED">
            <w:pPr>
              <w:keepNext/>
              <w:keepLines/>
              <w:spacing w:before="40" w:after="40"/>
              <w:jc w:val="right"/>
            </w:pPr>
            <w:r>
              <w:rPr>
                <w:color w:val="000000"/>
              </w:rPr>
              <w:t>6.0</w:t>
            </w:r>
          </w:p>
        </w:tc>
      </w:tr>
      <w:tr w:rsidR="009C2E8C" w14:paraId="0A698313" w14:textId="77777777" w:rsidTr="009C2E8C">
        <w:tblPrEx>
          <w:tblCellMar>
            <w:top w:w="0" w:type="dxa"/>
            <w:bottom w:w="0" w:type="dxa"/>
          </w:tblCellMar>
        </w:tblPrEx>
        <w:trPr>
          <w:trHeight w:hRule="exact" w:val="180"/>
        </w:trPr>
        <w:tc>
          <w:tcPr>
            <w:tcW w:w="5520" w:type="dxa"/>
            <w:tcMar>
              <w:left w:w="60" w:type="dxa"/>
              <w:right w:w="0" w:type="dxa"/>
            </w:tcMar>
            <w:vAlign w:val="bottom"/>
          </w:tcPr>
          <w:p w14:paraId="38D5757B" w14:textId="77777777" w:rsidR="005210BE" w:rsidRDefault="005210BE">
            <w:pPr>
              <w:keepNext/>
              <w:keepLines/>
              <w:spacing w:before="40" w:after="40"/>
            </w:pPr>
          </w:p>
        </w:tc>
        <w:tc>
          <w:tcPr>
            <w:tcW w:w="1243" w:type="dxa"/>
            <w:gridSpan w:val="2"/>
            <w:tcMar>
              <w:left w:w="0" w:type="dxa"/>
              <w:right w:w="60" w:type="dxa"/>
            </w:tcMar>
            <w:vAlign w:val="bottom"/>
          </w:tcPr>
          <w:p w14:paraId="7008C2A0" w14:textId="77777777" w:rsidR="005210BE" w:rsidRDefault="005210BE">
            <w:pPr>
              <w:keepNext/>
              <w:keepLines/>
              <w:spacing w:before="40" w:after="40"/>
            </w:pPr>
          </w:p>
        </w:tc>
        <w:tc>
          <w:tcPr>
            <w:tcW w:w="80" w:type="dxa"/>
            <w:tcMar>
              <w:left w:w="0" w:type="dxa"/>
              <w:right w:w="60" w:type="dxa"/>
            </w:tcMar>
            <w:vAlign w:val="bottom"/>
          </w:tcPr>
          <w:p w14:paraId="1B1F7741" w14:textId="77777777" w:rsidR="005210BE" w:rsidRDefault="005210BE">
            <w:pPr>
              <w:keepNext/>
              <w:keepLines/>
              <w:spacing w:before="40" w:after="40"/>
            </w:pPr>
          </w:p>
        </w:tc>
        <w:tc>
          <w:tcPr>
            <w:tcW w:w="0" w:type="dxa"/>
            <w:gridSpan w:val="3"/>
            <w:tcMar>
              <w:left w:w="0" w:type="dxa"/>
              <w:right w:w="60" w:type="dxa"/>
            </w:tcMar>
            <w:vAlign w:val="bottom"/>
          </w:tcPr>
          <w:p w14:paraId="212EA74C" w14:textId="77777777" w:rsidR="005210BE" w:rsidRDefault="005210BE">
            <w:pPr>
              <w:keepNext/>
              <w:keepLines/>
              <w:spacing w:before="40" w:after="40"/>
            </w:pPr>
          </w:p>
        </w:tc>
        <w:tc>
          <w:tcPr>
            <w:tcW w:w="80" w:type="dxa"/>
            <w:tcMar>
              <w:left w:w="0" w:type="dxa"/>
              <w:right w:w="60" w:type="dxa"/>
            </w:tcMar>
            <w:vAlign w:val="bottom"/>
          </w:tcPr>
          <w:p w14:paraId="15D4C84F" w14:textId="77777777" w:rsidR="005210BE" w:rsidRDefault="005210BE">
            <w:pPr>
              <w:keepNext/>
              <w:keepLines/>
              <w:spacing w:before="40" w:after="40"/>
            </w:pPr>
          </w:p>
        </w:tc>
        <w:tc>
          <w:tcPr>
            <w:tcW w:w="1680" w:type="dxa"/>
            <w:tcMar>
              <w:left w:w="0" w:type="dxa"/>
              <w:right w:w="60" w:type="dxa"/>
            </w:tcMar>
            <w:vAlign w:val="bottom"/>
          </w:tcPr>
          <w:p w14:paraId="1F152CEF" w14:textId="77777777" w:rsidR="005210BE" w:rsidRDefault="005210BE">
            <w:pPr>
              <w:keepNext/>
              <w:keepLines/>
              <w:spacing w:before="40" w:after="40"/>
            </w:pPr>
          </w:p>
        </w:tc>
      </w:tr>
      <w:tr w:rsidR="005210BE" w14:paraId="3076B604" w14:textId="77777777">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14:paraId="0CD636DD" w14:textId="77777777" w:rsidR="005210BE" w:rsidRDefault="000525ED">
            <w:pPr>
              <w:keepLines/>
              <w:spacing w:before="40" w:after="40"/>
            </w:pPr>
            <w:r>
              <w:rPr>
                <w:color w:val="000000"/>
              </w:rPr>
              <w:t>Exercisable at December 31, 2017</w:t>
            </w:r>
          </w:p>
        </w:tc>
        <w:tc>
          <w:tcPr>
            <w:tcW w:w="1243" w:type="dxa"/>
            <w:tcBorders>
              <w:bottom w:val="double" w:sz="4" w:space="0" w:color="auto"/>
            </w:tcBorders>
            <w:tcMar>
              <w:left w:w="0" w:type="dxa"/>
              <w:right w:w="0" w:type="dxa"/>
            </w:tcMar>
            <w:vAlign w:val="bottom"/>
          </w:tcPr>
          <w:p w14:paraId="1103704A" w14:textId="77777777" w:rsidR="005210BE" w:rsidRDefault="000525ED">
            <w:pPr>
              <w:keepLines/>
              <w:spacing w:before="40" w:after="40"/>
              <w:jc w:val="right"/>
            </w:pPr>
            <w:r>
              <w:rPr>
                <w:color w:val="000000"/>
              </w:rPr>
              <w:t>726,426</w:t>
            </w:r>
          </w:p>
        </w:tc>
        <w:tc>
          <w:tcPr>
            <w:tcW w:w="77" w:type="dxa"/>
            <w:tcBorders>
              <w:bottom w:val="double" w:sz="4" w:space="0" w:color="auto"/>
            </w:tcBorders>
            <w:tcMar>
              <w:left w:w="0" w:type="dxa"/>
              <w:right w:w="0" w:type="dxa"/>
            </w:tcMar>
          </w:tcPr>
          <w:p w14:paraId="4BF77C9B" w14:textId="77777777" w:rsidR="005210BE" w:rsidRDefault="005210BE"/>
        </w:tc>
        <w:tc>
          <w:tcPr>
            <w:tcW w:w="80" w:type="dxa"/>
            <w:tcBorders>
              <w:bottom w:val="double" w:sz="4" w:space="0" w:color="auto"/>
            </w:tcBorders>
            <w:tcMar>
              <w:left w:w="0" w:type="dxa"/>
              <w:right w:w="60" w:type="dxa"/>
            </w:tcMar>
            <w:vAlign w:val="bottom"/>
          </w:tcPr>
          <w:p w14:paraId="70742936"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335DF3D4" w14:textId="77777777" w:rsidR="005210BE" w:rsidRDefault="000525ED">
            <w:pPr>
              <w:keepLines/>
              <w:spacing w:before="40" w:after="40"/>
            </w:pPr>
            <w:r>
              <w:rPr>
                <w:color w:val="000000"/>
              </w:rPr>
              <w:t>$</w:t>
            </w:r>
          </w:p>
        </w:tc>
        <w:tc>
          <w:tcPr>
            <w:tcW w:w="1373" w:type="dxa"/>
            <w:tcBorders>
              <w:bottom w:val="double" w:sz="4" w:space="0" w:color="auto"/>
            </w:tcBorders>
            <w:tcMar>
              <w:left w:w="0" w:type="dxa"/>
              <w:right w:w="0" w:type="dxa"/>
            </w:tcMar>
            <w:vAlign w:val="bottom"/>
          </w:tcPr>
          <w:p w14:paraId="365FE58E" w14:textId="77777777" w:rsidR="005210BE" w:rsidRDefault="000525ED">
            <w:pPr>
              <w:keepLines/>
              <w:spacing w:before="40" w:after="40"/>
              <w:jc w:val="right"/>
            </w:pPr>
            <w:r>
              <w:rPr>
                <w:color w:val="000000"/>
              </w:rPr>
              <w:t>6.24</w:t>
            </w:r>
          </w:p>
        </w:tc>
        <w:tc>
          <w:tcPr>
            <w:tcW w:w="77" w:type="dxa"/>
            <w:tcBorders>
              <w:bottom w:val="double" w:sz="4" w:space="0" w:color="auto"/>
            </w:tcBorders>
            <w:tcMar>
              <w:left w:w="0" w:type="dxa"/>
              <w:right w:w="0" w:type="dxa"/>
            </w:tcMar>
          </w:tcPr>
          <w:p w14:paraId="17F654C0" w14:textId="77777777" w:rsidR="005210BE" w:rsidRDefault="005210BE"/>
        </w:tc>
        <w:tc>
          <w:tcPr>
            <w:tcW w:w="80" w:type="dxa"/>
            <w:tcBorders>
              <w:bottom w:val="double" w:sz="4" w:space="0" w:color="auto"/>
            </w:tcBorders>
            <w:tcMar>
              <w:left w:w="0" w:type="dxa"/>
              <w:right w:w="60" w:type="dxa"/>
            </w:tcMar>
            <w:vAlign w:val="bottom"/>
          </w:tcPr>
          <w:p w14:paraId="601E0D42" w14:textId="77777777" w:rsidR="005210BE" w:rsidRDefault="005210BE">
            <w:pPr>
              <w:keepLines/>
              <w:spacing w:before="40" w:after="40"/>
            </w:pPr>
          </w:p>
        </w:tc>
        <w:tc>
          <w:tcPr>
            <w:tcW w:w="1680" w:type="dxa"/>
            <w:tcBorders>
              <w:bottom w:val="double" w:sz="4" w:space="0" w:color="auto"/>
            </w:tcBorders>
            <w:tcMar>
              <w:left w:w="0" w:type="dxa"/>
              <w:right w:w="60" w:type="dxa"/>
            </w:tcMar>
            <w:vAlign w:val="bottom"/>
          </w:tcPr>
          <w:p w14:paraId="7BEF9010" w14:textId="77777777" w:rsidR="005210BE" w:rsidRDefault="000525ED">
            <w:pPr>
              <w:keepLines/>
              <w:spacing w:before="40" w:after="40"/>
              <w:jc w:val="right"/>
            </w:pPr>
            <w:r>
              <w:rPr>
                <w:color w:val="000000"/>
              </w:rPr>
              <w:t>4.9</w:t>
            </w:r>
          </w:p>
        </w:tc>
      </w:tr>
    </w:tbl>
    <w:p w14:paraId="55318933" w14:textId="77777777" w:rsidR="005210BE" w:rsidRDefault="005210BE">
      <w:pPr>
        <w:spacing w:before="60" w:line="288" w:lineRule="auto"/>
        <w:jc w:val="both"/>
      </w:pPr>
    </w:p>
    <w:p w14:paraId="686949E2" w14:textId="77777777" w:rsidR="005210BE" w:rsidRDefault="000525ED">
      <w:pPr>
        <w:spacing w:line="288" w:lineRule="auto"/>
        <w:jc w:val="both"/>
      </w:pPr>
      <w:r>
        <w:t>During the twelve months ended December 31, 2017, 2016, and 2015, no options were exercised. The fair value of the Company's common stock on December 31, 2017</w:t>
      </w:r>
      <w:r>
        <w:t xml:space="preserve"> was $4.52 per share.  The intrinsic value on outstanding options as of December 31, 2017 was $159,671.  The intrinsic value on exercisable options as of December 31, 2017 was $20,102.  </w:t>
      </w:r>
    </w:p>
    <w:p w14:paraId="2A445392" w14:textId="77777777" w:rsidR="005210BE" w:rsidRDefault="005210BE">
      <w:pPr>
        <w:spacing w:line="288" w:lineRule="auto"/>
        <w:jc w:val="both"/>
      </w:pPr>
    </w:p>
    <w:p w14:paraId="1A46D42B" w14:textId="77777777" w:rsidR="005210BE" w:rsidRDefault="000525ED">
      <w:pPr>
        <w:spacing w:line="288" w:lineRule="auto"/>
        <w:jc w:val="both"/>
      </w:pPr>
      <w:r>
        <w:t>A summary of the nonvested stock option activity under the 2011 Equi</w:t>
      </w:r>
      <w:r>
        <w:t>ty Incentive Plans for the twelve months ended December 31, 2017, 2016, and 2015, is presented below:</w:t>
      </w:r>
    </w:p>
    <w:tbl>
      <w:tblPr>
        <w:tblW w:w="10240" w:type="dxa"/>
        <w:tblInd w:w="50" w:type="dxa"/>
        <w:tblLayout w:type="fixed"/>
        <w:tblCellMar>
          <w:left w:w="10" w:type="dxa"/>
          <w:right w:w="10" w:type="dxa"/>
        </w:tblCellMar>
        <w:tblLook w:val="0000" w:firstRow="0" w:lastRow="0" w:firstColumn="0" w:lastColumn="0" w:noHBand="0" w:noVBand="0"/>
      </w:tblPr>
      <w:tblGrid>
        <w:gridCol w:w="5880"/>
        <w:gridCol w:w="1083"/>
        <w:gridCol w:w="77"/>
        <w:gridCol w:w="80"/>
        <w:gridCol w:w="110"/>
        <w:gridCol w:w="1333"/>
        <w:gridCol w:w="77"/>
        <w:gridCol w:w="80"/>
        <w:gridCol w:w="1520"/>
      </w:tblGrid>
      <w:tr w:rsidR="009C2E8C" w14:paraId="75BA8B03" w14:textId="77777777" w:rsidTr="009C2E8C">
        <w:tblPrEx>
          <w:tblCellMar>
            <w:top w:w="0" w:type="dxa"/>
            <w:bottom w:w="0" w:type="dxa"/>
          </w:tblCellMar>
        </w:tblPrEx>
        <w:trPr>
          <w:trHeight w:hRule="exact" w:val="900"/>
        </w:trPr>
        <w:tc>
          <w:tcPr>
            <w:tcW w:w="5880" w:type="dxa"/>
            <w:tcBorders>
              <w:bottom w:val="single" w:sz="16" w:space="0" w:color="auto"/>
            </w:tcBorders>
            <w:tcMar>
              <w:left w:w="60" w:type="dxa"/>
              <w:right w:w="40" w:type="dxa"/>
            </w:tcMar>
            <w:vAlign w:val="bottom"/>
          </w:tcPr>
          <w:p w14:paraId="2A463E14" w14:textId="77777777" w:rsidR="005210BE" w:rsidRDefault="000525ED">
            <w:pPr>
              <w:keepNext/>
              <w:keepLines/>
              <w:spacing w:before="40" w:after="40"/>
              <w:rPr>
                <w:b/>
                <w:i/>
              </w:rPr>
            </w:pPr>
            <w:r>
              <w:rPr>
                <w:b/>
                <w:i/>
                <w:color w:val="000000"/>
              </w:rPr>
              <w:t>Nonvested Options</w:t>
            </w:r>
          </w:p>
        </w:tc>
        <w:tc>
          <w:tcPr>
            <w:tcW w:w="1083" w:type="dxa"/>
            <w:gridSpan w:val="2"/>
            <w:tcMar>
              <w:left w:w="60" w:type="dxa"/>
              <w:right w:w="60" w:type="dxa"/>
            </w:tcMar>
            <w:vAlign w:val="bottom"/>
          </w:tcPr>
          <w:p w14:paraId="63C8518A" w14:textId="77777777" w:rsidR="005210BE" w:rsidRDefault="000525ED">
            <w:pPr>
              <w:keepNext/>
              <w:keepLines/>
              <w:spacing w:before="40" w:after="40"/>
              <w:jc w:val="center"/>
            </w:pPr>
            <w:r>
              <w:rPr>
                <w:color w:val="000000"/>
              </w:rPr>
              <w:t>Common Shares</w:t>
            </w:r>
          </w:p>
        </w:tc>
        <w:tc>
          <w:tcPr>
            <w:tcW w:w="80" w:type="dxa"/>
            <w:tcMar>
              <w:left w:w="0" w:type="dxa"/>
              <w:right w:w="60" w:type="dxa"/>
            </w:tcMar>
            <w:vAlign w:val="bottom"/>
          </w:tcPr>
          <w:p w14:paraId="16ED17E4" w14:textId="77777777" w:rsidR="005210BE" w:rsidRDefault="005210BE">
            <w:pPr>
              <w:keepNext/>
              <w:keepLines/>
              <w:spacing w:before="40" w:after="40"/>
            </w:pPr>
          </w:p>
        </w:tc>
        <w:tc>
          <w:tcPr>
            <w:tcW w:w="0" w:type="dxa"/>
            <w:gridSpan w:val="3"/>
            <w:tcMar>
              <w:left w:w="60" w:type="dxa"/>
              <w:right w:w="60" w:type="dxa"/>
            </w:tcMar>
            <w:vAlign w:val="bottom"/>
          </w:tcPr>
          <w:p w14:paraId="20BA49DE" w14:textId="77777777" w:rsidR="005210BE" w:rsidRDefault="000525ED">
            <w:pPr>
              <w:keepNext/>
              <w:keepLines/>
              <w:spacing w:before="40"/>
              <w:jc w:val="center"/>
            </w:pPr>
            <w:r>
              <w:t>Weighted Average</w:t>
            </w:r>
          </w:p>
          <w:p w14:paraId="25B07A6E" w14:textId="77777777" w:rsidR="005210BE" w:rsidRDefault="000525ED">
            <w:pPr>
              <w:keepNext/>
              <w:keepLines/>
              <w:jc w:val="center"/>
            </w:pPr>
            <w:r>
              <w:t>Grant Date</w:t>
            </w:r>
          </w:p>
          <w:p w14:paraId="7E558AF3" w14:textId="77777777" w:rsidR="005210BE" w:rsidRDefault="000525ED">
            <w:pPr>
              <w:keepNext/>
              <w:keepLines/>
              <w:spacing w:after="40"/>
              <w:jc w:val="center"/>
            </w:pPr>
            <w:r>
              <w:t>Fair Value</w:t>
            </w:r>
          </w:p>
        </w:tc>
        <w:tc>
          <w:tcPr>
            <w:tcW w:w="80" w:type="dxa"/>
            <w:tcMar>
              <w:left w:w="0" w:type="dxa"/>
              <w:right w:w="0" w:type="dxa"/>
            </w:tcMar>
            <w:vAlign w:val="bottom"/>
          </w:tcPr>
          <w:p w14:paraId="32C086F0" w14:textId="77777777" w:rsidR="005210BE" w:rsidRDefault="005210BE">
            <w:pPr>
              <w:keepNext/>
              <w:keepLines/>
              <w:spacing w:before="40" w:after="40"/>
            </w:pPr>
          </w:p>
        </w:tc>
        <w:tc>
          <w:tcPr>
            <w:tcW w:w="1520" w:type="dxa"/>
            <w:tcMar>
              <w:left w:w="60" w:type="dxa"/>
              <w:right w:w="60" w:type="dxa"/>
            </w:tcMar>
            <w:vAlign w:val="bottom"/>
          </w:tcPr>
          <w:p w14:paraId="1F056601" w14:textId="77777777" w:rsidR="005210BE" w:rsidRDefault="000525ED">
            <w:pPr>
              <w:keepNext/>
              <w:keepLines/>
              <w:spacing w:before="40"/>
              <w:jc w:val="center"/>
            </w:pPr>
            <w:r>
              <w:t>Weighted Average</w:t>
            </w:r>
          </w:p>
          <w:p w14:paraId="2D26EC69" w14:textId="77777777" w:rsidR="005210BE" w:rsidRDefault="000525ED">
            <w:pPr>
              <w:keepNext/>
              <w:keepLines/>
              <w:jc w:val="center"/>
            </w:pPr>
            <w:r>
              <w:t>Remaining Years</w:t>
            </w:r>
          </w:p>
          <w:p w14:paraId="49484CE3" w14:textId="77777777" w:rsidR="005210BE" w:rsidRDefault="000525ED">
            <w:pPr>
              <w:keepNext/>
              <w:keepLines/>
              <w:spacing w:after="40"/>
              <w:jc w:val="center"/>
            </w:pPr>
            <w:proofErr w:type="gramStart"/>
            <w:r>
              <w:t>to</w:t>
            </w:r>
            <w:proofErr w:type="gramEnd"/>
            <w:r>
              <w:t xml:space="preserve"> Vest</w:t>
            </w:r>
          </w:p>
        </w:tc>
      </w:tr>
      <w:tr w:rsidR="005210BE" w14:paraId="469EED25" w14:textId="77777777">
        <w:tblPrEx>
          <w:tblCellMar>
            <w:top w:w="0" w:type="dxa"/>
            <w:bottom w:w="0" w:type="dxa"/>
          </w:tblCellMar>
        </w:tblPrEx>
        <w:trPr>
          <w:trHeight w:hRule="exact" w:val="300"/>
        </w:trPr>
        <w:tc>
          <w:tcPr>
            <w:tcW w:w="5880" w:type="dxa"/>
            <w:tcBorders>
              <w:top w:val="single" w:sz="16" w:space="0" w:color="auto"/>
            </w:tcBorders>
            <w:tcMar>
              <w:left w:w="60" w:type="dxa"/>
              <w:right w:w="40" w:type="dxa"/>
            </w:tcMar>
            <w:vAlign w:val="bottom"/>
          </w:tcPr>
          <w:p w14:paraId="1073D72C" w14:textId="77777777" w:rsidR="005210BE" w:rsidRDefault="000525ED">
            <w:pPr>
              <w:keepNext/>
              <w:keepLines/>
              <w:spacing w:before="40" w:after="40"/>
            </w:pPr>
            <w:r>
              <w:rPr>
                <w:color w:val="000000"/>
              </w:rPr>
              <w:t>Nonvested at December 31, 2014</w:t>
            </w:r>
          </w:p>
        </w:tc>
        <w:tc>
          <w:tcPr>
            <w:tcW w:w="1083" w:type="dxa"/>
            <w:tcBorders>
              <w:top w:val="single" w:sz="16" w:space="0" w:color="auto"/>
            </w:tcBorders>
            <w:tcMar>
              <w:left w:w="0" w:type="dxa"/>
              <w:right w:w="0" w:type="dxa"/>
            </w:tcMar>
            <w:vAlign w:val="bottom"/>
          </w:tcPr>
          <w:p w14:paraId="471267CF" w14:textId="77777777" w:rsidR="005210BE" w:rsidRDefault="000525ED">
            <w:pPr>
              <w:keepNext/>
              <w:keepLines/>
              <w:spacing w:before="40" w:after="40"/>
              <w:jc w:val="right"/>
            </w:pPr>
            <w:r>
              <w:rPr>
                <w:color w:val="000000"/>
              </w:rPr>
              <w:t>372,092</w:t>
            </w:r>
          </w:p>
        </w:tc>
        <w:tc>
          <w:tcPr>
            <w:tcW w:w="77" w:type="dxa"/>
            <w:tcBorders>
              <w:top w:val="single" w:sz="16" w:space="0" w:color="auto"/>
            </w:tcBorders>
            <w:tcMar>
              <w:left w:w="0" w:type="dxa"/>
              <w:right w:w="0" w:type="dxa"/>
            </w:tcMar>
          </w:tcPr>
          <w:p w14:paraId="28254C37" w14:textId="77777777" w:rsidR="005210BE" w:rsidRDefault="005210BE"/>
        </w:tc>
        <w:tc>
          <w:tcPr>
            <w:tcW w:w="80" w:type="dxa"/>
            <w:tcBorders>
              <w:top w:val="single" w:sz="16" w:space="0" w:color="auto"/>
            </w:tcBorders>
            <w:tcMar>
              <w:left w:w="0" w:type="dxa"/>
              <w:right w:w="60" w:type="dxa"/>
            </w:tcMar>
            <w:vAlign w:val="bottom"/>
          </w:tcPr>
          <w:p w14:paraId="39E98F8E" w14:textId="77777777" w:rsidR="005210BE" w:rsidRDefault="005210BE">
            <w:pPr>
              <w:keepNext/>
              <w:keepLines/>
              <w:spacing w:before="40" w:after="40"/>
            </w:pPr>
          </w:p>
        </w:tc>
        <w:tc>
          <w:tcPr>
            <w:tcW w:w="110" w:type="dxa"/>
            <w:tcBorders>
              <w:top w:val="single" w:sz="16" w:space="0" w:color="auto"/>
            </w:tcBorders>
            <w:tcMar>
              <w:left w:w="0" w:type="dxa"/>
              <w:right w:w="0" w:type="dxa"/>
            </w:tcMar>
            <w:vAlign w:val="bottom"/>
          </w:tcPr>
          <w:p w14:paraId="50350F8E" w14:textId="77777777" w:rsidR="005210BE" w:rsidRDefault="000525ED">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14:paraId="1EA293AE" w14:textId="77777777" w:rsidR="005210BE" w:rsidRDefault="000525ED">
            <w:pPr>
              <w:keepNext/>
              <w:keepLines/>
              <w:spacing w:before="40" w:after="40"/>
              <w:jc w:val="right"/>
            </w:pPr>
            <w:r>
              <w:rPr>
                <w:color w:val="000000"/>
              </w:rPr>
              <w:t>4.00</w:t>
            </w:r>
          </w:p>
        </w:tc>
        <w:tc>
          <w:tcPr>
            <w:tcW w:w="77" w:type="dxa"/>
            <w:tcBorders>
              <w:top w:val="single" w:sz="16" w:space="0" w:color="auto"/>
            </w:tcBorders>
            <w:tcMar>
              <w:left w:w="0" w:type="dxa"/>
              <w:right w:w="0" w:type="dxa"/>
            </w:tcMar>
          </w:tcPr>
          <w:p w14:paraId="5E082C90" w14:textId="77777777" w:rsidR="005210BE" w:rsidRDefault="005210BE"/>
        </w:tc>
        <w:tc>
          <w:tcPr>
            <w:tcW w:w="80" w:type="dxa"/>
            <w:tcBorders>
              <w:top w:val="single" w:sz="16" w:space="0" w:color="auto"/>
            </w:tcBorders>
            <w:tcMar>
              <w:left w:w="0" w:type="dxa"/>
              <w:right w:w="60" w:type="dxa"/>
            </w:tcMar>
            <w:vAlign w:val="bottom"/>
          </w:tcPr>
          <w:p w14:paraId="7AA26C8C" w14:textId="77777777" w:rsidR="005210BE" w:rsidRDefault="005210BE">
            <w:pPr>
              <w:keepNext/>
              <w:keepLines/>
              <w:spacing w:before="40" w:after="40"/>
            </w:pPr>
          </w:p>
        </w:tc>
        <w:tc>
          <w:tcPr>
            <w:tcW w:w="1520" w:type="dxa"/>
            <w:tcBorders>
              <w:top w:val="single" w:sz="16" w:space="0" w:color="auto"/>
            </w:tcBorders>
            <w:tcMar>
              <w:left w:w="0" w:type="dxa"/>
              <w:right w:w="60" w:type="dxa"/>
            </w:tcMar>
            <w:vAlign w:val="bottom"/>
          </w:tcPr>
          <w:p w14:paraId="442B27B4" w14:textId="77777777" w:rsidR="005210BE" w:rsidRDefault="000525ED">
            <w:pPr>
              <w:keepNext/>
              <w:keepLines/>
              <w:spacing w:before="40" w:after="40"/>
              <w:jc w:val="right"/>
            </w:pPr>
            <w:r>
              <w:rPr>
                <w:color w:val="000000"/>
              </w:rPr>
              <w:t>3.0</w:t>
            </w:r>
          </w:p>
        </w:tc>
      </w:tr>
      <w:tr w:rsidR="005210BE" w14:paraId="757B2C81" w14:textId="77777777">
        <w:tblPrEx>
          <w:tblCellMar>
            <w:top w:w="0" w:type="dxa"/>
            <w:bottom w:w="0" w:type="dxa"/>
          </w:tblCellMar>
        </w:tblPrEx>
        <w:trPr>
          <w:trHeight w:hRule="exact" w:val="300"/>
        </w:trPr>
        <w:tc>
          <w:tcPr>
            <w:tcW w:w="5880" w:type="dxa"/>
            <w:tcMar>
              <w:left w:w="60" w:type="dxa"/>
              <w:right w:w="40" w:type="dxa"/>
            </w:tcMar>
            <w:vAlign w:val="bottom"/>
          </w:tcPr>
          <w:p w14:paraId="59FC8C97" w14:textId="77777777" w:rsidR="005210BE" w:rsidRDefault="000525ED">
            <w:pPr>
              <w:keepNext/>
              <w:keepLines/>
              <w:spacing w:before="40" w:after="40"/>
            </w:pPr>
            <w:r>
              <w:rPr>
                <w:color w:val="000000"/>
              </w:rPr>
              <w:t>Granted</w:t>
            </w:r>
          </w:p>
        </w:tc>
        <w:tc>
          <w:tcPr>
            <w:tcW w:w="1083" w:type="dxa"/>
            <w:tcMar>
              <w:left w:w="0" w:type="dxa"/>
              <w:right w:w="0" w:type="dxa"/>
            </w:tcMar>
            <w:vAlign w:val="bottom"/>
          </w:tcPr>
          <w:p w14:paraId="48AA6920" w14:textId="77777777" w:rsidR="005210BE" w:rsidRDefault="000525ED">
            <w:pPr>
              <w:keepNext/>
              <w:keepLines/>
              <w:spacing w:before="40" w:after="40"/>
              <w:jc w:val="right"/>
            </w:pPr>
            <w:r>
              <w:rPr>
                <w:color w:val="000000"/>
              </w:rPr>
              <w:t>277,059</w:t>
            </w:r>
          </w:p>
        </w:tc>
        <w:tc>
          <w:tcPr>
            <w:tcW w:w="77" w:type="dxa"/>
            <w:tcMar>
              <w:left w:w="0" w:type="dxa"/>
              <w:right w:w="0" w:type="dxa"/>
            </w:tcMar>
          </w:tcPr>
          <w:p w14:paraId="4C8FDC85" w14:textId="77777777" w:rsidR="005210BE" w:rsidRDefault="005210BE"/>
        </w:tc>
        <w:tc>
          <w:tcPr>
            <w:tcW w:w="80" w:type="dxa"/>
            <w:tcMar>
              <w:left w:w="0" w:type="dxa"/>
              <w:right w:w="60" w:type="dxa"/>
            </w:tcMar>
            <w:vAlign w:val="bottom"/>
          </w:tcPr>
          <w:p w14:paraId="460BC9BC" w14:textId="77777777" w:rsidR="005210BE" w:rsidRDefault="005210BE">
            <w:pPr>
              <w:keepNext/>
              <w:keepLines/>
              <w:spacing w:before="40" w:after="40"/>
            </w:pPr>
          </w:p>
        </w:tc>
        <w:tc>
          <w:tcPr>
            <w:tcW w:w="110" w:type="dxa"/>
            <w:tcMar>
              <w:left w:w="0" w:type="dxa"/>
              <w:right w:w="0" w:type="dxa"/>
            </w:tcMar>
            <w:vAlign w:val="bottom"/>
          </w:tcPr>
          <w:p w14:paraId="4D470EF5" w14:textId="77777777" w:rsidR="005210BE" w:rsidRDefault="000525ED">
            <w:pPr>
              <w:keepNext/>
              <w:keepLines/>
              <w:spacing w:before="40" w:after="40"/>
            </w:pPr>
            <w:r>
              <w:rPr>
                <w:color w:val="000000"/>
              </w:rPr>
              <w:t>$</w:t>
            </w:r>
          </w:p>
        </w:tc>
        <w:tc>
          <w:tcPr>
            <w:tcW w:w="1333" w:type="dxa"/>
            <w:tcMar>
              <w:left w:w="0" w:type="dxa"/>
              <w:right w:w="0" w:type="dxa"/>
            </w:tcMar>
            <w:vAlign w:val="bottom"/>
          </w:tcPr>
          <w:p w14:paraId="3A15A8CB" w14:textId="77777777" w:rsidR="005210BE" w:rsidRDefault="000525ED">
            <w:pPr>
              <w:keepNext/>
              <w:keepLines/>
              <w:spacing w:before="40" w:after="40"/>
              <w:jc w:val="right"/>
            </w:pPr>
            <w:r>
              <w:rPr>
                <w:color w:val="000000"/>
              </w:rPr>
              <w:t>3.84</w:t>
            </w:r>
          </w:p>
        </w:tc>
        <w:tc>
          <w:tcPr>
            <w:tcW w:w="77" w:type="dxa"/>
            <w:tcMar>
              <w:left w:w="0" w:type="dxa"/>
              <w:right w:w="0" w:type="dxa"/>
            </w:tcMar>
          </w:tcPr>
          <w:p w14:paraId="6BF93AC7" w14:textId="77777777" w:rsidR="005210BE" w:rsidRDefault="005210BE"/>
        </w:tc>
        <w:tc>
          <w:tcPr>
            <w:tcW w:w="80" w:type="dxa"/>
            <w:tcMar>
              <w:left w:w="0" w:type="dxa"/>
              <w:right w:w="60" w:type="dxa"/>
            </w:tcMar>
            <w:vAlign w:val="bottom"/>
          </w:tcPr>
          <w:p w14:paraId="5350C5A0" w14:textId="77777777" w:rsidR="005210BE" w:rsidRDefault="005210BE">
            <w:pPr>
              <w:keepNext/>
              <w:keepLines/>
              <w:spacing w:before="40" w:after="40"/>
            </w:pPr>
          </w:p>
        </w:tc>
        <w:tc>
          <w:tcPr>
            <w:tcW w:w="1520" w:type="dxa"/>
            <w:tcMar>
              <w:left w:w="0" w:type="dxa"/>
              <w:right w:w="60" w:type="dxa"/>
            </w:tcMar>
            <w:vAlign w:val="bottom"/>
          </w:tcPr>
          <w:p w14:paraId="5CBA632A" w14:textId="77777777" w:rsidR="005210BE" w:rsidRDefault="005210BE">
            <w:pPr>
              <w:keepNext/>
              <w:keepLines/>
              <w:spacing w:before="40" w:after="40"/>
            </w:pPr>
          </w:p>
        </w:tc>
      </w:tr>
      <w:tr w:rsidR="005210BE" w14:paraId="6963D1B6" w14:textId="77777777">
        <w:tblPrEx>
          <w:tblCellMar>
            <w:top w:w="0" w:type="dxa"/>
            <w:bottom w:w="0" w:type="dxa"/>
          </w:tblCellMar>
        </w:tblPrEx>
        <w:trPr>
          <w:trHeight w:hRule="exact" w:val="300"/>
        </w:trPr>
        <w:tc>
          <w:tcPr>
            <w:tcW w:w="5880" w:type="dxa"/>
            <w:tcMar>
              <w:left w:w="60" w:type="dxa"/>
              <w:right w:w="40" w:type="dxa"/>
            </w:tcMar>
            <w:vAlign w:val="bottom"/>
          </w:tcPr>
          <w:p w14:paraId="1167406F" w14:textId="77777777" w:rsidR="005210BE" w:rsidRDefault="000525ED">
            <w:pPr>
              <w:keepNext/>
              <w:keepLines/>
              <w:spacing w:before="40" w:after="40"/>
            </w:pPr>
            <w:r>
              <w:rPr>
                <w:color w:val="000000"/>
              </w:rPr>
              <w:t>Vested</w:t>
            </w:r>
          </w:p>
        </w:tc>
        <w:tc>
          <w:tcPr>
            <w:tcW w:w="1083" w:type="dxa"/>
            <w:tcMar>
              <w:left w:w="0" w:type="dxa"/>
              <w:right w:w="0" w:type="dxa"/>
            </w:tcMar>
            <w:vAlign w:val="bottom"/>
          </w:tcPr>
          <w:p w14:paraId="411FA7A2" w14:textId="77777777" w:rsidR="005210BE" w:rsidRDefault="000525ED">
            <w:pPr>
              <w:keepNext/>
              <w:keepLines/>
              <w:spacing w:before="40" w:after="40"/>
              <w:jc w:val="right"/>
            </w:pPr>
            <w:r>
              <w:rPr>
                <w:color w:val="000000"/>
              </w:rPr>
              <w:t>(147,759</w:t>
            </w:r>
          </w:p>
        </w:tc>
        <w:tc>
          <w:tcPr>
            <w:tcW w:w="77" w:type="dxa"/>
            <w:tcMar>
              <w:left w:w="0" w:type="dxa"/>
              <w:right w:w="0" w:type="dxa"/>
            </w:tcMar>
            <w:vAlign w:val="bottom"/>
          </w:tcPr>
          <w:p w14:paraId="766ECC5D"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3A2F5D0" w14:textId="77777777" w:rsidR="005210BE" w:rsidRDefault="005210BE">
            <w:pPr>
              <w:keepNext/>
              <w:keepLines/>
              <w:spacing w:before="40" w:after="40"/>
            </w:pPr>
          </w:p>
        </w:tc>
        <w:tc>
          <w:tcPr>
            <w:tcW w:w="110" w:type="dxa"/>
            <w:tcMar>
              <w:left w:w="0" w:type="dxa"/>
              <w:right w:w="0" w:type="dxa"/>
            </w:tcMar>
            <w:vAlign w:val="bottom"/>
          </w:tcPr>
          <w:p w14:paraId="6DBCE0EF" w14:textId="77777777" w:rsidR="005210BE" w:rsidRDefault="000525ED">
            <w:pPr>
              <w:keepNext/>
              <w:keepLines/>
              <w:spacing w:before="40" w:after="40"/>
            </w:pPr>
            <w:r>
              <w:rPr>
                <w:color w:val="000000"/>
              </w:rPr>
              <w:t>$</w:t>
            </w:r>
          </w:p>
        </w:tc>
        <w:tc>
          <w:tcPr>
            <w:tcW w:w="1333" w:type="dxa"/>
            <w:tcMar>
              <w:left w:w="0" w:type="dxa"/>
              <w:right w:w="0" w:type="dxa"/>
            </w:tcMar>
            <w:vAlign w:val="bottom"/>
          </w:tcPr>
          <w:p w14:paraId="020E2FC2" w14:textId="77777777" w:rsidR="005210BE" w:rsidRDefault="000525ED">
            <w:pPr>
              <w:keepNext/>
              <w:keepLines/>
              <w:spacing w:before="40" w:after="40"/>
              <w:jc w:val="right"/>
            </w:pPr>
            <w:r>
              <w:rPr>
                <w:color w:val="000000"/>
              </w:rPr>
              <w:t>4.32</w:t>
            </w:r>
          </w:p>
        </w:tc>
        <w:tc>
          <w:tcPr>
            <w:tcW w:w="77" w:type="dxa"/>
            <w:tcMar>
              <w:left w:w="0" w:type="dxa"/>
              <w:right w:w="0" w:type="dxa"/>
            </w:tcMar>
          </w:tcPr>
          <w:p w14:paraId="754ACD8F" w14:textId="77777777" w:rsidR="005210BE" w:rsidRDefault="005210BE"/>
        </w:tc>
        <w:tc>
          <w:tcPr>
            <w:tcW w:w="80" w:type="dxa"/>
            <w:tcMar>
              <w:left w:w="0" w:type="dxa"/>
              <w:right w:w="60" w:type="dxa"/>
            </w:tcMar>
            <w:vAlign w:val="bottom"/>
          </w:tcPr>
          <w:p w14:paraId="51BCEDF9" w14:textId="77777777" w:rsidR="005210BE" w:rsidRDefault="005210BE">
            <w:pPr>
              <w:keepNext/>
              <w:keepLines/>
              <w:spacing w:before="40" w:after="40"/>
            </w:pPr>
          </w:p>
        </w:tc>
        <w:tc>
          <w:tcPr>
            <w:tcW w:w="1520" w:type="dxa"/>
            <w:tcMar>
              <w:left w:w="0" w:type="dxa"/>
              <w:right w:w="60" w:type="dxa"/>
            </w:tcMar>
            <w:vAlign w:val="bottom"/>
          </w:tcPr>
          <w:p w14:paraId="58024026" w14:textId="77777777" w:rsidR="005210BE" w:rsidRDefault="005210BE">
            <w:pPr>
              <w:keepNext/>
              <w:keepLines/>
              <w:spacing w:before="40" w:after="40"/>
            </w:pPr>
          </w:p>
        </w:tc>
      </w:tr>
      <w:tr w:rsidR="005210BE" w14:paraId="1BAF3A6B" w14:textId="77777777">
        <w:tblPrEx>
          <w:tblCellMar>
            <w:top w:w="0" w:type="dxa"/>
            <w:bottom w:w="0" w:type="dxa"/>
          </w:tblCellMar>
        </w:tblPrEx>
        <w:trPr>
          <w:trHeight w:hRule="exact" w:val="300"/>
        </w:trPr>
        <w:tc>
          <w:tcPr>
            <w:tcW w:w="5880" w:type="dxa"/>
            <w:tcBorders>
              <w:bottom w:val="single" w:sz="8" w:space="0" w:color="auto"/>
            </w:tcBorders>
            <w:tcMar>
              <w:left w:w="60" w:type="dxa"/>
              <w:right w:w="40" w:type="dxa"/>
            </w:tcMar>
            <w:vAlign w:val="bottom"/>
          </w:tcPr>
          <w:p w14:paraId="35712024" w14:textId="77777777" w:rsidR="005210BE" w:rsidRDefault="000525ED">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14:paraId="4FEAC391" w14:textId="77777777" w:rsidR="005210BE" w:rsidRDefault="000525ED">
            <w:pPr>
              <w:keepNext/>
              <w:keepLines/>
              <w:spacing w:before="40" w:after="40"/>
              <w:jc w:val="right"/>
            </w:pPr>
            <w:r>
              <w:rPr>
                <w:color w:val="000000"/>
              </w:rPr>
              <w:t>(39,466</w:t>
            </w:r>
          </w:p>
        </w:tc>
        <w:tc>
          <w:tcPr>
            <w:tcW w:w="77" w:type="dxa"/>
            <w:tcBorders>
              <w:bottom w:val="single" w:sz="8" w:space="0" w:color="auto"/>
            </w:tcBorders>
            <w:tcMar>
              <w:left w:w="0" w:type="dxa"/>
              <w:right w:w="0" w:type="dxa"/>
            </w:tcMar>
            <w:vAlign w:val="bottom"/>
          </w:tcPr>
          <w:p w14:paraId="7C5D7E3E" w14:textId="77777777" w:rsidR="005210BE" w:rsidRDefault="000525E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29C1184C" w14:textId="77777777" w:rsidR="005210BE" w:rsidRDefault="005210BE">
            <w:pPr>
              <w:keepNext/>
              <w:keepLines/>
              <w:spacing w:before="40" w:after="40"/>
            </w:pPr>
          </w:p>
        </w:tc>
        <w:tc>
          <w:tcPr>
            <w:tcW w:w="110" w:type="dxa"/>
            <w:tcBorders>
              <w:bottom w:val="single" w:sz="8" w:space="0" w:color="auto"/>
            </w:tcBorders>
            <w:tcMar>
              <w:left w:w="0" w:type="dxa"/>
              <w:right w:w="0" w:type="dxa"/>
            </w:tcMar>
            <w:vAlign w:val="bottom"/>
          </w:tcPr>
          <w:p w14:paraId="6FCDD42D" w14:textId="77777777" w:rsidR="005210BE" w:rsidRDefault="000525ED">
            <w:pPr>
              <w:keepNext/>
              <w:keepLines/>
              <w:spacing w:before="40" w:after="40"/>
            </w:pPr>
            <w:r>
              <w:rPr>
                <w:color w:val="000000"/>
              </w:rPr>
              <w:t>$</w:t>
            </w:r>
          </w:p>
        </w:tc>
        <w:tc>
          <w:tcPr>
            <w:tcW w:w="1333" w:type="dxa"/>
            <w:tcBorders>
              <w:bottom w:val="single" w:sz="8" w:space="0" w:color="auto"/>
            </w:tcBorders>
            <w:tcMar>
              <w:left w:w="0" w:type="dxa"/>
              <w:right w:w="0" w:type="dxa"/>
            </w:tcMar>
            <w:vAlign w:val="bottom"/>
          </w:tcPr>
          <w:p w14:paraId="4651C7DF" w14:textId="77777777" w:rsidR="005210BE" w:rsidRDefault="000525ED">
            <w:pPr>
              <w:keepNext/>
              <w:keepLines/>
              <w:spacing w:before="40" w:after="40"/>
              <w:jc w:val="right"/>
            </w:pPr>
            <w:r>
              <w:rPr>
                <w:color w:val="000000"/>
              </w:rPr>
              <w:t>3.44</w:t>
            </w:r>
          </w:p>
        </w:tc>
        <w:tc>
          <w:tcPr>
            <w:tcW w:w="77" w:type="dxa"/>
            <w:tcBorders>
              <w:bottom w:val="single" w:sz="8" w:space="0" w:color="auto"/>
            </w:tcBorders>
            <w:tcMar>
              <w:left w:w="0" w:type="dxa"/>
              <w:right w:w="0" w:type="dxa"/>
            </w:tcMar>
          </w:tcPr>
          <w:p w14:paraId="4A6D83DD" w14:textId="77777777" w:rsidR="005210BE" w:rsidRDefault="005210BE"/>
        </w:tc>
        <w:tc>
          <w:tcPr>
            <w:tcW w:w="80" w:type="dxa"/>
            <w:tcBorders>
              <w:bottom w:val="single" w:sz="8" w:space="0" w:color="auto"/>
            </w:tcBorders>
            <w:tcMar>
              <w:left w:w="0" w:type="dxa"/>
              <w:right w:w="60" w:type="dxa"/>
            </w:tcMar>
            <w:vAlign w:val="bottom"/>
          </w:tcPr>
          <w:p w14:paraId="6668848F" w14:textId="77777777" w:rsidR="005210BE" w:rsidRDefault="005210BE">
            <w:pPr>
              <w:keepNext/>
              <w:keepLines/>
              <w:spacing w:before="40" w:after="40"/>
            </w:pPr>
          </w:p>
        </w:tc>
        <w:tc>
          <w:tcPr>
            <w:tcW w:w="1520" w:type="dxa"/>
            <w:tcBorders>
              <w:bottom w:val="single" w:sz="8" w:space="0" w:color="auto"/>
            </w:tcBorders>
            <w:tcMar>
              <w:left w:w="0" w:type="dxa"/>
              <w:right w:w="60" w:type="dxa"/>
            </w:tcMar>
            <w:vAlign w:val="bottom"/>
          </w:tcPr>
          <w:p w14:paraId="52B24288" w14:textId="77777777" w:rsidR="005210BE" w:rsidRDefault="005210BE">
            <w:pPr>
              <w:keepNext/>
              <w:keepLines/>
              <w:spacing w:before="40" w:after="40"/>
            </w:pPr>
          </w:p>
        </w:tc>
      </w:tr>
      <w:tr w:rsidR="005210BE" w14:paraId="3E49EC1A" w14:textId="77777777">
        <w:tblPrEx>
          <w:tblCellMar>
            <w:top w:w="0" w:type="dxa"/>
            <w:bottom w:w="0" w:type="dxa"/>
          </w:tblCellMar>
        </w:tblPrEx>
        <w:trPr>
          <w:trHeight w:hRule="exact" w:val="300"/>
        </w:trPr>
        <w:tc>
          <w:tcPr>
            <w:tcW w:w="5880" w:type="dxa"/>
            <w:tcMar>
              <w:left w:w="60" w:type="dxa"/>
              <w:right w:w="40" w:type="dxa"/>
            </w:tcMar>
            <w:vAlign w:val="bottom"/>
          </w:tcPr>
          <w:p w14:paraId="2C60DAA3" w14:textId="77777777" w:rsidR="005210BE" w:rsidRDefault="000525ED">
            <w:pPr>
              <w:keepNext/>
              <w:keepLines/>
              <w:spacing w:before="40" w:after="40"/>
            </w:pPr>
            <w:r>
              <w:rPr>
                <w:color w:val="000000"/>
              </w:rPr>
              <w:t>Nonvested at December 31, 2015</w:t>
            </w:r>
          </w:p>
        </w:tc>
        <w:tc>
          <w:tcPr>
            <w:tcW w:w="1083" w:type="dxa"/>
            <w:tcMar>
              <w:left w:w="0" w:type="dxa"/>
              <w:right w:w="0" w:type="dxa"/>
            </w:tcMar>
            <w:vAlign w:val="bottom"/>
          </w:tcPr>
          <w:p w14:paraId="1AB068CC" w14:textId="77777777" w:rsidR="005210BE" w:rsidRDefault="000525ED">
            <w:pPr>
              <w:keepNext/>
              <w:keepLines/>
              <w:spacing w:before="40" w:after="40"/>
              <w:jc w:val="right"/>
            </w:pPr>
            <w:r>
              <w:rPr>
                <w:color w:val="000000"/>
              </w:rPr>
              <w:t>461,926</w:t>
            </w:r>
          </w:p>
        </w:tc>
        <w:tc>
          <w:tcPr>
            <w:tcW w:w="77" w:type="dxa"/>
            <w:tcMar>
              <w:left w:w="0" w:type="dxa"/>
              <w:right w:w="0" w:type="dxa"/>
            </w:tcMar>
          </w:tcPr>
          <w:p w14:paraId="7CB11BD1" w14:textId="77777777" w:rsidR="005210BE" w:rsidRDefault="005210BE"/>
        </w:tc>
        <w:tc>
          <w:tcPr>
            <w:tcW w:w="80" w:type="dxa"/>
            <w:tcMar>
              <w:left w:w="0" w:type="dxa"/>
              <w:right w:w="60" w:type="dxa"/>
            </w:tcMar>
            <w:vAlign w:val="bottom"/>
          </w:tcPr>
          <w:p w14:paraId="31852C98" w14:textId="77777777" w:rsidR="005210BE" w:rsidRDefault="005210BE">
            <w:pPr>
              <w:keepNext/>
              <w:keepLines/>
              <w:spacing w:before="40" w:after="40"/>
            </w:pPr>
          </w:p>
        </w:tc>
        <w:tc>
          <w:tcPr>
            <w:tcW w:w="110" w:type="dxa"/>
            <w:tcMar>
              <w:left w:w="0" w:type="dxa"/>
              <w:right w:w="0" w:type="dxa"/>
            </w:tcMar>
            <w:vAlign w:val="bottom"/>
          </w:tcPr>
          <w:p w14:paraId="5D0C8CDF" w14:textId="77777777" w:rsidR="005210BE" w:rsidRDefault="000525ED">
            <w:pPr>
              <w:keepNext/>
              <w:keepLines/>
              <w:spacing w:before="40" w:after="40"/>
            </w:pPr>
            <w:r>
              <w:rPr>
                <w:color w:val="000000"/>
              </w:rPr>
              <w:t>$</w:t>
            </w:r>
          </w:p>
        </w:tc>
        <w:tc>
          <w:tcPr>
            <w:tcW w:w="1333" w:type="dxa"/>
            <w:tcMar>
              <w:left w:w="0" w:type="dxa"/>
              <w:right w:w="0" w:type="dxa"/>
            </w:tcMar>
            <w:vAlign w:val="bottom"/>
          </w:tcPr>
          <w:p w14:paraId="4585360E" w14:textId="77777777" w:rsidR="005210BE" w:rsidRDefault="000525ED">
            <w:pPr>
              <w:keepNext/>
              <w:keepLines/>
              <w:spacing w:before="40" w:after="40"/>
              <w:jc w:val="right"/>
            </w:pPr>
            <w:r>
              <w:rPr>
                <w:color w:val="000000"/>
              </w:rPr>
              <w:t>3.84</w:t>
            </w:r>
          </w:p>
        </w:tc>
        <w:tc>
          <w:tcPr>
            <w:tcW w:w="77" w:type="dxa"/>
            <w:tcMar>
              <w:left w:w="0" w:type="dxa"/>
              <w:right w:w="0" w:type="dxa"/>
            </w:tcMar>
          </w:tcPr>
          <w:p w14:paraId="22779845" w14:textId="77777777" w:rsidR="005210BE" w:rsidRDefault="005210BE"/>
        </w:tc>
        <w:tc>
          <w:tcPr>
            <w:tcW w:w="80" w:type="dxa"/>
            <w:tcMar>
              <w:left w:w="0" w:type="dxa"/>
              <w:right w:w="60" w:type="dxa"/>
            </w:tcMar>
            <w:vAlign w:val="bottom"/>
          </w:tcPr>
          <w:p w14:paraId="61195918" w14:textId="77777777" w:rsidR="005210BE" w:rsidRDefault="005210BE">
            <w:pPr>
              <w:keepNext/>
              <w:keepLines/>
              <w:spacing w:before="40" w:after="40"/>
            </w:pPr>
          </w:p>
        </w:tc>
        <w:tc>
          <w:tcPr>
            <w:tcW w:w="1520" w:type="dxa"/>
            <w:tcMar>
              <w:left w:w="0" w:type="dxa"/>
              <w:right w:w="60" w:type="dxa"/>
            </w:tcMar>
            <w:vAlign w:val="bottom"/>
          </w:tcPr>
          <w:p w14:paraId="247BD93E" w14:textId="77777777" w:rsidR="005210BE" w:rsidRDefault="000525ED">
            <w:pPr>
              <w:keepNext/>
              <w:keepLines/>
              <w:spacing w:before="40" w:after="40"/>
              <w:jc w:val="right"/>
            </w:pPr>
            <w:r>
              <w:rPr>
                <w:color w:val="000000"/>
              </w:rPr>
              <w:t>2.8</w:t>
            </w:r>
          </w:p>
        </w:tc>
      </w:tr>
      <w:tr w:rsidR="009C2E8C" w14:paraId="7A1A0936" w14:textId="77777777" w:rsidTr="009C2E8C">
        <w:tblPrEx>
          <w:tblCellMar>
            <w:top w:w="0" w:type="dxa"/>
            <w:bottom w:w="0" w:type="dxa"/>
          </w:tblCellMar>
        </w:tblPrEx>
        <w:trPr>
          <w:trHeight w:hRule="exact" w:val="240"/>
        </w:trPr>
        <w:tc>
          <w:tcPr>
            <w:tcW w:w="5880" w:type="dxa"/>
            <w:tcMar>
              <w:left w:w="60" w:type="dxa"/>
              <w:right w:w="40" w:type="dxa"/>
            </w:tcMar>
            <w:vAlign w:val="bottom"/>
          </w:tcPr>
          <w:p w14:paraId="34F36D59" w14:textId="77777777" w:rsidR="005210BE" w:rsidRDefault="000525ED">
            <w:pPr>
              <w:keepNext/>
              <w:keepLines/>
              <w:spacing w:before="40" w:after="40"/>
            </w:pPr>
            <w:r>
              <w:rPr>
                <w:color w:val="000000"/>
              </w:rPr>
              <w:t>Granted</w:t>
            </w:r>
          </w:p>
        </w:tc>
        <w:tc>
          <w:tcPr>
            <w:tcW w:w="1083" w:type="dxa"/>
            <w:tcMar>
              <w:left w:w="0" w:type="dxa"/>
              <w:right w:w="0" w:type="dxa"/>
            </w:tcMar>
            <w:vAlign w:val="bottom"/>
          </w:tcPr>
          <w:p w14:paraId="79B6C93E" w14:textId="77777777" w:rsidR="005210BE" w:rsidRDefault="000525ED">
            <w:pPr>
              <w:keepNext/>
              <w:keepLines/>
              <w:spacing w:before="40" w:after="40"/>
              <w:jc w:val="right"/>
            </w:pPr>
            <w:r>
              <w:rPr>
                <w:color w:val="000000"/>
              </w:rPr>
              <w:t>179,998</w:t>
            </w:r>
          </w:p>
        </w:tc>
        <w:tc>
          <w:tcPr>
            <w:tcW w:w="77" w:type="dxa"/>
            <w:tcMar>
              <w:left w:w="0" w:type="dxa"/>
              <w:right w:w="0" w:type="dxa"/>
            </w:tcMar>
          </w:tcPr>
          <w:p w14:paraId="74534E86" w14:textId="77777777" w:rsidR="005210BE" w:rsidRDefault="005210BE"/>
        </w:tc>
        <w:tc>
          <w:tcPr>
            <w:tcW w:w="80" w:type="dxa"/>
            <w:tcMar>
              <w:left w:w="0" w:type="dxa"/>
              <w:right w:w="60" w:type="dxa"/>
            </w:tcMar>
            <w:vAlign w:val="bottom"/>
          </w:tcPr>
          <w:p w14:paraId="3AF86663" w14:textId="77777777" w:rsidR="005210BE" w:rsidRDefault="005210BE">
            <w:pPr>
              <w:keepNext/>
              <w:keepLines/>
              <w:spacing w:before="40" w:after="40"/>
            </w:pPr>
          </w:p>
        </w:tc>
        <w:tc>
          <w:tcPr>
            <w:tcW w:w="1443" w:type="dxa"/>
            <w:gridSpan w:val="2"/>
            <w:tcMar>
              <w:left w:w="0" w:type="dxa"/>
              <w:right w:w="0" w:type="dxa"/>
            </w:tcMar>
            <w:vAlign w:val="bottom"/>
          </w:tcPr>
          <w:p w14:paraId="667CB99B" w14:textId="77777777" w:rsidR="005210BE" w:rsidRDefault="000525ED">
            <w:pPr>
              <w:keepNext/>
              <w:keepLines/>
              <w:spacing w:before="40" w:after="40"/>
              <w:jc w:val="right"/>
            </w:pPr>
            <w:r>
              <w:rPr>
                <w:color w:val="000000"/>
              </w:rPr>
              <w:t>2.88</w:t>
            </w:r>
          </w:p>
        </w:tc>
        <w:tc>
          <w:tcPr>
            <w:tcW w:w="77" w:type="dxa"/>
            <w:tcMar>
              <w:left w:w="0" w:type="dxa"/>
              <w:right w:w="0" w:type="dxa"/>
            </w:tcMar>
          </w:tcPr>
          <w:p w14:paraId="59E960C0" w14:textId="77777777" w:rsidR="005210BE" w:rsidRDefault="005210BE"/>
        </w:tc>
        <w:tc>
          <w:tcPr>
            <w:tcW w:w="80" w:type="dxa"/>
            <w:tcMar>
              <w:left w:w="0" w:type="dxa"/>
              <w:right w:w="60" w:type="dxa"/>
            </w:tcMar>
            <w:vAlign w:val="bottom"/>
          </w:tcPr>
          <w:p w14:paraId="69317FBD" w14:textId="77777777" w:rsidR="005210BE" w:rsidRDefault="005210BE">
            <w:pPr>
              <w:keepNext/>
              <w:keepLines/>
              <w:spacing w:before="40" w:after="40"/>
            </w:pPr>
          </w:p>
        </w:tc>
        <w:tc>
          <w:tcPr>
            <w:tcW w:w="1520" w:type="dxa"/>
            <w:tcMar>
              <w:left w:w="0" w:type="dxa"/>
              <w:right w:w="60" w:type="dxa"/>
            </w:tcMar>
            <w:vAlign w:val="bottom"/>
          </w:tcPr>
          <w:p w14:paraId="2AFE5545" w14:textId="77777777" w:rsidR="005210BE" w:rsidRDefault="005210BE">
            <w:pPr>
              <w:keepNext/>
              <w:keepLines/>
              <w:spacing w:before="40" w:after="40"/>
            </w:pPr>
          </w:p>
        </w:tc>
      </w:tr>
      <w:tr w:rsidR="009C2E8C" w14:paraId="78F985A7" w14:textId="77777777" w:rsidTr="009C2E8C">
        <w:tblPrEx>
          <w:tblCellMar>
            <w:top w:w="0" w:type="dxa"/>
            <w:bottom w:w="0" w:type="dxa"/>
          </w:tblCellMar>
        </w:tblPrEx>
        <w:trPr>
          <w:trHeight w:hRule="exact" w:val="240"/>
        </w:trPr>
        <w:tc>
          <w:tcPr>
            <w:tcW w:w="5880" w:type="dxa"/>
            <w:tcMar>
              <w:left w:w="60" w:type="dxa"/>
              <w:right w:w="40" w:type="dxa"/>
            </w:tcMar>
            <w:vAlign w:val="bottom"/>
          </w:tcPr>
          <w:p w14:paraId="53E051F4" w14:textId="77777777" w:rsidR="005210BE" w:rsidRDefault="000525ED">
            <w:pPr>
              <w:keepNext/>
              <w:keepLines/>
              <w:spacing w:before="40" w:after="40"/>
            </w:pPr>
            <w:r>
              <w:rPr>
                <w:color w:val="000000"/>
              </w:rPr>
              <w:t>Vested</w:t>
            </w:r>
          </w:p>
        </w:tc>
        <w:tc>
          <w:tcPr>
            <w:tcW w:w="1083" w:type="dxa"/>
            <w:tcMar>
              <w:left w:w="0" w:type="dxa"/>
              <w:right w:w="0" w:type="dxa"/>
            </w:tcMar>
            <w:vAlign w:val="bottom"/>
          </w:tcPr>
          <w:p w14:paraId="5FB4E8DD" w14:textId="77777777" w:rsidR="005210BE" w:rsidRDefault="000525ED">
            <w:pPr>
              <w:keepNext/>
              <w:keepLines/>
              <w:spacing w:before="40" w:after="40"/>
              <w:jc w:val="right"/>
            </w:pPr>
            <w:r>
              <w:rPr>
                <w:color w:val="000000"/>
              </w:rPr>
              <w:t>(187,181</w:t>
            </w:r>
          </w:p>
        </w:tc>
        <w:tc>
          <w:tcPr>
            <w:tcW w:w="77" w:type="dxa"/>
            <w:tcMar>
              <w:left w:w="0" w:type="dxa"/>
              <w:right w:w="0" w:type="dxa"/>
            </w:tcMar>
            <w:vAlign w:val="bottom"/>
          </w:tcPr>
          <w:p w14:paraId="3A563D5A"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197C8216" w14:textId="77777777" w:rsidR="005210BE" w:rsidRDefault="005210BE">
            <w:pPr>
              <w:keepNext/>
              <w:keepLines/>
              <w:spacing w:before="40" w:after="40"/>
            </w:pPr>
          </w:p>
        </w:tc>
        <w:tc>
          <w:tcPr>
            <w:tcW w:w="1443" w:type="dxa"/>
            <w:gridSpan w:val="2"/>
            <w:tcMar>
              <w:left w:w="0" w:type="dxa"/>
              <w:right w:w="0" w:type="dxa"/>
            </w:tcMar>
            <w:vAlign w:val="bottom"/>
          </w:tcPr>
          <w:p w14:paraId="5897380B" w14:textId="77777777" w:rsidR="005210BE" w:rsidRDefault="000525ED">
            <w:pPr>
              <w:keepNext/>
              <w:keepLines/>
              <w:spacing w:before="40" w:after="40"/>
              <w:jc w:val="right"/>
            </w:pPr>
            <w:r>
              <w:rPr>
                <w:color w:val="000000"/>
              </w:rPr>
              <w:t>4.00</w:t>
            </w:r>
          </w:p>
        </w:tc>
        <w:tc>
          <w:tcPr>
            <w:tcW w:w="77" w:type="dxa"/>
            <w:tcMar>
              <w:left w:w="0" w:type="dxa"/>
              <w:right w:w="0" w:type="dxa"/>
            </w:tcMar>
          </w:tcPr>
          <w:p w14:paraId="3C4DE4B9" w14:textId="77777777" w:rsidR="005210BE" w:rsidRDefault="005210BE"/>
        </w:tc>
        <w:tc>
          <w:tcPr>
            <w:tcW w:w="80" w:type="dxa"/>
            <w:tcMar>
              <w:left w:w="0" w:type="dxa"/>
              <w:right w:w="60" w:type="dxa"/>
            </w:tcMar>
            <w:vAlign w:val="bottom"/>
          </w:tcPr>
          <w:p w14:paraId="134C682C" w14:textId="77777777" w:rsidR="005210BE" w:rsidRDefault="005210BE">
            <w:pPr>
              <w:keepNext/>
              <w:keepLines/>
              <w:spacing w:before="40" w:after="40"/>
            </w:pPr>
          </w:p>
        </w:tc>
        <w:tc>
          <w:tcPr>
            <w:tcW w:w="1520" w:type="dxa"/>
            <w:tcMar>
              <w:left w:w="0" w:type="dxa"/>
              <w:right w:w="60" w:type="dxa"/>
            </w:tcMar>
            <w:vAlign w:val="bottom"/>
          </w:tcPr>
          <w:p w14:paraId="75452717" w14:textId="77777777" w:rsidR="005210BE" w:rsidRDefault="005210BE">
            <w:pPr>
              <w:keepNext/>
              <w:keepLines/>
              <w:spacing w:before="40" w:after="40"/>
            </w:pPr>
          </w:p>
        </w:tc>
      </w:tr>
      <w:tr w:rsidR="009C2E8C" w14:paraId="591E0CC4" w14:textId="77777777" w:rsidTr="009C2E8C">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14:paraId="178951E1" w14:textId="77777777" w:rsidR="005210BE" w:rsidRDefault="000525ED">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14:paraId="0A16E21C" w14:textId="77777777" w:rsidR="005210BE" w:rsidRDefault="000525ED">
            <w:pPr>
              <w:keepNext/>
              <w:keepLines/>
              <w:spacing w:before="40" w:after="40"/>
              <w:jc w:val="right"/>
            </w:pPr>
            <w:r>
              <w:rPr>
                <w:color w:val="000000"/>
              </w:rPr>
              <w:t>(40,437</w:t>
            </w:r>
          </w:p>
        </w:tc>
        <w:tc>
          <w:tcPr>
            <w:tcW w:w="77" w:type="dxa"/>
            <w:tcBorders>
              <w:bottom w:val="single" w:sz="8" w:space="0" w:color="auto"/>
            </w:tcBorders>
            <w:tcMar>
              <w:left w:w="0" w:type="dxa"/>
              <w:right w:w="0" w:type="dxa"/>
            </w:tcMar>
            <w:vAlign w:val="bottom"/>
          </w:tcPr>
          <w:p w14:paraId="2AECF695" w14:textId="77777777" w:rsidR="005210BE" w:rsidRDefault="000525E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5FBC84A0" w14:textId="77777777" w:rsidR="005210BE" w:rsidRDefault="005210BE">
            <w:pPr>
              <w:keepNext/>
              <w:keepLines/>
              <w:spacing w:before="40" w:after="40"/>
            </w:pPr>
          </w:p>
        </w:tc>
        <w:tc>
          <w:tcPr>
            <w:tcW w:w="1443" w:type="dxa"/>
            <w:gridSpan w:val="2"/>
            <w:tcBorders>
              <w:bottom w:val="single" w:sz="8" w:space="0" w:color="auto"/>
            </w:tcBorders>
            <w:tcMar>
              <w:left w:w="0" w:type="dxa"/>
              <w:right w:w="0" w:type="dxa"/>
            </w:tcMar>
            <w:vAlign w:val="bottom"/>
          </w:tcPr>
          <w:p w14:paraId="5E38C770" w14:textId="77777777" w:rsidR="005210BE" w:rsidRDefault="000525ED">
            <w:pPr>
              <w:keepNext/>
              <w:keepLines/>
              <w:spacing w:before="40" w:after="40"/>
              <w:jc w:val="right"/>
            </w:pPr>
            <w:r>
              <w:rPr>
                <w:color w:val="000000"/>
              </w:rPr>
              <w:t>3.76</w:t>
            </w:r>
          </w:p>
        </w:tc>
        <w:tc>
          <w:tcPr>
            <w:tcW w:w="77" w:type="dxa"/>
            <w:tcBorders>
              <w:bottom w:val="single" w:sz="8" w:space="0" w:color="auto"/>
            </w:tcBorders>
            <w:tcMar>
              <w:left w:w="0" w:type="dxa"/>
              <w:right w:w="0" w:type="dxa"/>
            </w:tcMar>
          </w:tcPr>
          <w:p w14:paraId="4348014F" w14:textId="77777777" w:rsidR="005210BE" w:rsidRDefault="005210BE"/>
        </w:tc>
        <w:tc>
          <w:tcPr>
            <w:tcW w:w="80" w:type="dxa"/>
            <w:tcBorders>
              <w:bottom w:val="single" w:sz="8" w:space="0" w:color="auto"/>
            </w:tcBorders>
            <w:tcMar>
              <w:left w:w="0" w:type="dxa"/>
              <w:right w:w="60" w:type="dxa"/>
            </w:tcMar>
            <w:vAlign w:val="bottom"/>
          </w:tcPr>
          <w:p w14:paraId="3C670393" w14:textId="77777777" w:rsidR="005210BE" w:rsidRDefault="005210BE">
            <w:pPr>
              <w:keepNext/>
              <w:keepLines/>
              <w:spacing w:before="40" w:after="40"/>
            </w:pPr>
          </w:p>
        </w:tc>
        <w:tc>
          <w:tcPr>
            <w:tcW w:w="1520" w:type="dxa"/>
            <w:tcBorders>
              <w:bottom w:val="single" w:sz="8" w:space="0" w:color="auto"/>
            </w:tcBorders>
            <w:tcMar>
              <w:left w:w="0" w:type="dxa"/>
              <w:right w:w="60" w:type="dxa"/>
            </w:tcMar>
            <w:vAlign w:val="bottom"/>
          </w:tcPr>
          <w:p w14:paraId="5700EA01" w14:textId="77777777" w:rsidR="005210BE" w:rsidRDefault="005210BE">
            <w:pPr>
              <w:keepNext/>
              <w:keepLines/>
              <w:spacing w:before="40" w:after="40"/>
            </w:pPr>
          </w:p>
        </w:tc>
      </w:tr>
      <w:tr w:rsidR="005210BE" w14:paraId="0E50EDE1" w14:textId="77777777">
        <w:tblPrEx>
          <w:tblCellMar>
            <w:top w:w="0" w:type="dxa"/>
            <w:bottom w:w="0" w:type="dxa"/>
          </w:tblCellMar>
        </w:tblPrEx>
        <w:trPr>
          <w:trHeight w:hRule="exact" w:val="300"/>
        </w:trPr>
        <w:tc>
          <w:tcPr>
            <w:tcW w:w="5880" w:type="dxa"/>
            <w:tcMar>
              <w:left w:w="60" w:type="dxa"/>
              <w:right w:w="40" w:type="dxa"/>
            </w:tcMar>
            <w:vAlign w:val="bottom"/>
          </w:tcPr>
          <w:p w14:paraId="70DCA453" w14:textId="77777777" w:rsidR="005210BE" w:rsidRDefault="000525ED">
            <w:pPr>
              <w:keepNext/>
              <w:keepLines/>
              <w:spacing w:before="40" w:after="40"/>
            </w:pPr>
            <w:r>
              <w:rPr>
                <w:color w:val="000000"/>
              </w:rPr>
              <w:t>Nonvested at December 31, 2016</w:t>
            </w:r>
          </w:p>
        </w:tc>
        <w:tc>
          <w:tcPr>
            <w:tcW w:w="1083" w:type="dxa"/>
            <w:tcMar>
              <w:left w:w="0" w:type="dxa"/>
              <w:right w:w="0" w:type="dxa"/>
            </w:tcMar>
            <w:vAlign w:val="bottom"/>
          </w:tcPr>
          <w:p w14:paraId="5B98FE49" w14:textId="77777777" w:rsidR="005210BE" w:rsidRDefault="000525ED">
            <w:pPr>
              <w:keepNext/>
              <w:keepLines/>
              <w:spacing w:before="40" w:after="40"/>
              <w:jc w:val="right"/>
            </w:pPr>
            <w:r>
              <w:rPr>
                <w:color w:val="000000"/>
              </w:rPr>
              <w:t>414,306</w:t>
            </w:r>
          </w:p>
        </w:tc>
        <w:tc>
          <w:tcPr>
            <w:tcW w:w="77" w:type="dxa"/>
            <w:tcMar>
              <w:left w:w="0" w:type="dxa"/>
              <w:right w:w="0" w:type="dxa"/>
            </w:tcMar>
          </w:tcPr>
          <w:p w14:paraId="1760135C" w14:textId="77777777" w:rsidR="005210BE" w:rsidRDefault="005210BE"/>
        </w:tc>
        <w:tc>
          <w:tcPr>
            <w:tcW w:w="80" w:type="dxa"/>
            <w:tcMar>
              <w:left w:w="0" w:type="dxa"/>
              <w:right w:w="60" w:type="dxa"/>
            </w:tcMar>
            <w:vAlign w:val="bottom"/>
          </w:tcPr>
          <w:p w14:paraId="5BD365EB" w14:textId="77777777" w:rsidR="005210BE" w:rsidRDefault="005210BE">
            <w:pPr>
              <w:keepNext/>
              <w:keepLines/>
              <w:spacing w:before="40" w:after="40"/>
            </w:pPr>
          </w:p>
        </w:tc>
        <w:tc>
          <w:tcPr>
            <w:tcW w:w="110" w:type="dxa"/>
            <w:tcMar>
              <w:left w:w="0" w:type="dxa"/>
              <w:right w:w="0" w:type="dxa"/>
            </w:tcMar>
            <w:vAlign w:val="bottom"/>
          </w:tcPr>
          <w:p w14:paraId="57F9DCBC" w14:textId="77777777" w:rsidR="005210BE" w:rsidRDefault="000525ED">
            <w:pPr>
              <w:keepNext/>
              <w:keepLines/>
              <w:spacing w:before="40" w:after="40"/>
            </w:pPr>
            <w:r>
              <w:rPr>
                <w:color w:val="000000"/>
              </w:rPr>
              <w:t>$</w:t>
            </w:r>
          </w:p>
        </w:tc>
        <w:tc>
          <w:tcPr>
            <w:tcW w:w="1333" w:type="dxa"/>
            <w:tcMar>
              <w:left w:w="0" w:type="dxa"/>
              <w:right w:w="0" w:type="dxa"/>
            </w:tcMar>
            <w:vAlign w:val="bottom"/>
          </w:tcPr>
          <w:p w14:paraId="2795F582" w14:textId="77777777" w:rsidR="005210BE" w:rsidRDefault="000525ED">
            <w:pPr>
              <w:keepNext/>
              <w:keepLines/>
              <w:spacing w:before="40" w:after="40"/>
              <w:jc w:val="right"/>
            </w:pPr>
            <w:r>
              <w:rPr>
                <w:color w:val="000000"/>
              </w:rPr>
              <w:t>3.60</w:t>
            </w:r>
          </w:p>
        </w:tc>
        <w:tc>
          <w:tcPr>
            <w:tcW w:w="77" w:type="dxa"/>
            <w:tcMar>
              <w:left w:w="0" w:type="dxa"/>
              <w:right w:w="0" w:type="dxa"/>
            </w:tcMar>
          </w:tcPr>
          <w:p w14:paraId="3EF85491" w14:textId="77777777" w:rsidR="005210BE" w:rsidRDefault="005210BE"/>
        </w:tc>
        <w:tc>
          <w:tcPr>
            <w:tcW w:w="80" w:type="dxa"/>
            <w:tcMar>
              <w:left w:w="0" w:type="dxa"/>
              <w:right w:w="60" w:type="dxa"/>
            </w:tcMar>
            <w:vAlign w:val="bottom"/>
          </w:tcPr>
          <w:p w14:paraId="57D11E6F" w14:textId="77777777" w:rsidR="005210BE" w:rsidRDefault="005210BE">
            <w:pPr>
              <w:keepNext/>
              <w:keepLines/>
              <w:spacing w:before="40" w:after="40"/>
            </w:pPr>
          </w:p>
        </w:tc>
        <w:tc>
          <w:tcPr>
            <w:tcW w:w="1520" w:type="dxa"/>
            <w:tcMar>
              <w:left w:w="0" w:type="dxa"/>
              <w:right w:w="60" w:type="dxa"/>
            </w:tcMar>
            <w:vAlign w:val="bottom"/>
          </w:tcPr>
          <w:p w14:paraId="0C896769" w14:textId="77777777" w:rsidR="005210BE" w:rsidRDefault="000525ED">
            <w:pPr>
              <w:keepNext/>
              <w:keepLines/>
              <w:spacing w:before="40" w:after="40"/>
              <w:jc w:val="right"/>
            </w:pPr>
            <w:r>
              <w:rPr>
                <w:color w:val="000000"/>
              </w:rPr>
              <w:t>2.6</w:t>
            </w:r>
          </w:p>
        </w:tc>
      </w:tr>
      <w:tr w:rsidR="009C2E8C" w14:paraId="7024C27E" w14:textId="77777777" w:rsidTr="009C2E8C">
        <w:tblPrEx>
          <w:tblCellMar>
            <w:top w:w="0" w:type="dxa"/>
            <w:bottom w:w="0" w:type="dxa"/>
          </w:tblCellMar>
        </w:tblPrEx>
        <w:trPr>
          <w:trHeight w:hRule="exact" w:val="240"/>
        </w:trPr>
        <w:tc>
          <w:tcPr>
            <w:tcW w:w="5880" w:type="dxa"/>
            <w:tcMar>
              <w:left w:w="60" w:type="dxa"/>
              <w:right w:w="40" w:type="dxa"/>
            </w:tcMar>
            <w:vAlign w:val="bottom"/>
          </w:tcPr>
          <w:p w14:paraId="51C29632" w14:textId="77777777" w:rsidR="005210BE" w:rsidRDefault="000525ED">
            <w:pPr>
              <w:keepNext/>
              <w:keepLines/>
              <w:spacing w:before="40" w:after="40"/>
            </w:pPr>
            <w:r>
              <w:rPr>
                <w:color w:val="000000"/>
              </w:rPr>
              <w:t>Granted</w:t>
            </w:r>
          </w:p>
        </w:tc>
        <w:tc>
          <w:tcPr>
            <w:tcW w:w="1083" w:type="dxa"/>
            <w:tcMar>
              <w:left w:w="0" w:type="dxa"/>
              <w:right w:w="0" w:type="dxa"/>
            </w:tcMar>
            <w:vAlign w:val="bottom"/>
          </w:tcPr>
          <w:p w14:paraId="3108E49E" w14:textId="77777777" w:rsidR="005210BE" w:rsidRDefault="000525ED">
            <w:pPr>
              <w:keepNext/>
              <w:keepLines/>
              <w:spacing w:before="40" w:after="40"/>
              <w:jc w:val="right"/>
            </w:pPr>
            <w:r>
              <w:rPr>
                <w:color w:val="000000"/>
              </w:rPr>
              <w:t>141,246</w:t>
            </w:r>
          </w:p>
        </w:tc>
        <w:tc>
          <w:tcPr>
            <w:tcW w:w="77" w:type="dxa"/>
            <w:tcMar>
              <w:left w:w="0" w:type="dxa"/>
              <w:right w:w="0" w:type="dxa"/>
            </w:tcMar>
          </w:tcPr>
          <w:p w14:paraId="3D373CD1" w14:textId="77777777" w:rsidR="005210BE" w:rsidRDefault="005210BE"/>
        </w:tc>
        <w:tc>
          <w:tcPr>
            <w:tcW w:w="80" w:type="dxa"/>
            <w:tcMar>
              <w:left w:w="0" w:type="dxa"/>
              <w:right w:w="60" w:type="dxa"/>
            </w:tcMar>
            <w:vAlign w:val="bottom"/>
          </w:tcPr>
          <w:p w14:paraId="0B24F958" w14:textId="77777777" w:rsidR="005210BE" w:rsidRDefault="005210BE">
            <w:pPr>
              <w:keepNext/>
              <w:keepLines/>
              <w:spacing w:before="40" w:after="40"/>
            </w:pPr>
          </w:p>
        </w:tc>
        <w:tc>
          <w:tcPr>
            <w:tcW w:w="1443" w:type="dxa"/>
            <w:gridSpan w:val="2"/>
            <w:tcMar>
              <w:left w:w="0" w:type="dxa"/>
              <w:right w:w="0" w:type="dxa"/>
            </w:tcMar>
            <w:vAlign w:val="bottom"/>
          </w:tcPr>
          <w:p w14:paraId="247E4929" w14:textId="77777777" w:rsidR="005210BE" w:rsidRDefault="000525ED">
            <w:pPr>
              <w:keepNext/>
              <w:keepLines/>
              <w:spacing w:before="40" w:after="40"/>
              <w:jc w:val="right"/>
            </w:pPr>
            <w:r>
              <w:rPr>
                <w:color w:val="000000"/>
              </w:rPr>
              <w:t>1.76</w:t>
            </w:r>
          </w:p>
        </w:tc>
        <w:tc>
          <w:tcPr>
            <w:tcW w:w="77" w:type="dxa"/>
            <w:tcMar>
              <w:left w:w="0" w:type="dxa"/>
              <w:right w:w="0" w:type="dxa"/>
            </w:tcMar>
          </w:tcPr>
          <w:p w14:paraId="1BC97979" w14:textId="77777777" w:rsidR="005210BE" w:rsidRDefault="005210BE"/>
        </w:tc>
        <w:tc>
          <w:tcPr>
            <w:tcW w:w="80" w:type="dxa"/>
            <w:tcMar>
              <w:left w:w="0" w:type="dxa"/>
              <w:right w:w="60" w:type="dxa"/>
            </w:tcMar>
            <w:vAlign w:val="bottom"/>
          </w:tcPr>
          <w:p w14:paraId="1B45C6B0" w14:textId="77777777" w:rsidR="005210BE" w:rsidRDefault="005210BE">
            <w:pPr>
              <w:keepNext/>
              <w:keepLines/>
              <w:spacing w:before="40" w:after="40"/>
            </w:pPr>
          </w:p>
        </w:tc>
        <w:tc>
          <w:tcPr>
            <w:tcW w:w="1520" w:type="dxa"/>
            <w:tcMar>
              <w:left w:w="0" w:type="dxa"/>
              <w:right w:w="60" w:type="dxa"/>
            </w:tcMar>
            <w:vAlign w:val="bottom"/>
          </w:tcPr>
          <w:p w14:paraId="5EE41C76" w14:textId="77777777" w:rsidR="005210BE" w:rsidRDefault="005210BE">
            <w:pPr>
              <w:keepNext/>
              <w:keepLines/>
              <w:spacing w:before="40" w:after="40"/>
            </w:pPr>
          </w:p>
        </w:tc>
      </w:tr>
      <w:tr w:rsidR="009C2E8C" w14:paraId="1779EB33" w14:textId="77777777" w:rsidTr="009C2E8C">
        <w:tblPrEx>
          <w:tblCellMar>
            <w:top w:w="0" w:type="dxa"/>
            <w:bottom w:w="0" w:type="dxa"/>
          </w:tblCellMar>
        </w:tblPrEx>
        <w:trPr>
          <w:trHeight w:hRule="exact" w:val="240"/>
        </w:trPr>
        <w:tc>
          <w:tcPr>
            <w:tcW w:w="5880" w:type="dxa"/>
            <w:tcMar>
              <w:left w:w="60" w:type="dxa"/>
              <w:right w:w="40" w:type="dxa"/>
            </w:tcMar>
            <w:vAlign w:val="bottom"/>
          </w:tcPr>
          <w:p w14:paraId="4D463DA1" w14:textId="77777777" w:rsidR="005210BE" w:rsidRDefault="000525ED">
            <w:pPr>
              <w:keepNext/>
              <w:keepLines/>
              <w:spacing w:before="40" w:after="40"/>
            </w:pPr>
            <w:r>
              <w:rPr>
                <w:color w:val="000000"/>
              </w:rPr>
              <w:t>Vested</w:t>
            </w:r>
          </w:p>
        </w:tc>
        <w:tc>
          <w:tcPr>
            <w:tcW w:w="1083" w:type="dxa"/>
            <w:tcMar>
              <w:left w:w="0" w:type="dxa"/>
              <w:right w:w="0" w:type="dxa"/>
            </w:tcMar>
            <w:vAlign w:val="bottom"/>
          </w:tcPr>
          <w:p w14:paraId="1AB72C06" w14:textId="77777777" w:rsidR="005210BE" w:rsidRDefault="000525ED">
            <w:pPr>
              <w:keepNext/>
              <w:keepLines/>
              <w:spacing w:before="40" w:after="40"/>
              <w:jc w:val="right"/>
            </w:pPr>
            <w:r>
              <w:rPr>
                <w:color w:val="000000"/>
              </w:rPr>
              <w:t>(205,469</w:t>
            </w:r>
          </w:p>
        </w:tc>
        <w:tc>
          <w:tcPr>
            <w:tcW w:w="77" w:type="dxa"/>
            <w:tcMar>
              <w:left w:w="0" w:type="dxa"/>
              <w:right w:w="0" w:type="dxa"/>
            </w:tcMar>
            <w:vAlign w:val="bottom"/>
          </w:tcPr>
          <w:p w14:paraId="00209031" w14:textId="77777777" w:rsidR="005210BE" w:rsidRDefault="000525ED">
            <w:pPr>
              <w:keepNext/>
              <w:keepLines/>
              <w:spacing w:before="40" w:after="40"/>
            </w:pPr>
            <w:r>
              <w:rPr>
                <w:color w:val="000000"/>
              </w:rPr>
              <w:t>)</w:t>
            </w:r>
          </w:p>
        </w:tc>
        <w:tc>
          <w:tcPr>
            <w:tcW w:w="80" w:type="dxa"/>
            <w:tcMar>
              <w:left w:w="0" w:type="dxa"/>
              <w:right w:w="60" w:type="dxa"/>
            </w:tcMar>
            <w:vAlign w:val="bottom"/>
          </w:tcPr>
          <w:p w14:paraId="7C484924" w14:textId="77777777" w:rsidR="005210BE" w:rsidRDefault="005210BE">
            <w:pPr>
              <w:keepNext/>
              <w:keepLines/>
              <w:spacing w:before="40" w:after="40"/>
            </w:pPr>
          </w:p>
        </w:tc>
        <w:tc>
          <w:tcPr>
            <w:tcW w:w="1443" w:type="dxa"/>
            <w:gridSpan w:val="2"/>
            <w:tcMar>
              <w:left w:w="0" w:type="dxa"/>
              <w:right w:w="0" w:type="dxa"/>
            </w:tcMar>
            <w:vAlign w:val="bottom"/>
          </w:tcPr>
          <w:p w14:paraId="7C2AE3C3" w14:textId="77777777" w:rsidR="005210BE" w:rsidRDefault="000525ED">
            <w:pPr>
              <w:keepNext/>
              <w:keepLines/>
              <w:spacing w:before="40" w:after="40"/>
              <w:jc w:val="right"/>
            </w:pPr>
            <w:r>
              <w:rPr>
                <w:color w:val="000000"/>
              </w:rPr>
              <w:t>3.36</w:t>
            </w:r>
          </w:p>
        </w:tc>
        <w:tc>
          <w:tcPr>
            <w:tcW w:w="77" w:type="dxa"/>
            <w:tcMar>
              <w:left w:w="0" w:type="dxa"/>
              <w:right w:w="0" w:type="dxa"/>
            </w:tcMar>
          </w:tcPr>
          <w:p w14:paraId="14709778" w14:textId="77777777" w:rsidR="005210BE" w:rsidRDefault="005210BE"/>
        </w:tc>
        <w:tc>
          <w:tcPr>
            <w:tcW w:w="80" w:type="dxa"/>
            <w:tcMar>
              <w:left w:w="0" w:type="dxa"/>
              <w:right w:w="60" w:type="dxa"/>
            </w:tcMar>
            <w:vAlign w:val="bottom"/>
          </w:tcPr>
          <w:p w14:paraId="3E6F922A" w14:textId="77777777" w:rsidR="005210BE" w:rsidRDefault="005210BE">
            <w:pPr>
              <w:keepNext/>
              <w:keepLines/>
              <w:spacing w:before="40" w:after="40"/>
            </w:pPr>
          </w:p>
        </w:tc>
        <w:tc>
          <w:tcPr>
            <w:tcW w:w="1520" w:type="dxa"/>
            <w:tcMar>
              <w:left w:w="0" w:type="dxa"/>
              <w:right w:w="60" w:type="dxa"/>
            </w:tcMar>
            <w:vAlign w:val="bottom"/>
          </w:tcPr>
          <w:p w14:paraId="5947183E" w14:textId="77777777" w:rsidR="005210BE" w:rsidRDefault="005210BE">
            <w:pPr>
              <w:keepNext/>
              <w:keepLines/>
              <w:spacing w:before="40" w:after="40"/>
            </w:pPr>
          </w:p>
        </w:tc>
      </w:tr>
      <w:tr w:rsidR="009C2E8C" w14:paraId="1C7BB61C" w14:textId="77777777" w:rsidTr="009C2E8C">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14:paraId="3B40D3DA" w14:textId="77777777" w:rsidR="005210BE" w:rsidRDefault="000525ED">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14:paraId="410C213F" w14:textId="77777777" w:rsidR="005210BE" w:rsidRDefault="000525ED">
            <w:pPr>
              <w:keepNext/>
              <w:keepLines/>
              <w:spacing w:before="40" w:after="40"/>
              <w:jc w:val="right"/>
            </w:pPr>
            <w:r>
              <w:rPr>
                <w:color w:val="000000"/>
              </w:rPr>
              <w:t>(27,006</w:t>
            </w:r>
          </w:p>
        </w:tc>
        <w:tc>
          <w:tcPr>
            <w:tcW w:w="77" w:type="dxa"/>
            <w:tcBorders>
              <w:bottom w:val="single" w:sz="8" w:space="0" w:color="auto"/>
            </w:tcBorders>
            <w:tcMar>
              <w:left w:w="0" w:type="dxa"/>
              <w:right w:w="0" w:type="dxa"/>
            </w:tcMar>
            <w:vAlign w:val="bottom"/>
          </w:tcPr>
          <w:p w14:paraId="09643991" w14:textId="77777777" w:rsidR="005210BE" w:rsidRDefault="000525E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650134AF" w14:textId="77777777" w:rsidR="005210BE" w:rsidRDefault="005210BE">
            <w:pPr>
              <w:keepNext/>
              <w:keepLines/>
              <w:spacing w:before="40" w:after="40"/>
            </w:pPr>
          </w:p>
        </w:tc>
        <w:tc>
          <w:tcPr>
            <w:tcW w:w="1443" w:type="dxa"/>
            <w:gridSpan w:val="2"/>
            <w:tcBorders>
              <w:bottom w:val="single" w:sz="8" w:space="0" w:color="auto"/>
            </w:tcBorders>
            <w:tcMar>
              <w:left w:w="0" w:type="dxa"/>
              <w:right w:w="0" w:type="dxa"/>
            </w:tcMar>
            <w:vAlign w:val="bottom"/>
          </w:tcPr>
          <w:p w14:paraId="7A4F0293" w14:textId="77777777" w:rsidR="005210BE" w:rsidRDefault="000525ED">
            <w:pPr>
              <w:keepNext/>
              <w:keepLines/>
              <w:spacing w:before="40" w:after="40"/>
              <w:jc w:val="right"/>
            </w:pPr>
            <w:r>
              <w:rPr>
                <w:color w:val="000000"/>
              </w:rPr>
              <w:t>3.12</w:t>
            </w:r>
          </w:p>
        </w:tc>
        <w:tc>
          <w:tcPr>
            <w:tcW w:w="77" w:type="dxa"/>
            <w:tcBorders>
              <w:bottom w:val="single" w:sz="8" w:space="0" w:color="auto"/>
            </w:tcBorders>
            <w:tcMar>
              <w:left w:w="0" w:type="dxa"/>
              <w:right w:w="0" w:type="dxa"/>
            </w:tcMar>
          </w:tcPr>
          <w:p w14:paraId="4422BBE9" w14:textId="77777777" w:rsidR="005210BE" w:rsidRDefault="005210BE"/>
        </w:tc>
        <w:tc>
          <w:tcPr>
            <w:tcW w:w="80" w:type="dxa"/>
            <w:tcBorders>
              <w:bottom w:val="single" w:sz="8" w:space="0" w:color="auto"/>
            </w:tcBorders>
            <w:tcMar>
              <w:left w:w="0" w:type="dxa"/>
              <w:right w:w="60" w:type="dxa"/>
            </w:tcMar>
            <w:vAlign w:val="bottom"/>
          </w:tcPr>
          <w:p w14:paraId="038FB2E3" w14:textId="77777777" w:rsidR="005210BE" w:rsidRDefault="005210BE">
            <w:pPr>
              <w:keepNext/>
              <w:keepLines/>
              <w:spacing w:before="40" w:after="40"/>
            </w:pPr>
          </w:p>
        </w:tc>
        <w:tc>
          <w:tcPr>
            <w:tcW w:w="1520" w:type="dxa"/>
            <w:tcBorders>
              <w:bottom w:val="single" w:sz="8" w:space="0" w:color="auto"/>
            </w:tcBorders>
            <w:tcMar>
              <w:left w:w="0" w:type="dxa"/>
              <w:right w:w="60" w:type="dxa"/>
            </w:tcMar>
            <w:vAlign w:val="bottom"/>
          </w:tcPr>
          <w:p w14:paraId="3ACE6EC1" w14:textId="77777777" w:rsidR="005210BE" w:rsidRDefault="005210BE">
            <w:pPr>
              <w:keepNext/>
              <w:keepLines/>
              <w:spacing w:before="40" w:after="40"/>
            </w:pPr>
          </w:p>
        </w:tc>
      </w:tr>
      <w:tr w:rsidR="005210BE" w14:paraId="71FEE243" w14:textId="77777777">
        <w:tblPrEx>
          <w:tblCellMar>
            <w:top w:w="0" w:type="dxa"/>
            <w:bottom w:w="0" w:type="dxa"/>
          </w:tblCellMar>
        </w:tblPrEx>
        <w:trPr>
          <w:trHeight w:hRule="exact" w:val="300"/>
        </w:trPr>
        <w:tc>
          <w:tcPr>
            <w:tcW w:w="5880" w:type="dxa"/>
            <w:tcBorders>
              <w:bottom w:val="double" w:sz="4" w:space="0" w:color="auto"/>
            </w:tcBorders>
            <w:tcMar>
              <w:left w:w="60" w:type="dxa"/>
              <w:right w:w="40" w:type="dxa"/>
            </w:tcMar>
            <w:vAlign w:val="bottom"/>
          </w:tcPr>
          <w:p w14:paraId="51061B66" w14:textId="77777777" w:rsidR="005210BE" w:rsidRDefault="000525ED">
            <w:pPr>
              <w:keepLines/>
              <w:spacing w:before="40" w:after="40"/>
            </w:pPr>
            <w:r>
              <w:rPr>
                <w:color w:val="000000"/>
              </w:rPr>
              <w:t>Nonvested at December 31, 2017</w:t>
            </w:r>
          </w:p>
        </w:tc>
        <w:tc>
          <w:tcPr>
            <w:tcW w:w="1083" w:type="dxa"/>
            <w:tcBorders>
              <w:bottom w:val="double" w:sz="4" w:space="0" w:color="auto"/>
            </w:tcBorders>
            <w:tcMar>
              <w:left w:w="0" w:type="dxa"/>
              <w:right w:w="0" w:type="dxa"/>
            </w:tcMar>
            <w:vAlign w:val="bottom"/>
          </w:tcPr>
          <w:p w14:paraId="7255FFFA" w14:textId="77777777" w:rsidR="005210BE" w:rsidRDefault="000525ED">
            <w:pPr>
              <w:keepLines/>
              <w:spacing w:before="40" w:after="40"/>
              <w:jc w:val="right"/>
            </w:pPr>
            <w:r>
              <w:rPr>
                <w:color w:val="000000"/>
              </w:rPr>
              <w:t>323,077</w:t>
            </w:r>
          </w:p>
        </w:tc>
        <w:tc>
          <w:tcPr>
            <w:tcW w:w="77" w:type="dxa"/>
            <w:tcBorders>
              <w:bottom w:val="double" w:sz="4" w:space="0" w:color="auto"/>
            </w:tcBorders>
            <w:tcMar>
              <w:left w:w="0" w:type="dxa"/>
              <w:right w:w="0" w:type="dxa"/>
            </w:tcMar>
          </w:tcPr>
          <w:p w14:paraId="684A178C" w14:textId="77777777" w:rsidR="005210BE" w:rsidRDefault="005210BE"/>
        </w:tc>
        <w:tc>
          <w:tcPr>
            <w:tcW w:w="80" w:type="dxa"/>
            <w:tcBorders>
              <w:bottom w:val="double" w:sz="4" w:space="0" w:color="auto"/>
            </w:tcBorders>
            <w:tcMar>
              <w:left w:w="0" w:type="dxa"/>
              <w:right w:w="60" w:type="dxa"/>
            </w:tcMar>
            <w:vAlign w:val="bottom"/>
          </w:tcPr>
          <w:p w14:paraId="7D764E44"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3EA582EF" w14:textId="77777777" w:rsidR="005210BE" w:rsidRDefault="000525ED">
            <w:pPr>
              <w:keepLines/>
              <w:spacing w:before="40" w:after="40"/>
            </w:pPr>
            <w:r>
              <w:rPr>
                <w:color w:val="000000"/>
              </w:rPr>
              <w:t>$</w:t>
            </w:r>
          </w:p>
        </w:tc>
        <w:tc>
          <w:tcPr>
            <w:tcW w:w="1333" w:type="dxa"/>
            <w:tcBorders>
              <w:bottom w:val="double" w:sz="4" w:space="0" w:color="auto"/>
            </w:tcBorders>
            <w:tcMar>
              <w:left w:w="0" w:type="dxa"/>
              <w:right w:w="0" w:type="dxa"/>
            </w:tcMar>
            <w:vAlign w:val="bottom"/>
          </w:tcPr>
          <w:p w14:paraId="6E9CEAF4" w14:textId="77777777" w:rsidR="005210BE" w:rsidRDefault="000525ED">
            <w:pPr>
              <w:keepLines/>
              <w:spacing w:before="40" w:after="40"/>
              <w:jc w:val="right"/>
            </w:pPr>
            <w:r>
              <w:rPr>
                <w:color w:val="000000"/>
              </w:rPr>
              <w:t>2.64</w:t>
            </w:r>
          </w:p>
        </w:tc>
        <w:tc>
          <w:tcPr>
            <w:tcW w:w="77" w:type="dxa"/>
            <w:tcBorders>
              <w:bottom w:val="double" w:sz="4" w:space="0" w:color="auto"/>
            </w:tcBorders>
            <w:tcMar>
              <w:left w:w="0" w:type="dxa"/>
              <w:right w:w="0" w:type="dxa"/>
            </w:tcMar>
          </w:tcPr>
          <w:p w14:paraId="14EE9492" w14:textId="77777777" w:rsidR="005210BE" w:rsidRDefault="005210BE"/>
        </w:tc>
        <w:tc>
          <w:tcPr>
            <w:tcW w:w="80" w:type="dxa"/>
            <w:tcBorders>
              <w:bottom w:val="double" w:sz="4" w:space="0" w:color="auto"/>
            </w:tcBorders>
            <w:tcMar>
              <w:left w:w="0" w:type="dxa"/>
              <w:right w:w="60" w:type="dxa"/>
            </w:tcMar>
            <w:vAlign w:val="bottom"/>
          </w:tcPr>
          <w:p w14:paraId="1FC65751" w14:textId="77777777" w:rsidR="005210BE" w:rsidRDefault="005210BE">
            <w:pPr>
              <w:keepLines/>
              <w:spacing w:before="40" w:after="40"/>
            </w:pPr>
          </w:p>
        </w:tc>
        <w:tc>
          <w:tcPr>
            <w:tcW w:w="1520" w:type="dxa"/>
            <w:tcBorders>
              <w:bottom w:val="double" w:sz="4" w:space="0" w:color="auto"/>
            </w:tcBorders>
            <w:tcMar>
              <w:left w:w="0" w:type="dxa"/>
              <w:right w:w="60" w:type="dxa"/>
            </w:tcMar>
            <w:vAlign w:val="bottom"/>
          </w:tcPr>
          <w:p w14:paraId="171093B2" w14:textId="77777777" w:rsidR="005210BE" w:rsidRDefault="000525ED">
            <w:pPr>
              <w:keepLines/>
              <w:spacing w:before="40" w:after="40"/>
              <w:jc w:val="right"/>
            </w:pPr>
            <w:r>
              <w:rPr>
                <w:color w:val="000000"/>
              </w:rPr>
              <w:t>2.7</w:t>
            </w:r>
          </w:p>
        </w:tc>
      </w:tr>
    </w:tbl>
    <w:p w14:paraId="5A3B12EF" w14:textId="77777777" w:rsidR="005210BE" w:rsidRDefault="005210BE">
      <w:pPr>
        <w:spacing w:before="60" w:line="288" w:lineRule="auto"/>
        <w:jc w:val="both"/>
      </w:pPr>
    </w:p>
    <w:p w14:paraId="27523890" w14:textId="77777777" w:rsidR="005210BE" w:rsidRDefault="000525ED">
      <w:pPr>
        <w:spacing w:line="288" w:lineRule="auto"/>
        <w:jc w:val="both"/>
      </w:pPr>
      <w:r>
        <w:t>Stock-based compensation cost related to stock options granted under the 2011 Equity Incentive Plans is measured at the grant date, based on the fair value of the award, and is recognized as an expense over the employee’s requisite service period.  The Com</w:t>
      </w:r>
      <w:r>
        <w:t xml:space="preserve">pany estimates the fair value of each option award on the date of grant using a Black-Scholes option-pricing model that uses the assumptions stated in Note 1. Total stock-based compensation expense recognized on restricted stock and option </w:t>
      </w:r>
      <w:r>
        <w:lastRenderedPageBreak/>
        <w:t>awards during th</w:t>
      </w:r>
      <w:r>
        <w:t>e twelve months ended December 31, 2017, 2016, and 2015 was $635,427, $748,092, and $705,466, respectively.  Stock-based compensation expense was recorded as $13,381 to cost of revenue, $48,708 to sales and marketing, and $573,338 to general and administra</w:t>
      </w:r>
      <w:r>
        <w:t>tive expense in the Company's consolidated statement of operations during the twelve months ended December 31, 2017.  Stock-based compensation expense was recorded as $18,903 to cost of revenue, $70,680 to sales and marketing, and $658,509 to general and a</w:t>
      </w:r>
      <w:r>
        <w:t>dministrative expense in the Company's consolidated statement of operations during the twelve months ended December 31, 2016.  Stock-based compensation expense was recorded as $14,534 to cost of revenue, $33,545 to sales and marketing, and $657,387 to gene</w:t>
      </w:r>
      <w:r>
        <w:t xml:space="preserve">ral and administrative expense in the Company's consolidated statement of operations during the twelve months ended December 31, 2015. Future compensation related to nonvested awards as of December 31, 2017 expected to vest of $744,647 </w:t>
      </w:r>
      <w:proofErr w:type="gramStart"/>
      <w:r>
        <w:t>is estimated to be r</w:t>
      </w:r>
      <w:r>
        <w:t>ecognized</w:t>
      </w:r>
      <w:proofErr w:type="gramEnd"/>
      <w:r>
        <w:t xml:space="preserve"> over the weighted-average vesting period of approximately two years, six months.</w:t>
      </w:r>
    </w:p>
    <w:p w14:paraId="1850A8B5" w14:textId="77777777" w:rsidR="005210BE" w:rsidRDefault="005210BE">
      <w:pPr>
        <w:spacing w:line="288" w:lineRule="auto"/>
        <w:jc w:val="both"/>
      </w:pPr>
    </w:p>
    <w:p w14:paraId="6964EAAA" w14:textId="77777777" w:rsidR="005210BE" w:rsidRDefault="000525ED">
      <w:pPr>
        <w:spacing w:line="288" w:lineRule="auto"/>
        <w:jc w:val="both"/>
        <w:rPr>
          <w:b/>
        </w:rPr>
      </w:pPr>
      <w:r>
        <w:rPr>
          <w:b/>
          <w:color w:val="000000"/>
          <w:u w:val="single" w:color="000000"/>
        </w:rPr>
        <w:t>Employee Stock Purchase Plan</w:t>
      </w:r>
    </w:p>
    <w:p w14:paraId="5F8B5D76" w14:textId="77777777" w:rsidR="005210BE" w:rsidRDefault="000525ED">
      <w:pPr>
        <w:spacing w:line="288" w:lineRule="auto"/>
        <w:jc w:val="both"/>
      </w:pPr>
      <w:r>
        <w:t>On April 16, 2014, stockholders holding a majority of the Company's outstanding shares of common stock, upon previous recommendation an</w:t>
      </w:r>
      <w:r>
        <w:t>d approval of the Board, adopted the IZEA, Inc. 2014 Employee Stock Purchase Plan (the “ESPP”) and reserved 75,000 shares of the Company's common stock for issuance thereunder.  Any employee regularly employed by the Company for 90 days or more on a full-t</w:t>
      </w:r>
      <w:r>
        <w:t>ime or part-time basis (20 hours or more per week on a regular schedule) is eligible to participate in the ESPP.  The ESPP operates in successive six months offering periods commencing at the beginning of each fiscal year half. Each eligible employee who e</w:t>
      </w:r>
      <w:r>
        <w:t>lects to participate may purchase up to 10% of their annual compensation in common stock not to exceed $21,250 annually or 1,000 shares per offering period.  The purchase price will be the lower of (</w:t>
      </w:r>
      <w:proofErr w:type="spellStart"/>
      <w:r>
        <w:t>i</w:t>
      </w:r>
      <w:proofErr w:type="spellEnd"/>
      <w:r>
        <w:t>) 85% of the fair market value of a share of common stoc</w:t>
      </w:r>
      <w:r>
        <w:t>k on the first trading day of the offering period or (ii) 85% of the fair market value of a share of common stock on the last trading day of the offering period. The ESPP will continue until January 1, 2024, unless otherwise terminated by the Board.  Emplo</w:t>
      </w:r>
      <w:r>
        <w:t>yees paid $26,249 to purchase 16,168 shares of common stock during the twelve months ended December 31, 2017.  Employees paid $58,021 to purchase 11,453 shares of common stock during the twelve months ended December 31, 2016. Employees paid $76,170 to purc</w:t>
      </w:r>
      <w:r>
        <w:t xml:space="preserve">hase 13,403 shares of common stock during the twelve months ended December 31, 2015.  As of December 31, 2017, the Company had 33,594 remaining shares of common stock available for future grants under the ESPP. </w:t>
      </w:r>
    </w:p>
    <w:p w14:paraId="008D72AE" w14:textId="77777777" w:rsidR="005210BE" w:rsidRDefault="005210BE">
      <w:pPr>
        <w:spacing w:line="288" w:lineRule="auto"/>
        <w:jc w:val="both"/>
      </w:pPr>
    </w:p>
    <w:p w14:paraId="4D752586" w14:textId="77777777" w:rsidR="005210BE" w:rsidRDefault="005210BE">
      <w:pPr>
        <w:sectPr w:rsidR="005210BE">
          <w:headerReference w:type="default" r:id="rId86"/>
          <w:footerReference w:type="default" r:id="rId87"/>
          <w:type w:val="continuous"/>
          <w:pgSz w:w="12240" w:h="15840"/>
          <w:pgMar w:top="1080" w:right="990" w:bottom="860" w:left="990" w:header="160" w:footer="460" w:gutter="0"/>
          <w:pgNumType w:chapSep="period"/>
          <w:cols w:space="720"/>
        </w:sectPr>
      </w:pPr>
    </w:p>
    <w:p w14:paraId="222D54E2" w14:textId="77777777" w:rsidR="005210BE" w:rsidRDefault="000525ED">
      <w:pPr>
        <w:tabs>
          <w:tab w:val="left" w:pos="1440"/>
        </w:tabs>
        <w:spacing w:line="288" w:lineRule="auto"/>
        <w:jc w:val="both"/>
        <w:rPr>
          <w:b/>
        </w:rPr>
      </w:pPr>
      <w:r>
        <w:rPr>
          <w:b/>
        </w:rPr>
        <w:lastRenderedPageBreak/>
        <w:t>NOTE 10.</w:t>
      </w:r>
      <w:r>
        <w:rPr>
          <w:b/>
        </w:rPr>
        <w:tab/>
        <w:t>EARNINGS (LOSS) PER COMMON SHARE</w:t>
      </w:r>
      <w:bookmarkStart w:id="41" w:name="NOTE_10___Earnings_Per_Common_Share"/>
      <w:bookmarkEnd w:id="41"/>
    </w:p>
    <w:p w14:paraId="401E20D1" w14:textId="77777777" w:rsidR="005210BE" w:rsidRDefault="005210BE">
      <w:pPr>
        <w:spacing w:line="288" w:lineRule="auto"/>
        <w:jc w:val="both"/>
      </w:pPr>
    </w:p>
    <w:p w14:paraId="5EDDCD09" w14:textId="77777777" w:rsidR="005210BE" w:rsidRDefault="000525ED">
      <w:pPr>
        <w:spacing w:line="288" w:lineRule="auto"/>
        <w:jc w:val="both"/>
      </w:pPr>
      <w:r>
        <w:t xml:space="preserve">Basic earnings (loss) per common share </w:t>
      </w:r>
      <w:proofErr w:type="gramStart"/>
      <w:r>
        <w:t>is</w:t>
      </w:r>
      <w:proofErr w:type="gramEnd"/>
      <w:r>
        <w:t xml:space="preserve"> computed by dividing the net income or loss by the basic weighted-average number of shares of common stoc</w:t>
      </w:r>
      <w:r>
        <w:t>k outstanding during each period presented.  Diluted earnings per share is computed by dividing the net income or loss by the total of the basic weighted-average number of shares of common stock outstanding plus the additional dilutive securities that coul</w:t>
      </w:r>
      <w:r>
        <w:t>d be exercised or converted into common shares during each period presented less the amount of shares that could be repurchased using the proceeds from the exercises.</w:t>
      </w:r>
    </w:p>
    <w:tbl>
      <w:tblPr>
        <w:tblW w:w="10240" w:type="dxa"/>
        <w:jc w:val="center"/>
        <w:tblLayout w:type="fixed"/>
        <w:tblCellMar>
          <w:left w:w="10" w:type="dxa"/>
          <w:right w:w="10" w:type="dxa"/>
        </w:tblCellMar>
        <w:tblLook w:val="0000" w:firstRow="0" w:lastRow="0" w:firstColumn="0" w:lastColumn="0" w:noHBand="0" w:noVBand="0"/>
      </w:tblPr>
      <w:tblGrid>
        <w:gridCol w:w="6100"/>
        <w:gridCol w:w="80"/>
        <w:gridCol w:w="110"/>
        <w:gridCol w:w="1113"/>
        <w:gridCol w:w="77"/>
        <w:gridCol w:w="80"/>
        <w:gridCol w:w="110"/>
        <w:gridCol w:w="1113"/>
        <w:gridCol w:w="77"/>
        <w:gridCol w:w="80"/>
        <w:gridCol w:w="110"/>
        <w:gridCol w:w="1113"/>
        <w:gridCol w:w="77"/>
      </w:tblGrid>
      <w:tr w:rsidR="009C2E8C" w14:paraId="7B9792B9" w14:textId="77777777" w:rsidTr="009C2E8C">
        <w:tblPrEx>
          <w:tblCellMar>
            <w:top w:w="0" w:type="dxa"/>
            <w:bottom w:w="0" w:type="dxa"/>
          </w:tblCellMar>
        </w:tblPrEx>
        <w:trPr>
          <w:trHeight w:hRule="exact" w:val="240"/>
          <w:jc w:val="center"/>
        </w:trPr>
        <w:tc>
          <w:tcPr>
            <w:tcW w:w="6100" w:type="dxa"/>
            <w:tcMar>
              <w:left w:w="60" w:type="dxa"/>
              <w:right w:w="0" w:type="dxa"/>
            </w:tcMar>
            <w:vAlign w:val="bottom"/>
          </w:tcPr>
          <w:p w14:paraId="7E0FCDAC" w14:textId="77777777" w:rsidR="005210BE" w:rsidRDefault="005210BE">
            <w:pPr>
              <w:keepNext/>
              <w:keepLines/>
              <w:spacing w:before="40" w:after="40"/>
            </w:pPr>
          </w:p>
        </w:tc>
        <w:tc>
          <w:tcPr>
            <w:tcW w:w="80" w:type="dxa"/>
            <w:tcMar>
              <w:left w:w="0" w:type="dxa"/>
              <w:right w:w="0" w:type="dxa"/>
            </w:tcMar>
            <w:vAlign w:val="bottom"/>
          </w:tcPr>
          <w:p w14:paraId="3F5245E8" w14:textId="77777777" w:rsidR="005210BE" w:rsidRDefault="005210BE">
            <w:pPr>
              <w:keepNext/>
              <w:keepLines/>
              <w:spacing w:before="40" w:after="40"/>
            </w:pPr>
          </w:p>
        </w:tc>
        <w:tc>
          <w:tcPr>
            <w:tcW w:w="0" w:type="dxa"/>
            <w:gridSpan w:val="11"/>
            <w:tcMar>
              <w:left w:w="60" w:type="dxa"/>
              <w:right w:w="60" w:type="dxa"/>
            </w:tcMar>
            <w:vAlign w:val="bottom"/>
          </w:tcPr>
          <w:p w14:paraId="5250AA06" w14:textId="77777777" w:rsidR="005210BE" w:rsidRDefault="000525ED">
            <w:pPr>
              <w:keepNext/>
              <w:keepLines/>
              <w:spacing w:before="40" w:after="40"/>
              <w:jc w:val="center"/>
            </w:pPr>
            <w:r>
              <w:rPr>
                <w:color w:val="000000"/>
              </w:rPr>
              <w:t>Twelve Months Ended</w:t>
            </w:r>
          </w:p>
        </w:tc>
      </w:tr>
      <w:tr w:rsidR="009C2E8C" w14:paraId="652CCFFC" w14:textId="77777777" w:rsidTr="009C2E8C">
        <w:tblPrEx>
          <w:tblCellMar>
            <w:top w:w="0" w:type="dxa"/>
            <w:bottom w:w="0" w:type="dxa"/>
          </w:tblCellMar>
        </w:tblPrEx>
        <w:trPr>
          <w:trHeight w:hRule="exact" w:val="500"/>
          <w:jc w:val="center"/>
        </w:trPr>
        <w:tc>
          <w:tcPr>
            <w:tcW w:w="6100" w:type="dxa"/>
            <w:tcMar>
              <w:left w:w="60" w:type="dxa"/>
              <w:right w:w="0" w:type="dxa"/>
            </w:tcMar>
            <w:vAlign w:val="bottom"/>
          </w:tcPr>
          <w:p w14:paraId="00E4CEA7" w14:textId="77777777" w:rsidR="005210BE" w:rsidRDefault="005210BE">
            <w:pPr>
              <w:keepNext/>
              <w:keepLines/>
              <w:spacing w:before="40" w:after="40"/>
            </w:pPr>
          </w:p>
        </w:tc>
        <w:tc>
          <w:tcPr>
            <w:tcW w:w="80" w:type="dxa"/>
            <w:tcMar>
              <w:left w:w="0" w:type="dxa"/>
              <w:right w:w="0" w:type="dxa"/>
            </w:tcMar>
            <w:vAlign w:val="bottom"/>
          </w:tcPr>
          <w:p w14:paraId="64D8917E" w14:textId="77777777" w:rsidR="005210BE" w:rsidRDefault="005210BE">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63526AC9" w14:textId="77777777" w:rsidR="005210BE" w:rsidRDefault="000525ED">
            <w:pPr>
              <w:keepNext/>
              <w:keepLines/>
              <w:spacing w:before="40" w:after="40"/>
              <w:jc w:val="center"/>
            </w:pPr>
            <w:r>
              <w:rPr>
                <w:color w:val="000000"/>
              </w:rPr>
              <w:t>December 31,</w:t>
            </w:r>
            <w:r>
              <w:rPr>
                <w:color w:val="000000"/>
              </w:rPr>
              <w:br/>
              <w:t xml:space="preserve"> 2017</w:t>
            </w:r>
          </w:p>
        </w:tc>
        <w:tc>
          <w:tcPr>
            <w:tcW w:w="80" w:type="dxa"/>
            <w:tcBorders>
              <w:top w:val="single" w:sz="8" w:space="0" w:color="auto"/>
            </w:tcBorders>
            <w:tcMar>
              <w:left w:w="0" w:type="dxa"/>
              <w:right w:w="0" w:type="dxa"/>
            </w:tcMar>
            <w:vAlign w:val="bottom"/>
          </w:tcPr>
          <w:p w14:paraId="6BD7886B" w14:textId="77777777" w:rsidR="005210BE" w:rsidRDefault="005210BE">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6996430" w14:textId="77777777" w:rsidR="005210BE" w:rsidRDefault="000525ED">
            <w:pPr>
              <w:keepNext/>
              <w:keepLines/>
              <w:spacing w:before="40" w:after="40"/>
              <w:jc w:val="center"/>
            </w:pPr>
            <w:r>
              <w:rPr>
                <w:color w:val="000000"/>
              </w:rPr>
              <w:t>December 31,</w:t>
            </w:r>
            <w:r>
              <w:rPr>
                <w:color w:val="000000"/>
              </w:rPr>
              <w:br/>
              <w:t xml:space="preserve"> 2016</w:t>
            </w:r>
          </w:p>
        </w:tc>
        <w:tc>
          <w:tcPr>
            <w:tcW w:w="80" w:type="dxa"/>
            <w:tcBorders>
              <w:top w:val="single" w:sz="8" w:space="0" w:color="auto"/>
            </w:tcBorders>
            <w:tcMar>
              <w:left w:w="0" w:type="dxa"/>
              <w:right w:w="0" w:type="dxa"/>
            </w:tcMar>
            <w:vAlign w:val="bottom"/>
          </w:tcPr>
          <w:p w14:paraId="05A54DE6" w14:textId="77777777" w:rsidR="005210BE" w:rsidRDefault="005210BE">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1AA1678" w14:textId="77777777" w:rsidR="005210BE" w:rsidRDefault="000525ED">
            <w:pPr>
              <w:keepNext/>
              <w:keepLines/>
              <w:spacing w:before="40" w:after="40"/>
              <w:jc w:val="center"/>
            </w:pPr>
            <w:r>
              <w:rPr>
                <w:color w:val="000000"/>
              </w:rPr>
              <w:t>December 31,</w:t>
            </w:r>
            <w:r>
              <w:rPr>
                <w:color w:val="000000"/>
              </w:rPr>
              <w:br/>
              <w:t xml:space="preserve"> 2015</w:t>
            </w:r>
          </w:p>
        </w:tc>
      </w:tr>
      <w:tr w:rsidR="005210BE" w14:paraId="654828EF" w14:textId="77777777">
        <w:tblPrEx>
          <w:tblCellMar>
            <w:top w:w="0" w:type="dxa"/>
            <w:bottom w:w="0" w:type="dxa"/>
          </w:tblCellMar>
        </w:tblPrEx>
        <w:trPr>
          <w:trHeight w:hRule="exact" w:val="300"/>
          <w:jc w:val="center"/>
        </w:trPr>
        <w:tc>
          <w:tcPr>
            <w:tcW w:w="6100" w:type="dxa"/>
            <w:tcMar>
              <w:left w:w="60" w:type="dxa"/>
              <w:right w:w="40" w:type="dxa"/>
            </w:tcMar>
            <w:vAlign w:val="bottom"/>
          </w:tcPr>
          <w:p w14:paraId="0333E0F3" w14:textId="77777777" w:rsidR="005210BE" w:rsidRDefault="000525ED">
            <w:pPr>
              <w:keepNext/>
              <w:keepLines/>
              <w:spacing w:before="40" w:after="40"/>
            </w:pPr>
            <w:r>
              <w:rPr>
                <w:color w:val="000000"/>
              </w:rPr>
              <w:t>Net loss</w:t>
            </w:r>
          </w:p>
        </w:tc>
        <w:tc>
          <w:tcPr>
            <w:tcW w:w="80" w:type="dxa"/>
            <w:tcMar>
              <w:left w:w="60" w:type="dxa"/>
              <w:right w:w="0" w:type="dxa"/>
            </w:tcMar>
            <w:vAlign w:val="bottom"/>
          </w:tcPr>
          <w:p w14:paraId="78497B0D"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3602AB72"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1F77F96D" w14:textId="77777777" w:rsidR="005210BE" w:rsidRDefault="000525ED">
            <w:pPr>
              <w:keepNext/>
              <w:keepLines/>
              <w:spacing w:before="40" w:after="40"/>
              <w:jc w:val="right"/>
            </w:pPr>
            <w:r>
              <w:rPr>
                <w:color w:val="000000"/>
              </w:rPr>
              <w:t>(5,467,699</w:t>
            </w:r>
          </w:p>
        </w:tc>
        <w:tc>
          <w:tcPr>
            <w:tcW w:w="77" w:type="dxa"/>
            <w:tcBorders>
              <w:top w:val="single" w:sz="8" w:space="0" w:color="auto"/>
            </w:tcBorders>
            <w:tcMar>
              <w:left w:w="0" w:type="dxa"/>
              <w:right w:w="0" w:type="dxa"/>
            </w:tcMar>
            <w:vAlign w:val="bottom"/>
          </w:tcPr>
          <w:p w14:paraId="58A8893D"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54A5BD4E"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755C327F"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6D0A382E" w14:textId="77777777" w:rsidR="005210BE" w:rsidRDefault="000525ED">
            <w:pPr>
              <w:keepNext/>
              <w:keepLines/>
              <w:spacing w:before="40" w:after="40"/>
              <w:jc w:val="right"/>
            </w:pPr>
            <w:r>
              <w:rPr>
                <w:color w:val="000000"/>
              </w:rPr>
              <w:t>(7,560,200</w:t>
            </w:r>
          </w:p>
        </w:tc>
        <w:tc>
          <w:tcPr>
            <w:tcW w:w="77" w:type="dxa"/>
            <w:tcBorders>
              <w:top w:val="single" w:sz="8" w:space="0" w:color="auto"/>
            </w:tcBorders>
            <w:tcMar>
              <w:left w:w="0" w:type="dxa"/>
              <w:right w:w="0" w:type="dxa"/>
            </w:tcMar>
            <w:vAlign w:val="bottom"/>
          </w:tcPr>
          <w:p w14:paraId="3C1A3B44" w14:textId="77777777" w:rsidR="005210BE" w:rsidRDefault="000525ED">
            <w:pPr>
              <w:keepNext/>
              <w:keepLines/>
              <w:spacing w:before="40" w:after="40"/>
            </w:pPr>
            <w:r>
              <w:rPr>
                <w:color w:val="000000"/>
              </w:rPr>
              <w:t>)</w:t>
            </w:r>
          </w:p>
        </w:tc>
        <w:tc>
          <w:tcPr>
            <w:tcW w:w="80" w:type="dxa"/>
            <w:tcMar>
              <w:left w:w="60" w:type="dxa"/>
              <w:right w:w="0" w:type="dxa"/>
            </w:tcMar>
            <w:vAlign w:val="bottom"/>
          </w:tcPr>
          <w:p w14:paraId="55607199" w14:textId="77777777" w:rsidR="005210BE" w:rsidRDefault="005210BE">
            <w:pPr>
              <w:keepNext/>
              <w:keepLines/>
              <w:spacing w:before="40" w:after="40"/>
            </w:pPr>
          </w:p>
        </w:tc>
        <w:tc>
          <w:tcPr>
            <w:tcW w:w="110" w:type="dxa"/>
            <w:tcBorders>
              <w:top w:val="single" w:sz="8" w:space="0" w:color="auto"/>
            </w:tcBorders>
            <w:tcMar>
              <w:left w:w="0" w:type="dxa"/>
              <w:right w:w="0" w:type="dxa"/>
            </w:tcMar>
            <w:vAlign w:val="bottom"/>
          </w:tcPr>
          <w:p w14:paraId="6FF2E8E0" w14:textId="77777777" w:rsidR="005210BE" w:rsidRDefault="000525E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54DCC199" w14:textId="77777777" w:rsidR="005210BE" w:rsidRDefault="000525ED">
            <w:pPr>
              <w:keepNext/>
              <w:keepLines/>
              <w:spacing w:before="40" w:after="40"/>
              <w:jc w:val="right"/>
            </w:pPr>
            <w:r>
              <w:rPr>
                <w:color w:val="000000"/>
              </w:rPr>
              <w:t>(11,308,171</w:t>
            </w:r>
          </w:p>
        </w:tc>
        <w:tc>
          <w:tcPr>
            <w:tcW w:w="77" w:type="dxa"/>
            <w:tcBorders>
              <w:top w:val="single" w:sz="8" w:space="0" w:color="auto"/>
            </w:tcBorders>
            <w:tcMar>
              <w:left w:w="0" w:type="dxa"/>
              <w:right w:w="0" w:type="dxa"/>
            </w:tcMar>
            <w:vAlign w:val="bottom"/>
          </w:tcPr>
          <w:p w14:paraId="33FBFDE6" w14:textId="77777777" w:rsidR="005210BE" w:rsidRDefault="000525ED">
            <w:pPr>
              <w:keepNext/>
              <w:keepLines/>
              <w:spacing w:before="40" w:after="40"/>
            </w:pPr>
            <w:r>
              <w:rPr>
                <w:color w:val="000000"/>
              </w:rPr>
              <w:t>)</w:t>
            </w:r>
          </w:p>
        </w:tc>
      </w:tr>
      <w:tr w:rsidR="009C2E8C" w14:paraId="4FE8BBFB" w14:textId="77777777" w:rsidTr="009C2E8C">
        <w:tblPrEx>
          <w:tblCellMar>
            <w:top w:w="0" w:type="dxa"/>
            <w:bottom w:w="0" w:type="dxa"/>
          </w:tblCellMar>
        </w:tblPrEx>
        <w:trPr>
          <w:trHeight w:hRule="exact" w:val="300"/>
          <w:jc w:val="center"/>
        </w:trPr>
        <w:tc>
          <w:tcPr>
            <w:tcW w:w="6100" w:type="dxa"/>
            <w:tcMar>
              <w:left w:w="60" w:type="dxa"/>
              <w:right w:w="40" w:type="dxa"/>
            </w:tcMar>
            <w:vAlign w:val="bottom"/>
          </w:tcPr>
          <w:p w14:paraId="1C574480" w14:textId="77777777" w:rsidR="005210BE" w:rsidRDefault="000525ED">
            <w:pPr>
              <w:keepNext/>
              <w:keepLines/>
              <w:spacing w:before="40" w:after="40"/>
            </w:pPr>
            <w:r>
              <w:rPr>
                <w:color w:val="000000"/>
              </w:rPr>
              <w:t>Weighted average shares outstanding - basic and diluted</w:t>
            </w:r>
          </w:p>
        </w:tc>
        <w:tc>
          <w:tcPr>
            <w:tcW w:w="80" w:type="dxa"/>
            <w:tcMar>
              <w:left w:w="0" w:type="dxa"/>
              <w:right w:w="60" w:type="dxa"/>
            </w:tcMar>
            <w:vAlign w:val="bottom"/>
          </w:tcPr>
          <w:p w14:paraId="5AEB96A6"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1AFF4855" w14:textId="77777777" w:rsidR="005210BE" w:rsidRDefault="000525ED">
            <w:pPr>
              <w:keepNext/>
              <w:keepLines/>
              <w:spacing w:before="40" w:after="40"/>
              <w:jc w:val="right"/>
            </w:pPr>
            <w:r>
              <w:rPr>
                <w:color w:val="000000"/>
              </w:rPr>
              <w:t>5,674,901</w:t>
            </w:r>
          </w:p>
        </w:tc>
        <w:tc>
          <w:tcPr>
            <w:tcW w:w="77" w:type="dxa"/>
            <w:tcBorders>
              <w:bottom w:val="single" w:sz="8" w:space="0" w:color="auto"/>
            </w:tcBorders>
            <w:tcMar>
              <w:left w:w="0" w:type="dxa"/>
              <w:right w:w="0" w:type="dxa"/>
            </w:tcMar>
          </w:tcPr>
          <w:p w14:paraId="4E86992E" w14:textId="77777777" w:rsidR="005210BE" w:rsidRDefault="005210BE"/>
        </w:tc>
        <w:tc>
          <w:tcPr>
            <w:tcW w:w="80" w:type="dxa"/>
            <w:tcMar>
              <w:left w:w="0" w:type="dxa"/>
              <w:right w:w="60" w:type="dxa"/>
            </w:tcMar>
            <w:vAlign w:val="bottom"/>
          </w:tcPr>
          <w:p w14:paraId="1CAF4B4F"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0BE8E820" w14:textId="77777777" w:rsidR="005210BE" w:rsidRDefault="000525ED">
            <w:pPr>
              <w:keepNext/>
              <w:keepLines/>
              <w:spacing w:before="40" w:after="40"/>
              <w:jc w:val="right"/>
            </w:pPr>
            <w:r>
              <w:rPr>
                <w:color w:val="000000"/>
              </w:rPr>
              <w:t>5,380,465</w:t>
            </w:r>
          </w:p>
        </w:tc>
        <w:tc>
          <w:tcPr>
            <w:tcW w:w="77" w:type="dxa"/>
            <w:tcBorders>
              <w:bottom w:val="single" w:sz="8" w:space="0" w:color="auto"/>
            </w:tcBorders>
            <w:tcMar>
              <w:left w:w="0" w:type="dxa"/>
              <w:right w:w="0" w:type="dxa"/>
            </w:tcMar>
          </w:tcPr>
          <w:p w14:paraId="011DBF9D" w14:textId="77777777" w:rsidR="005210BE" w:rsidRDefault="005210BE"/>
        </w:tc>
        <w:tc>
          <w:tcPr>
            <w:tcW w:w="80" w:type="dxa"/>
            <w:tcMar>
              <w:left w:w="0" w:type="dxa"/>
              <w:right w:w="60" w:type="dxa"/>
            </w:tcMar>
            <w:vAlign w:val="bottom"/>
          </w:tcPr>
          <w:p w14:paraId="6D4C8F0C" w14:textId="77777777" w:rsidR="005210BE" w:rsidRDefault="005210BE">
            <w:pPr>
              <w:keepNext/>
              <w:keepLines/>
              <w:spacing w:before="40" w:after="40"/>
            </w:pPr>
          </w:p>
        </w:tc>
        <w:tc>
          <w:tcPr>
            <w:tcW w:w="1223" w:type="dxa"/>
            <w:gridSpan w:val="2"/>
            <w:tcBorders>
              <w:bottom w:val="single" w:sz="8" w:space="0" w:color="auto"/>
            </w:tcBorders>
            <w:tcMar>
              <w:left w:w="0" w:type="dxa"/>
              <w:right w:w="0" w:type="dxa"/>
            </w:tcMar>
            <w:vAlign w:val="bottom"/>
          </w:tcPr>
          <w:p w14:paraId="2D18B539" w14:textId="77777777" w:rsidR="005210BE" w:rsidRDefault="000525ED">
            <w:pPr>
              <w:keepNext/>
              <w:keepLines/>
              <w:spacing w:before="40" w:after="40"/>
              <w:jc w:val="right"/>
            </w:pPr>
            <w:r>
              <w:rPr>
                <w:color w:val="000000"/>
              </w:rPr>
              <w:t>3,737,897</w:t>
            </w:r>
          </w:p>
        </w:tc>
        <w:tc>
          <w:tcPr>
            <w:tcW w:w="77" w:type="dxa"/>
            <w:tcBorders>
              <w:bottom w:val="single" w:sz="8" w:space="0" w:color="auto"/>
            </w:tcBorders>
            <w:tcMar>
              <w:left w:w="0" w:type="dxa"/>
              <w:right w:w="0" w:type="dxa"/>
            </w:tcMar>
          </w:tcPr>
          <w:p w14:paraId="27ED2672" w14:textId="77777777" w:rsidR="005210BE" w:rsidRDefault="005210BE"/>
        </w:tc>
      </w:tr>
      <w:tr w:rsidR="005210BE" w14:paraId="1DE6880A" w14:textId="77777777">
        <w:tblPrEx>
          <w:tblCellMar>
            <w:top w:w="0" w:type="dxa"/>
            <w:bottom w:w="0" w:type="dxa"/>
          </w:tblCellMar>
        </w:tblPrEx>
        <w:trPr>
          <w:trHeight w:hRule="exact" w:val="300"/>
          <w:jc w:val="center"/>
        </w:trPr>
        <w:tc>
          <w:tcPr>
            <w:tcW w:w="6100" w:type="dxa"/>
            <w:tcMar>
              <w:left w:w="60" w:type="dxa"/>
              <w:right w:w="40" w:type="dxa"/>
            </w:tcMar>
            <w:vAlign w:val="bottom"/>
          </w:tcPr>
          <w:p w14:paraId="2E805A7C" w14:textId="77777777" w:rsidR="005210BE" w:rsidRDefault="000525ED">
            <w:pPr>
              <w:keepLines/>
              <w:spacing w:before="40" w:after="40"/>
            </w:pPr>
            <w:r>
              <w:rPr>
                <w:color w:val="000000"/>
              </w:rPr>
              <w:t>Basic and diluted loss per common share</w:t>
            </w:r>
          </w:p>
        </w:tc>
        <w:tc>
          <w:tcPr>
            <w:tcW w:w="80" w:type="dxa"/>
            <w:tcMar>
              <w:left w:w="0" w:type="dxa"/>
              <w:right w:w="0" w:type="dxa"/>
            </w:tcMar>
            <w:vAlign w:val="bottom"/>
          </w:tcPr>
          <w:p w14:paraId="0D1C19C5"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A15626D"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16DAA7D" w14:textId="77777777" w:rsidR="005210BE" w:rsidRDefault="000525ED">
            <w:pPr>
              <w:keepLines/>
              <w:spacing w:before="40" w:after="40"/>
              <w:jc w:val="right"/>
            </w:pPr>
            <w:r>
              <w:rPr>
                <w:color w:val="000000"/>
              </w:rPr>
              <w:t>(0.96</w:t>
            </w:r>
          </w:p>
        </w:tc>
        <w:tc>
          <w:tcPr>
            <w:tcW w:w="77" w:type="dxa"/>
            <w:tcBorders>
              <w:top w:val="single" w:sz="8" w:space="0" w:color="auto"/>
              <w:bottom w:val="double" w:sz="4" w:space="0" w:color="auto"/>
            </w:tcBorders>
            <w:tcMar>
              <w:left w:w="0" w:type="dxa"/>
              <w:right w:w="0" w:type="dxa"/>
            </w:tcMar>
            <w:vAlign w:val="bottom"/>
          </w:tcPr>
          <w:p w14:paraId="173274C6" w14:textId="77777777" w:rsidR="005210BE" w:rsidRDefault="000525ED">
            <w:pPr>
              <w:keepLines/>
              <w:spacing w:before="40" w:after="40"/>
            </w:pPr>
            <w:r>
              <w:rPr>
                <w:color w:val="000000"/>
              </w:rPr>
              <w:t>)</w:t>
            </w:r>
          </w:p>
        </w:tc>
        <w:tc>
          <w:tcPr>
            <w:tcW w:w="80" w:type="dxa"/>
            <w:tcMar>
              <w:left w:w="0" w:type="dxa"/>
              <w:right w:w="0" w:type="dxa"/>
            </w:tcMar>
            <w:vAlign w:val="bottom"/>
          </w:tcPr>
          <w:p w14:paraId="05B6910C"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47E726EA"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09CCC9A2" w14:textId="77777777" w:rsidR="005210BE" w:rsidRDefault="000525ED">
            <w:pPr>
              <w:keepLines/>
              <w:spacing w:before="40" w:after="40"/>
              <w:jc w:val="right"/>
            </w:pPr>
            <w:r>
              <w:rPr>
                <w:color w:val="000000"/>
              </w:rPr>
              <w:t>(1.41</w:t>
            </w:r>
          </w:p>
        </w:tc>
        <w:tc>
          <w:tcPr>
            <w:tcW w:w="77" w:type="dxa"/>
            <w:tcBorders>
              <w:top w:val="single" w:sz="8" w:space="0" w:color="auto"/>
              <w:bottom w:val="double" w:sz="4" w:space="0" w:color="auto"/>
            </w:tcBorders>
            <w:tcMar>
              <w:left w:w="0" w:type="dxa"/>
              <w:right w:w="0" w:type="dxa"/>
            </w:tcMar>
            <w:vAlign w:val="bottom"/>
          </w:tcPr>
          <w:p w14:paraId="1060118A" w14:textId="77777777" w:rsidR="005210BE" w:rsidRDefault="000525ED">
            <w:pPr>
              <w:keepLines/>
              <w:spacing w:before="40" w:after="40"/>
            </w:pPr>
            <w:r>
              <w:rPr>
                <w:color w:val="000000"/>
              </w:rPr>
              <w:t>)</w:t>
            </w:r>
          </w:p>
        </w:tc>
        <w:tc>
          <w:tcPr>
            <w:tcW w:w="80" w:type="dxa"/>
            <w:tcMar>
              <w:left w:w="0" w:type="dxa"/>
              <w:right w:w="0" w:type="dxa"/>
            </w:tcMar>
            <w:vAlign w:val="bottom"/>
          </w:tcPr>
          <w:p w14:paraId="508D8BC3"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1378D42" w14:textId="77777777" w:rsidR="005210BE" w:rsidRDefault="000525E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B32F984" w14:textId="77777777" w:rsidR="005210BE" w:rsidRDefault="000525ED">
            <w:pPr>
              <w:keepLines/>
              <w:spacing w:before="40" w:after="40"/>
              <w:jc w:val="right"/>
            </w:pPr>
            <w:r>
              <w:rPr>
                <w:color w:val="000000"/>
              </w:rPr>
              <w:t>(3.03</w:t>
            </w:r>
          </w:p>
        </w:tc>
        <w:tc>
          <w:tcPr>
            <w:tcW w:w="77" w:type="dxa"/>
            <w:tcBorders>
              <w:top w:val="single" w:sz="8" w:space="0" w:color="auto"/>
              <w:bottom w:val="double" w:sz="4" w:space="0" w:color="auto"/>
            </w:tcBorders>
            <w:tcMar>
              <w:left w:w="0" w:type="dxa"/>
              <w:right w:w="0" w:type="dxa"/>
            </w:tcMar>
            <w:vAlign w:val="bottom"/>
          </w:tcPr>
          <w:p w14:paraId="5D9AFCF1" w14:textId="77777777" w:rsidR="005210BE" w:rsidRDefault="000525ED">
            <w:pPr>
              <w:keepLines/>
              <w:spacing w:before="40" w:after="40"/>
            </w:pPr>
            <w:r>
              <w:rPr>
                <w:color w:val="000000"/>
              </w:rPr>
              <w:t>)</w:t>
            </w:r>
          </w:p>
        </w:tc>
      </w:tr>
    </w:tbl>
    <w:p w14:paraId="2FFD9CFC" w14:textId="77777777" w:rsidR="005210BE" w:rsidRDefault="005210BE">
      <w:pPr>
        <w:spacing w:before="60" w:line="288" w:lineRule="auto"/>
        <w:jc w:val="both"/>
      </w:pPr>
    </w:p>
    <w:p w14:paraId="2F7C2F9D" w14:textId="77777777" w:rsidR="005210BE" w:rsidRDefault="000525ED">
      <w:pPr>
        <w:spacing w:after="140" w:line="288" w:lineRule="auto"/>
        <w:jc w:val="both"/>
      </w:pPr>
      <w:r>
        <w:t>The Company excluded the following weighted average items from the above computation of diluted loss per common share, as their effect would be anti-dilutive:</w:t>
      </w:r>
    </w:p>
    <w:tbl>
      <w:tblPr>
        <w:tblW w:w="10240" w:type="dxa"/>
        <w:jc w:val="center"/>
        <w:tblLayout w:type="fixed"/>
        <w:tblCellMar>
          <w:left w:w="10" w:type="dxa"/>
          <w:right w:w="10" w:type="dxa"/>
        </w:tblCellMar>
        <w:tblLook w:val="0000" w:firstRow="0" w:lastRow="0" w:firstColumn="0" w:lastColumn="0" w:noHBand="0" w:noVBand="0"/>
      </w:tblPr>
      <w:tblGrid>
        <w:gridCol w:w="6100"/>
        <w:gridCol w:w="80"/>
        <w:gridCol w:w="1223"/>
        <w:gridCol w:w="77"/>
        <w:gridCol w:w="80"/>
        <w:gridCol w:w="1223"/>
        <w:gridCol w:w="77"/>
        <w:gridCol w:w="80"/>
        <w:gridCol w:w="1223"/>
        <w:gridCol w:w="77"/>
      </w:tblGrid>
      <w:tr w:rsidR="009C2E8C" w14:paraId="2411A697" w14:textId="77777777" w:rsidTr="009C2E8C">
        <w:tblPrEx>
          <w:tblCellMar>
            <w:top w:w="0" w:type="dxa"/>
            <w:bottom w:w="0" w:type="dxa"/>
          </w:tblCellMar>
        </w:tblPrEx>
        <w:trPr>
          <w:trHeight w:hRule="exact" w:val="300"/>
          <w:jc w:val="center"/>
        </w:trPr>
        <w:tc>
          <w:tcPr>
            <w:tcW w:w="6100" w:type="dxa"/>
            <w:tcMar>
              <w:left w:w="60" w:type="dxa"/>
              <w:right w:w="0" w:type="dxa"/>
            </w:tcMar>
            <w:vAlign w:val="bottom"/>
          </w:tcPr>
          <w:p w14:paraId="4A3B5920" w14:textId="77777777" w:rsidR="005210BE" w:rsidRDefault="005210BE">
            <w:pPr>
              <w:keepNext/>
              <w:keepLines/>
              <w:spacing w:before="40" w:after="40"/>
            </w:pPr>
          </w:p>
        </w:tc>
        <w:tc>
          <w:tcPr>
            <w:tcW w:w="80" w:type="dxa"/>
            <w:tcMar>
              <w:left w:w="60" w:type="dxa"/>
              <w:right w:w="0" w:type="dxa"/>
            </w:tcMar>
            <w:vAlign w:val="bottom"/>
          </w:tcPr>
          <w:p w14:paraId="61D6F837" w14:textId="77777777" w:rsidR="005210BE" w:rsidRDefault="005210BE">
            <w:pPr>
              <w:keepNext/>
              <w:keepLines/>
              <w:spacing w:before="40" w:after="40"/>
            </w:pPr>
          </w:p>
        </w:tc>
        <w:tc>
          <w:tcPr>
            <w:tcW w:w="3829" w:type="dxa"/>
            <w:gridSpan w:val="8"/>
            <w:tcMar>
              <w:left w:w="60" w:type="dxa"/>
              <w:right w:w="60" w:type="dxa"/>
            </w:tcMar>
            <w:vAlign w:val="bottom"/>
          </w:tcPr>
          <w:p w14:paraId="0EFD3CC9" w14:textId="77777777" w:rsidR="005210BE" w:rsidRDefault="000525ED">
            <w:pPr>
              <w:keepNext/>
              <w:keepLines/>
              <w:spacing w:before="40" w:after="40"/>
              <w:jc w:val="center"/>
            </w:pPr>
            <w:r>
              <w:rPr>
                <w:color w:val="000000"/>
              </w:rPr>
              <w:t>Twelve Months Ended</w:t>
            </w:r>
          </w:p>
        </w:tc>
      </w:tr>
      <w:tr w:rsidR="009C2E8C" w14:paraId="19BF6065" w14:textId="77777777" w:rsidTr="009C2E8C">
        <w:tblPrEx>
          <w:tblCellMar>
            <w:top w:w="0" w:type="dxa"/>
            <w:bottom w:w="0" w:type="dxa"/>
          </w:tblCellMar>
        </w:tblPrEx>
        <w:trPr>
          <w:trHeight w:hRule="exact" w:val="500"/>
          <w:jc w:val="center"/>
        </w:trPr>
        <w:tc>
          <w:tcPr>
            <w:tcW w:w="6100" w:type="dxa"/>
            <w:tcMar>
              <w:left w:w="60" w:type="dxa"/>
              <w:right w:w="0" w:type="dxa"/>
            </w:tcMar>
            <w:vAlign w:val="bottom"/>
          </w:tcPr>
          <w:p w14:paraId="5430B1D7" w14:textId="77777777" w:rsidR="005210BE" w:rsidRDefault="005210BE">
            <w:pPr>
              <w:keepNext/>
              <w:keepLines/>
              <w:spacing w:before="40" w:after="40"/>
            </w:pPr>
          </w:p>
        </w:tc>
        <w:tc>
          <w:tcPr>
            <w:tcW w:w="80" w:type="dxa"/>
            <w:tcMar>
              <w:left w:w="60" w:type="dxa"/>
              <w:right w:w="0" w:type="dxa"/>
            </w:tcMar>
            <w:vAlign w:val="bottom"/>
          </w:tcPr>
          <w:p w14:paraId="6B236DC7" w14:textId="77777777" w:rsidR="005210BE" w:rsidRDefault="005210BE">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493761FB" w14:textId="77777777" w:rsidR="005210BE" w:rsidRDefault="000525ED">
            <w:pPr>
              <w:keepNext/>
              <w:keepLines/>
              <w:spacing w:before="40" w:after="40"/>
              <w:jc w:val="center"/>
            </w:pPr>
            <w:r>
              <w:rPr>
                <w:color w:val="000000"/>
              </w:rPr>
              <w:t>December 31,</w:t>
            </w:r>
            <w:r>
              <w:rPr>
                <w:color w:val="000000"/>
              </w:rPr>
              <w:br/>
              <w:t xml:space="preserve"> 2017</w:t>
            </w:r>
          </w:p>
        </w:tc>
        <w:tc>
          <w:tcPr>
            <w:tcW w:w="80" w:type="dxa"/>
            <w:tcBorders>
              <w:top w:val="single" w:sz="8" w:space="0" w:color="auto"/>
            </w:tcBorders>
            <w:tcMar>
              <w:left w:w="0" w:type="dxa"/>
              <w:right w:w="0" w:type="dxa"/>
            </w:tcMar>
            <w:vAlign w:val="bottom"/>
          </w:tcPr>
          <w:p w14:paraId="6CB6A93B" w14:textId="77777777" w:rsidR="005210BE" w:rsidRDefault="005210BE">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36872E7A" w14:textId="77777777" w:rsidR="005210BE" w:rsidRDefault="000525ED">
            <w:pPr>
              <w:keepNext/>
              <w:keepLines/>
              <w:spacing w:before="40" w:after="40"/>
              <w:jc w:val="center"/>
            </w:pPr>
            <w:r>
              <w:rPr>
                <w:color w:val="000000"/>
              </w:rPr>
              <w:t>December 31,</w:t>
            </w:r>
            <w:r>
              <w:rPr>
                <w:color w:val="000000"/>
              </w:rPr>
              <w:br/>
              <w:t xml:space="preserve"> 2016</w:t>
            </w:r>
          </w:p>
        </w:tc>
        <w:tc>
          <w:tcPr>
            <w:tcW w:w="80" w:type="dxa"/>
            <w:tcBorders>
              <w:top w:val="single" w:sz="8" w:space="0" w:color="auto"/>
            </w:tcBorders>
            <w:tcMar>
              <w:left w:w="0" w:type="dxa"/>
              <w:right w:w="0" w:type="dxa"/>
            </w:tcMar>
            <w:vAlign w:val="bottom"/>
          </w:tcPr>
          <w:p w14:paraId="7B0EC37A" w14:textId="77777777" w:rsidR="005210BE" w:rsidRDefault="005210BE">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006E1244" w14:textId="77777777" w:rsidR="005210BE" w:rsidRDefault="000525ED">
            <w:pPr>
              <w:keepNext/>
              <w:keepLines/>
              <w:spacing w:before="40" w:after="40"/>
              <w:jc w:val="center"/>
            </w:pPr>
            <w:r>
              <w:rPr>
                <w:color w:val="000000"/>
              </w:rPr>
              <w:t>December 31,</w:t>
            </w:r>
            <w:r>
              <w:rPr>
                <w:color w:val="000000"/>
              </w:rPr>
              <w:br/>
              <w:t xml:space="preserve"> 2015</w:t>
            </w:r>
          </w:p>
        </w:tc>
      </w:tr>
      <w:tr w:rsidR="005210BE" w14:paraId="6EBD0585" w14:textId="77777777">
        <w:tblPrEx>
          <w:tblCellMar>
            <w:top w:w="0" w:type="dxa"/>
            <w:bottom w:w="0" w:type="dxa"/>
          </w:tblCellMar>
        </w:tblPrEx>
        <w:trPr>
          <w:trHeight w:hRule="exact" w:val="300"/>
          <w:jc w:val="center"/>
        </w:trPr>
        <w:tc>
          <w:tcPr>
            <w:tcW w:w="6100" w:type="dxa"/>
            <w:tcMar>
              <w:left w:w="60" w:type="dxa"/>
              <w:right w:w="40" w:type="dxa"/>
            </w:tcMar>
            <w:vAlign w:val="bottom"/>
          </w:tcPr>
          <w:p w14:paraId="5DE1C42E" w14:textId="77777777" w:rsidR="005210BE" w:rsidRDefault="000525ED">
            <w:pPr>
              <w:keepNext/>
              <w:keepLines/>
              <w:spacing w:before="40" w:after="40"/>
            </w:pPr>
            <w:r>
              <w:rPr>
                <w:color w:val="000000"/>
              </w:rPr>
              <w:t>Stock options</w:t>
            </w:r>
          </w:p>
        </w:tc>
        <w:tc>
          <w:tcPr>
            <w:tcW w:w="80" w:type="dxa"/>
            <w:tcMar>
              <w:left w:w="60" w:type="dxa"/>
              <w:right w:w="0" w:type="dxa"/>
            </w:tcMar>
            <w:vAlign w:val="bottom"/>
          </w:tcPr>
          <w:p w14:paraId="392FF49C" w14:textId="77777777" w:rsidR="005210BE" w:rsidRDefault="005210BE">
            <w:pPr>
              <w:keepNext/>
              <w:keepLines/>
              <w:spacing w:before="40" w:after="40"/>
            </w:pPr>
          </w:p>
        </w:tc>
        <w:tc>
          <w:tcPr>
            <w:tcW w:w="1223" w:type="dxa"/>
            <w:tcBorders>
              <w:top w:val="single" w:sz="8" w:space="0" w:color="auto"/>
            </w:tcBorders>
            <w:tcMar>
              <w:left w:w="0" w:type="dxa"/>
              <w:right w:w="0" w:type="dxa"/>
            </w:tcMar>
            <w:vAlign w:val="bottom"/>
          </w:tcPr>
          <w:p w14:paraId="7FC7E95F" w14:textId="77777777" w:rsidR="005210BE" w:rsidRDefault="000525ED">
            <w:pPr>
              <w:keepNext/>
              <w:keepLines/>
              <w:spacing w:before="40" w:after="40"/>
              <w:jc w:val="right"/>
            </w:pPr>
            <w:r>
              <w:rPr>
                <w:color w:val="000000"/>
              </w:rPr>
              <w:t>990,152</w:t>
            </w:r>
          </w:p>
        </w:tc>
        <w:tc>
          <w:tcPr>
            <w:tcW w:w="77" w:type="dxa"/>
            <w:tcBorders>
              <w:top w:val="single" w:sz="8" w:space="0" w:color="auto"/>
            </w:tcBorders>
            <w:tcMar>
              <w:left w:w="0" w:type="dxa"/>
              <w:right w:w="0" w:type="dxa"/>
            </w:tcMar>
          </w:tcPr>
          <w:p w14:paraId="3350E683" w14:textId="77777777" w:rsidR="005210BE" w:rsidRDefault="005210BE"/>
        </w:tc>
        <w:tc>
          <w:tcPr>
            <w:tcW w:w="80" w:type="dxa"/>
            <w:tcMar>
              <w:left w:w="60" w:type="dxa"/>
              <w:right w:w="0" w:type="dxa"/>
            </w:tcMar>
            <w:vAlign w:val="bottom"/>
          </w:tcPr>
          <w:p w14:paraId="41A7F2F3" w14:textId="77777777" w:rsidR="005210BE" w:rsidRDefault="005210BE">
            <w:pPr>
              <w:keepNext/>
              <w:keepLines/>
              <w:spacing w:before="40" w:after="40"/>
            </w:pPr>
          </w:p>
        </w:tc>
        <w:tc>
          <w:tcPr>
            <w:tcW w:w="1223" w:type="dxa"/>
            <w:tcBorders>
              <w:top w:val="single" w:sz="8" w:space="0" w:color="auto"/>
            </w:tcBorders>
            <w:tcMar>
              <w:left w:w="0" w:type="dxa"/>
              <w:right w:w="0" w:type="dxa"/>
            </w:tcMar>
            <w:vAlign w:val="bottom"/>
          </w:tcPr>
          <w:p w14:paraId="6320396E" w14:textId="77777777" w:rsidR="005210BE" w:rsidRDefault="000525ED">
            <w:pPr>
              <w:keepNext/>
              <w:keepLines/>
              <w:spacing w:before="40" w:after="40"/>
              <w:jc w:val="right"/>
            </w:pPr>
            <w:r>
              <w:rPr>
                <w:color w:val="000000"/>
              </w:rPr>
              <w:t>889,450</w:t>
            </w:r>
          </w:p>
        </w:tc>
        <w:tc>
          <w:tcPr>
            <w:tcW w:w="77" w:type="dxa"/>
            <w:tcBorders>
              <w:top w:val="single" w:sz="8" w:space="0" w:color="auto"/>
            </w:tcBorders>
            <w:tcMar>
              <w:left w:w="0" w:type="dxa"/>
              <w:right w:w="0" w:type="dxa"/>
            </w:tcMar>
          </w:tcPr>
          <w:p w14:paraId="6648130A" w14:textId="77777777" w:rsidR="005210BE" w:rsidRDefault="005210BE"/>
        </w:tc>
        <w:tc>
          <w:tcPr>
            <w:tcW w:w="80" w:type="dxa"/>
            <w:tcMar>
              <w:left w:w="60" w:type="dxa"/>
              <w:right w:w="0" w:type="dxa"/>
            </w:tcMar>
            <w:vAlign w:val="bottom"/>
          </w:tcPr>
          <w:p w14:paraId="760F5DEA" w14:textId="77777777" w:rsidR="005210BE" w:rsidRDefault="005210BE">
            <w:pPr>
              <w:keepNext/>
              <w:keepLines/>
              <w:spacing w:before="40" w:after="40"/>
            </w:pPr>
          </w:p>
        </w:tc>
        <w:tc>
          <w:tcPr>
            <w:tcW w:w="1223" w:type="dxa"/>
            <w:tcBorders>
              <w:top w:val="single" w:sz="8" w:space="0" w:color="auto"/>
            </w:tcBorders>
            <w:tcMar>
              <w:left w:w="0" w:type="dxa"/>
              <w:right w:w="0" w:type="dxa"/>
            </w:tcMar>
            <w:vAlign w:val="bottom"/>
          </w:tcPr>
          <w:p w14:paraId="4692E0CE" w14:textId="77777777" w:rsidR="005210BE" w:rsidRDefault="000525ED">
            <w:pPr>
              <w:keepNext/>
              <w:keepLines/>
              <w:spacing w:before="40" w:after="40"/>
              <w:jc w:val="right"/>
            </w:pPr>
            <w:r>
              <w:rPr>
                <w:color w:val="000000"/>
              </w:rPr>
              <w:t>723,834</w:t>
            </w:r>
          </w:p>
        </w:tc>
        <w:tc>
          <w:tcPr>
            <w:tcW w:w="77" w:type="dxa"/>
            <w:tcBorders>
              <w:top w:val="single" w:sz="8" w:space="0" w:color="auto"/>
            </w:tcBorders>
            <w:tcMar>
              <w:left w:w="0" w:type="dxa"/>
              <w:right w:w="0" w:type="dxa"/>
            </w:tcMar>
          </w:tcPr>
          <w:p w14:paraId="0BC70FFD" w14:textId="77777777" w:rsidR="005210BE" w:rsidRDefault="005210BE"/>
        </w:tc>
      </w:tr>
      <w:tr w:rsidR="005210BE" w14:paraId="08D08648" w14:textId="77777777">
        <w:tblPrEx>
          <w:tblCellMar>
            <w:top w:w="0" w:type="dxa"/>
            <w:bottom w:w="0" w:type="dxa"/>
          </w:tblCellMar>
        </w:tblPrEx>
        <w:trPr>
          <w:trHeight w:hRule="exact" w:val="300"/>
          <w:jc w:val="center"/>
        </w:trPr>
        <w:tc>
          <w:tcPr>
            <w:tcW w:w="6100" w:type="dxa"/>
            <w:tcMar>
              <w:left w:w="60" w:type="dxa"/>
              <w:right w:w="40" w:type="dxa"/>
            </w:tcMar>
            <w:vAlign w:val="bottom"/>
          </w:tcPr>
          <w:p w14:paraId="6489AA63" w14:textId="77777777" w:rsidR="005210BE" w:rsidRDefault="000525ED">
            <w:pPr>
              <w:keepNext/>
              <w:keepLines/>
              <w:spacing w:before="40" w:after="40"/>
            </w:pPr>
            <w:r>
              <w:rPr>
                <w:color w:val="000000"/>
              </w:rPr>
              <w:t>Warrants</w:t>
            </w:r>
          </w:p>
        </w:tc>
        <w:tc>
          <w:tcPr>
            <w:tcW w:w="80" w:type="dxa"/>
            <w:tcMar>
              <w:left w:w="60" w:type="dxa"/>
              <w:right w:w="0" w:type="dxa"/>
            </w:tcMar>
            <w:vAlign w:val="bottom"/>
          </w:tcPr>
          <w:p w14:paraId="105A8789" w14:textId="77777777" w:rsidR="005210BE" w:rsidRDefault="005210BE">
            <w:pPr>
              <w:keepNext/>
              <w:keepLines/>
              <w:spacing w:before="40" w:after="40"/>
            </w:pPr>
          </w:p>
        </w:tc>
        <w:tc>
          <w:tcPr>
            <w:tcW w:w="1223" w:type="dxa"/>
            <w:tcMar>
              <w:left w:w="0" w:type="dxa"/>
              <w:right w:w="0" w:type="dxa"/>
            </w:tcMar>
            <w:vAlign w:val="bottom"/>
          </w:tcPr>
          <w:p w14:paraId="7C0E5800" w14:textId="77777777" w:rsidR="005210BE" w:rsidRDefault="000525ED">
            <w:pPr>
              <w:keepNext/>
              <w:keepLines/>
              <w:spacing w:before="40" w:after="40"/>
              <w:jc w:val="right"/>
            </w:pPr>
            <w:r>
              <w:rPr>
                <w:color w:val="000000"/>
              </w:rPr>
              <w:t>531,969</w:t>
            </w:r>
          </w:p>
        </w:tc>
        <w:tc>
          <w:tcPr>
            <w:tcW w:w="77" w:type="dxa"/>
            <w:tcMar>
              <w:left w:w="0" w:type="dxa"/>
              <w:right w:w="0" w:type="dxa"/>
            </w:tcMar>
          </w:tcPr>
          <w:p w14:paraId="4D52F1E8" w14:textId="77777777" w:rsidR="005210BE" w:rsidRDefault="005210BE"/>
        </w:tc>
        <w:tc>
          <w:tcPr>
            <w:tcW w:w="80" w:type="dxa"/>
            <w:tcMar>
              <w:left w:w="0" w:type="dxa"/>
              <w:right w:w="0" w:type="dxa"/>
            </w:tcMar>
            <w:vAlign w:val="bottom"/>
          </w:tcPr>
          <w:p w14:paraId="02173F81" w14:textId="77777777" w:rsidR="005210BE" w:rsidRDefault="005210BE">
            <w:pPr>
              <w:keepNext/>
              <w:keepLines/>
              <w:spacing w:before="40" w:after="40"/>
            </w:pPr>
          </w:p>
        </w:tc>
        <w:tc>
          <w:tcPr>
            <w:tcW w:w="1223" w:type="dxa"/>
            <w:tcMar>
              <w:left w:w="0" w:type="dxa"/>
              <w:right w:w="0" w:type="dxa"/>
            </w:tcMar>
            <w:vAlign w:val="bottom"/>
          </w:tcPr>
          <w:p w14:paraId="50EBF2C2" w14:textId="77777777" w:rsidR="005210BE" w:rsidRDefault="000525ED">
            <w:pPr>
              <w:keepNext/>
              <w:keepLines/>
              <w:spacing w:before="40" w:after="40"/>
              <w:jc w:val="right"/>
            </w:pPr>
            <w:r>
              <w:rPr>
                <w:color w:val="000000"/>
              </w:rPr>
              <w:t>551,867</w:t>
            </w:r>
          </w:p>
        </w:tc>
        <w:tc>
          <w:tcPr>
            <w:tcW w:w="77" w:type="dxa"/>
            <w:tcMar>
              <w:left w:w="0" w:type="dxa"/>
              <w:right w:w="0" w:type="dxa"/>
            </w:tcMar>
          </w:tcPr>
          <w:p w14:paraId="06CCCD7B" w14:textId="77777777" w:rsidR="005210BE" w:rsidRDefault="005210BE"/>
        </w:tc>
        <w:tc>
          <w:tcPr>
            <w:tcW w:w="80" w:type="dxa"/>
            <w:tcMar>
              <w:left w:w="0" w:type="dxa"/>
              <w:right w:w="0" w:type="dxa"/>
            </w:tcMar>
            <w:vAlign w:val="bottom"/>
          </w:tcPr>
          <w:p w14:paraId="79F3995C" w14:textId="77777777" w:rsidR="005210BE" w:rsidRDefault="005210BE">
            <w:pPr>
              <w:keepNext/>
              <w:keepLines/>
              <w:spacing w:before="40" w:after="40"/>
            </w:pPr>
          </w:p>
        </w:tc>
        <w:tc>
          <w:tcPr>
            <w:tcW w:w="1223" w:type="dxa"/>
            <w:tcMar>
              <w:left w:w="0" w:type="dxa"/>
              <w:right w:w="0" w:type="dxa"/>
            </w:tcMar>
            <w:vAlign w:val="bottom"/>
          </w:tcPr>
          <w:p w14:paraId="114F48AC" w14:textId="77777777" w:rsidR="005210BE" w:rsidRDefault="000525ED">
            <w:pPr>
              <w:keepNext/>
              <w:keepLines/>
              <w:spacing w:before="40" w:after="40"/>
              <w:jc w:val="right"/>
            </w:pPr>
            <w:r>
              <w:rPr>
                <w:color w:val="000000"/>
              </w:rPr>
              <w:t>1,873,547</w:t>
            </w:r>
          </w:p>
        </w:tc>
        <w:tc>
          <w:tcPr>
            <w:tcW w:w="77" w:type="dxa"/>
            <w:tcMar>
              <w:left w:w="0" w:type="dxa"/>
              <w:right w:w="0" w:type="dxa"/>
            </w:tcMar>
          </w:tcPr>
          <w:p w14:paraId="29A3B7D7" w14:textId="77777777" w:rsidR="005210BE" w:rsidRDefault="005210BE"/>
        </w:tc>
      </w:tr>
      <w:tr w:rsidR="005210BE" w14:paraId="5A828317" w14:textId="77777777">
        <w:tblPrEx>
          <w:tblCellMar>
            <w:top w:w="0" w:type="dxa"/>
            <w:bottom w:w="0" w:type="dxa"/>
          </w:tblCellMar>
        </w:tblPrEx>
        <w:trPr>
          <w:trHeight w:hRule="exact" w:val="300"/>
          <w:jc w:val="center"/>
        </w:trPr>
        <w:tc>
          <w:tcPr>
            <w:tcW w:w="6100" w:type="dxa"/>
            <w:tcMar>
              <w:left w:w="60" w:type="dxa"/>
              <w:right w:w="40" w:type="dxa"/>
            </w:tcMar>
            <w:vAlign w:val="bottom"/>
          </w:tcPr>
          <w:p w14:paraId="42BC1D19" w14:textId="77777777" w:rsidR="005210BE" w:rsidRDefault="000525ED">
            <w:pPr>
              <w:keepNext/>
              <w:keepLines/>
              <w:spacing w:before="40" w:after="40"/>
            </w:pPr>
            <w:r>
              <w:rPr>
                <w:color w:val="000000"/>
              </w:rPr>
              <w:t>Restricted stock units</w:t>
            </w:r>
          </w:p>
        </w:tc>
        <w:tc>
          <w:tcPr>
            <w:tcW w:w="80" w:type="dxa"/>
            <w:tcMar>
              <w:left w:w="60" w:type="dxa"/>
              <w:right w:w="0" w:type="dxa"/>
            </w:tcMar>
            <w:vAlign w:val="bottom"/>
          </w:tcPr>
          <w:p w14:paraId="45B5109D" w14:textId="77777777" w:rsidR="005210BE" w:rsidRDefault="005210BE">
            <w:pPr>
              <w:keepNext/>
              <w:keepLines/>
              <w:spacing w:before="40" w:after="40"/>
            </w:pPr>
          </w:p>
        </w:tc>
        <w:tc>
          <w:tcPr>
            <w:tcW w:w="1223" w:type="dxa"/>
            <w:tcBorders>
              <w:bottom w:val="single" w:sz="8" w:space="0" w:color="auto"/>
            </w:tcBorders>
            <w:tcMar>
              <w:left w:w="0" w:type="dxa"/>
              <w:right w:w="0" w:type="dxa"/>
            </w:tcMar>
            <w:vAlign w:val="bottom"/>
          </w:tcPr>
          <w:p w14:paraId="4E4B2A48"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34A1DE6E" w14:textId="77777777" w:rsidR="005210BE" w:rsidRDefault="005210BE"/>
        </w:tc>
        <w:tc>
          <w:tcPr>
            <w:tcW w:w="80" w:type="dxa"/>
            <w:tcMar>
              <w:left w:w="60" w:type="dxa"/>
              <w:right w:w="0" w:type="dxa"/>
            </w:tcMar>
            <w:vAlign w:val="bottom"/>
          </w:tcPr>
          <w:p w14:paraId="40DEE65F" w14:textId="77777777" w:rsidR="005210BE" w:rsidRDefault="005210BE">
            <w:pPr>
              <w:keepNext/>
              <w:keepLines/>
              <w:spacing w:before="40" w:after="40"/>
            </w:pPr>
          </w:p>
        </w:tc>
        <w:tc>
          <w:tcPr>
            <w:tcW w:w="1223" w:type="dxa"/>
            <w:tcBorders>
              <w:bottom w:val="single" w:sz="8" w:space="0" w:color="auto"/>
            </w:tcBorders>
            <w:tcMar>
              <w:left w:w="0" w:type="dxa"/>
              <w:right w:w="0" w:type="dxa"/>
            </w:tcMar>
            <w:vAlign w:val="bottom"/>
          </w:tcPr>
          <w:p w14:paraId="42389E22"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1174D1B" w14:textId="77777777" w:rsidR="005210BE" w:rsidRDefault="005210BE"/>
        </w:tc>
        <w:tc>
          <w:tcPr>
            <w:tcW w:w="80" w:type="dxa"/>
            <w:tcMar>
              <w:left w:w="60" w:type="dxa"/>
              <w:right w:w="0" w:type="dxa"/>
            </w:tcMar>
            <w:vAlign w:val="bottom"/>
          </w:tcPr>
          <w:p w14:paraId="45F5B49D" w14:textId="77777777" w:rsidR="005210BE" w:rsidRDefault="005210BE">
            <w:pPr>
              <w:keepNext/>
              <w:keepLines/>
              <w:spacing w:before="40" w:after="40"/>
            </w:pPr>
          </w:p>
        </w:tc>
        <w:tc>
          <w:tcPr>
            <w:tcW w:w="1223" w:type="dxa"/>
            <w:tcBorders>
              <w:bottom w:val="single" w:sz="8" w:space="0" w:color="auto"/>
            </w:tcBorders>
            <w:tcMar>
              <w:left w:w="0" w:type="dxa"/>
              <w:right w:w="0" w:type="dxa"/>
            </w:tcMar>
            <w:vAlign w:val="bottom"/>
          </w:tcPr>
          <w:p w14:paraId="7E1EC086" w14:textId="77777777" w:rsidR="005210BE" w:rsidRDefault="000525ED">
            <w:pPr>
              <w:keepNext/>
              <w:keepLines/>
              <w:spacing w:before="40" w:after="40"/>
              <w:jc w:val="right"/>
            </w:pPr>
            <w:r>
              <w:rPr>
                <w:color w:val="000000"/>
              </w:rPr>
              <w:t>58,475</w:t>
            </w:r>
          </w:p>
        </w:tc>
        <w:tc>
          <w:tcPr>
            <w:tcW w:w="77" w:type="dxa"/>
            <w:tcBorders>
              <w:bottom w:val="single" w:sz="8" w:space="0" w:color="auto"/>
            </w:tcBorders>
            <w:tcMar>
              <w:left w:w="0" w:type="dxa"/>
              <w:right w:w="0" w:type="dxa"/>
            </w:tcMar>
          </w:tcPr>
          <w:p w14:paraId="7CCCDE8B" w14:textId="77777777" w:rsidR="005210BE" w:rsidRDefault="005210BE"/>
        </w:tc>
      </w:tr>
      <w:tr w:rsidR="005210BE" w14:paraId="065F94C4" w14:textId="77777777">
        <w:tblPrEx>
          <w:tblCellMar>
            <w:top w:w="0" w:type="dxa"/>
            <w:bottom w:w="0" w:type="dxa"/>
          </w:tblCellMar>
        </w:tblPrEx>
        <w:trPr>
          <w:trHeight w:hRule="exact" w:val="300"/>
          <w:jc w:val="center"/>
        </w:trPr>
        <w:tc>
          <w:tcPr>
            <w:tcW w:w="6100" w:type="dxa"/>
            <w:tcMar>
              <w:left w:w="60" w:type="dxa"/>
              <w:right w:w="40" w:type="dxa"/>
            </w:tcMar>
            <w:vAlign w:val="bottom"/>
          </w:tcPr>
          <w:p w14:paraId="5BEBE84A" w14:textId="77777777" w:rsidR="005210BE" w:rsidRDefault="000525ED">
            <w:pPr>
              <w:keepLines/>
              <w:spacing w:before="40" w:after="40"/>
            </w:pPr>
            <w:r>
              <w:rPr>
                <w:color w:val="000000"/>
              </w:rPr>
              <w:t>Total excluded shares</w:t>
            </w:r>
          </w:p>
        </w:tc>
        <w:tc>
          <w:tcPr>
            <w:tcW w:w="80" w:type="dxa"/>
            <w:tcMar>
              <w:left w:w="60" w:type="dxa"/>
              <w:right w:w="0" w:type="dxa"/>
            </w:tcMar>
            <w:vAlign w:val="bottom"/>
          </w:tcPr>
          <w:p w14:paraId="043B3E0C" w14:textId="77777777" w:rsidR="005210BE" w:rsidRDefault="005210BE">
            <w:pPr>
              <w:keepLines/>
              <w:spacing w:before="40" w:after="40"/>
            </w:pPr>
          </w:p>
        </w:tc>
        <w:tc>
          <w:tcPr>
            <w:tcW w:w="1223" w:type="dxa"/>
            <w:tcBorders>
              <w:bottom w:val="double" w:sz="4" w:space="0" w:color="auto"/>
            </w:tcBorders>
            <w:tcMar>
              <w:left w:w="0" w:type="dxa"/>
              <w:right w:w="0" w:type="dxa"/>
            </w:tcMar>
            <w:vAlign w:val="bottom"/>
          </w:tcPr>
          <w:p w14:paraId="6FC7F9B2" w14:textId="77777777" w:rsidR="005210BE" w:rsidRDefault="000525ED">
            <w:pPr>
              <w:keepLines/>
              <w:spacing w:before="40" w:after="40"/>
              <w:jc w:val="right"/>
            </w:pPr>
            <w:r>
              <w:rPr>
                <w:color w:val="000000"/>
              </w:rPr>
              <w:t>1,522,121</w:t>
            </w:r>
          </w:p>
        </w:tc>
        <w:tc>
          <w:tcPr>
            <w:tcW w:w="77" w:type="dxa"/>
            <w:tcBorders>
              <w:bottom w:val="double" w:sz="4" w:space="0" w:color="auto"/>
            </w:tcBorders>
            <w:tcMar>
              <w:left w:w="0" w:type="dxa"/>
              <w:right w:w="0" w:type="dxa"/>
            </w:tcMar>
          </w:tcPr>
          <w:p w14:paraId="65C3095D" w14:textId="77777777" w:rsidR="005210BE" w:rsidRDefault="005210BE"/>
        </w:tc>
        <w:tc>
          <w:tcPr>
            <w:tcW w:w="80" w:type="dxa"/>
            <w:tcMar>
              <w:left w:w="60" w:type="dxa"/>
              <w:right w:w="0" w:type="dxa"/>
            </w:tcMar>
            <w:vAlign w:val="bottom"/>
          </w:tcPr>
          <w:p w14:paraId="064B1D9D" w14:textId="77777777" w:rsidR="005210BE" w:rsidRDefault="005210BE">
            <w:pPr>
              <w:keepLines/>
              <w:spacing w:before="40" w:after="40"/>
            </w:pPr>
          </w:p>
        </w:tc>
        <w:tc>
          <w:tcPr>
            <w:tcW w:w="1223" w:type="dxa"/>
            <w:tcBorders>
              <w:bottom w:val="double" w:sz="4" w:space="0" w:color="auto"/>
            </w:tcBorders>
            <w:tcMar>
              <w:left w:w="0" w:type="dxa"/>
              <w:right w:w="0" w:type="dxa"/>
            </w:tcMar>
            <w:vAlign w:val="bottom"/>
          </w:tcPr>
          <w:p w14:paraId="0ABBC7EF" w14:textId="77777777" w:rsidR="005210BE" w:rsidRDefault="000525ED">
            <w:pPr>
              <w:keepLines/>
              <w:spacing w:before="40" w:after="40"/>
              <w:jc w:val="right"/>
            </w:pPr>
            <w:r>
              <w:rPr>
                <w:color w:val="000000"/>
              </w:rPr>
              <w:t>1,441,317</w:t>
            </w:r>
          </w:p>
        </w:tc>
        <w:tc>
          <w:tcPr>
            <w:tcW w:w="77" w:type="dxa"/>
            <w:tcBorders>
              <w:bottom w:val="double" w:sz="4" w:space="0" w:color="auto"/>
            </w:tcBorders>
            <w:tcMar>
              <w:left w:w="0" w:type="dxa"/>
              <w:right w:w="0" w:type="dxa"/>
            </w:tcMar>
          </w:tcPr>
          <w:p w14:paraId="60F1E2A1" w14:textId="77777777" w:rsidR="005210BE" w:rsidRDefault="005210BE"/>
        </w:tc>
        <w:tc>
          <w:tcPr>
            <w:tcW w:w="80" w:type="dxa"/>
            <w:tcMar>
              <w:left w:w="60" w:type="dxa"/>
              <w:right w:w="0" w:type="dxa"/>
            </w:tcMar>
            <w:vAlign w:val="bottom"/>
          </w:tcPr>
          <w:p w14:paraId="3A902D47" w14:textId="77777777" w:rsidR="005210BE" w:rsidRDefault="005210BE">
            <w:pPr>
              <w:keepLines/>
              <w:spacing w:before="40" w:after="40"/>
            </w:pPr>
          </w:p>
        </w:tc>
        <w:tc>
          <w:tcPr>
            <w:tcW w:w="1223" w:type="dxa"/>
            <w:tcBorders>
              <w:bottom w:val="double" w:sz="4" w:space="0" w:color="auto"/>
            </w:tcBorders>
            <w:tcMar>
              <w:left w:w="0" w:type="dxa"/>
              <w:right w:w="0" w:type="dxa"/>
            </w:tcMar>
            <w:vAlign w:val="bottom"/>
          </w:tcPr>
          <w:p w14:paraId="4825E11F" w14:textId="77777777" w:rsidR="005210BE" w:rsidRDefault="000525ED">
            <w:pPr>
              <w:keepLines/>
              <w:spacing w:before="40" w:after="40"/>
              <w:jc w:val="right"/>
            </w:pPr>
            <w:r>
              <w:rPr>
                <w:color w:val="000000"/>
              </w:rPr>
              <w:t>2,655,856</w:t>
            </w:r>
          </w:p>
        </w:tc>
        <w:tc>
          <w:tcPr>
            <w:tcW w:w="77" w:type="dxa"/>
            <w:tcBorders>
              <w:bottom w:val="double" w:sz="4" w:space="0" w:color="auto"/>
            </w:tcBorders>
            <w:tcMar>
              <w:left w:w="0" w:type="dxa"/>
              <w:right w:w="0" w:type="dxa"/>
            </w:tcMar>
          </w:tcPr>
          <w:p w14:paraId="703A446A" w14:textId="77777777" w:rsidR="005210BE" w:rsidRDefault="005210BE"/>
        </w:tc>
      </w:tr>
    </w:tbl>
    <w:p w14:paraId="1BDAD93B" w14:textId="77777777" w:rsidR="005210BE" w:rsidRDefault="005210BE">
      <w:pPr>
        <w:spacing w:before="60" w:line="288" w:lineRule="auto"/>
      </w:pPr>
    </w:p>
    <w:p w14:paraId="35CC5E7D" w14:textId="77777777" w:rsidR="005210BE" w:rsidRDefault="005210BE">
      <w:pPr>
        <w:sectPr w:rsidR="005210BE">
          <w:headerReference w:type="default" r:id="rId88"/>
          <w:footerReference w:type="default" r:id="rId89"/>
          <w:type w:val="continuous"/>
          <w:pgSz w:w="12240" w:h="15840"/>
          <w:pgMar w:top="860" w:right="1000" w:bottom="860" w:left="1000" w:header="160" w:footer="460" w:gutter="0"/>
          <w:pgNumType w:chapSep="period"/>
          <w:cols w:space="720"/>
        </w:sectPr>
      </w:pPr>
    </w:p>
    <w:p w14:paraId="7C51A1C5"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NOTE 11. </w:t>
      </w:r>
      <w:r>
        <w:rPr>
          <w:b/>
        </w:rPr>
        <w:tab/>
        <w:t>RELATED PARTY TRANSACTIONS</w:t>
      </w:r>
      <w:bookmarkStart w:id="42" w:name="NOTE_11___RELATED_PARTY_TRANSACTIONS"/>
      <w:bookmarkEnd w:id="42"/>
    </w:p>
    <w:p w14:paraId="62B803E4" w14:textId="77777777" w:rsidR="005210BE" w:rsidRDefault="005210BE">
      <w:pPr>
        <w:spacing w:line="288" w:lineRule="auto"/>
        <w:jc w:val="both"/>
      </w:pPr>
    </w:p>
    <w:p w14:paraId="487A2F73" w14:textId="77777777" w:rsidR="005210BE" w:rsidRDefault="000525ED">
      <w:pPr>
        <w:spacing w:line="288" w:lineRule="auto"/>
        <w:jc w:val="both"/>
      </w:pPr>
      <w:r>
        <w:t xml:space="preserve">In the warrant exchange transaction completed on August 14, 2015 as discussed in Note 9, the Special Situations Technology Fund II, L.P., Special Situations Private Equity Fund, L.P. and Special Situations Technology Fund, L.P. (collectively, the “Special </w:t>
      </w:r>
      <w:r>
        <w:t>Situations Funds”), the Company's largest institutional shareholder, and Brian W. Brady, a director of the Company, participated in the transaction by exercising warrants that they received in the Company's previous private placements.  The Special Situati</w:t>
      </w:r>
      <w:r>
        <w:t>ons Funds made a payment in the amount of $3,414,572 in consideration for 542,858 shares of the Company's common stock, and Mr. Brady made a payment in the amount of $2,460,208 in consideration for 502,940 shares of the Company's common stock.  The Special</w:t>
      </w:r>
      <w:r>
        <w:t xml:space="preserve"> Situations Funds and Mr. Brady exercised their warrants at the same price and on the same terms and conditions as all other warrant holders in the transaction, the negotiation of which terms was led by the Special Situations Funds and other institutional </w:t>
      </w:r>
      <w:r>
        <w:t>shareholders.  Mr. Murphy and Mr. Gardner also participated in the warrant exchange transaction and made payments of $2,741 and $179,715, respectively, in consideration for 436 and 28,572, respective shares of the Company's common stock.</w:t>
      </w:r>
    </w:p>
    <w:p w14:paraId="127B1EA7" w14:textId="77777777" w:rsidR="005210BE" w:rsidRDefault="005210BE">
      <w:pPr>
        <w:spacing w:line="288" w:lineRule="auto"/>
      </w:pPr>
    </w:p>
    <w:p w14:paraId="1853B846" w14:textId="77777777" w:rsidR="005210BE" w:rsidRDefault="005210BE">
      <w:pPr>
        <w:sectPr w:rsidR="005210BE">
          <w:headerReference w:type="default" r:id="rId90"/>
          <w:footerReference w:type="default" r:id="rId91"/>
          <w:type w:val="continuous"/>
          <w:pgSz w:w="12240" w:h="15840"/>
          <w:pgMar w:top="860" w:right="1000" w:bottom="860" w:left="1000" w:header="160" w:footer="460" w:gutter="0"/>
          <w:pgNumType w:chapSep="period"/>
          <w:cols w:space="720"/>
        </w:sectPr>
      </w:pPr>
    </w:p>
    <w:p w14:paraId="5ED11378"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NOTE 12. </w:t>
      </w:r>
      <w:r>
        <w:rPr>
          <w:b/>
        </w:rPr>
        <w:tab/>
        <w:t>INCOME TAXES</w:t>
      </w:r>
      <w:bookmarkStart w:id="43" w:name="NOTE_12___INCOME_TAXES"/>
      <w:bookmarkEnd w:id="43"/>
    </w:p>
    <w:p w14:paraId="15E4CBB9" w14:textId="77777777" w:rsidR="005210BE" w:rsidRDefault="005210BE">
      <w:pPr>
        <w:spacing w:line="288" w:lineRule="auto"/>
      </w:pPr>
    </w:p>
    <w:p w14:paraId="0568259E" w14:textId="77777777" w:rsidR="005210BE" w:rsidRDefault="000525ED">
      <w:pPr>
        <w:spacing w:line="288" w:lineRule="auto"/>
        <w:jc w:val="both"/>
      </w:pPr>
      <w:r>
        <w:t>On December 22, 2017, the Tax Cuts and Jobs Act (“Tax Act”), was signed into law resulting in significant changes to U.S. tax law, generally effective for tax years beginning after December 31, 2017. Among other ch</w:t>
      </w:r>
      <w:r>
        <w:t>anges, the Tax Act reduces the U.S. corporate income tax rate to 21 percent from a maximum rate of 34 percent; implements a new system of taxation for non-U.S. earnings, including imposing a one-time tax on the deemed repatriation of undistributed earnings</w:t>
      </w:r>
      <w:r>
        <w:t xml:space="preserve"> of non-U.S. subsidiaries, permitting deductions for certain dividends from non-U.S. subsidiaries, and expanding income inclusions from controlled foreign corporations; imposes significant additional limitations on the deductibility of interest; and allows</w:t>
      </w:r>
      <w:r>
        <w:t xml:space="preserve"> for the expensing of certain capital expenditures. In the absence of guidance on various ambiguities in the application of certain provisions of the Tax Act, the Company used what it believes are reasonable interpretations and assumptions in applying the </w:t>
      </w:r>
      <w:r>
        <w:t xml:space="preserve">Tax Act. It is possible, however, that the U.S. Internal Revenue Service will issue subsequent guidance or take positions that differ from the Company's interpretations and assumptions, which could have a material adverse effect on its deferred tax assets </w:t>
      </w:r>
      <w:r>
        <w:t>and liabilities, results of operations, and financial condition.</w:t>
      </w:r>
    </w:p>
    <w:p w14:paraId="0777D4BA" w14:textId="77777777" w:rsidR="005210BE" w:rsidRDefault="005210BE">
      <w:pPr>
        <w:spacing w:line="288" w:lineRule="auto"/>
      </w:pPr>
    </w:p>
    <w:p w14:paraId="1B288B23" w14:textId="77777777" w:rsidR="005210BE" w:rsidRDefault="000525ED">
      <w:pPr>
        <w:spacing w:line="288" w:lineRule="auto"/>
        <w:jc w:val="both"/>
      </w:pPr>
      <w:r>
        <w:t>Because the Company's deferred tax assets and liabilities are fully reserved, there was no impact of the Tax Act on the consolidated financial statements for the twelve months ended December</w:t>
      </w:r>
      <w:r>
        <w:t xml:space="preserve"> 31, 2017.  However, deferred tax balances and related valuation allowances were re-measured to reflect the future tax benefit at the new enacted corporate tax rate of 21%.  The U.S. deferred tax assets were reduced by $6.3 million and </w:t>
      </w:r>
      <w:proofErr w:type="gramStart"/>
      <w:r>
        <w:t>the valuation allowa</w:t>
      </w:r>
      <w:r>
        <w:t>nce was also reduced by $6.3 million</w:t>
      </w:r>
      <w:proofErr w:type="gramEnd"/>
      <w:r>
        <w:t>. This re-measurement resulted in no net impact to the effective tax rate for the year ended December 31, 2017.</w:t>
      </w:r>
    </w:p>
    <w:p w14:paraId="7D6E6D97" w14:textId="77777777" w:rsidR="005210BE" w:rsidRDefault="005210BE">
      <w:pPr>
        <w:spacing w:line="288" w:lineRule="auto"/>
      </w:pPr>
    </w:p>
    <w:p w14:paraId="106F3CAF" w14:textId="77777777" w:rsidR="005210BE" w:rsidRDefault="000525ED">
      <w:pPr>
        <w:keepNext/>
        <w:spacing w:after="140" w:line="288" w:lineRule="auto"/>
      </w:pPr>
      <w:r>
        <w:lastRenderedPageBreak/>
        <w:t>The components of the Company’s net deferred income taxes are as follows (rounded):</w:t>
      </w:r>
    </w:p>
    <w:tbl>
      <w:tblPr>
        <w:tblW w:w="10240" w:type="dxa"/>
        <w:tblInd w:w="50" w:type="dxa"/>
        <w:tblLayout w:type="fixed"/>
        <w:tblCellMar>
          <w:left w:w="10" w:type="dxa"/>
          <w:right w:w="10" w:type="dxa"/>
        </w:tblCellMar>
        <w:tblLook w:val="0000" w:firstRow="0" w:lastRow="0" w:firstColumn="0" w:lastColumn="0" w:noHBand="0" w:noVBand="0"/>
      </w:tblPr>
      <w:tblGrid>
        <w:gridCol w:w="6040"/>
        <w:gridCol w:w="110"/>
        <w:gridCol w:w="1213"/>
        <w:gridCol w:w="77"/>
        <w:gridCol w:w="110"/>
        <w:gridCol w:w="1213"/>
        <w:gridCol w:w="77"/>
        <w:gridCol w:w="110"/>
        <w:gridCol w:w="1213"/>
        <w:gridCol w:w="77"/>
      </w:tblGrid>
      <w:tr w:rsidR="009C2E8C" w14:paraId="7B668D5A" w14:textId="77777777" w:rsidTr="009C2E8C">
        <w:tblPrEx>
          <w:tblCellMar>
            <w:top w:w="0" w:type="dxa"/>
            <w:bottom w:w="0" w:type="dxa"/>
          </w:tblCellMar>
        </w:tblPrEx>
        <w:trPr>
          <w:trHeight w:hRule="exact" w:val="500"/>
        </w:trPr>
        <w:tc>
          <w:tcPr>
            <w:tcW w:w="6040" w:type="dxa"/>
            <w:tcBorders>
              <w:bottom w:val="single" w:sz="8" w:space="0" w:color="auto"/>
            </w:tcBorders>
            <w:tcMar>
              <w:left w:w="60" w:type="dxa"/>
              <w:right w:w="0" w:type="dxa"/>
            </w:tcMar>
            <w:vAlign w:val="bottom"/>
          </w:tcPr>
          <w:p w14:paraId="1677BEBF" w14:textId="77777777" w:rsidR="005210BE" w:rsidRDefault="005210BE">
            <w:pPr>
              <w:keepNext/>
              <w:keepLines/>
              <w:spacing w:before="40" w:after="40"/>
            </w:pPr>
          </w:p>
        </w:tc>
        <w:tc>
          <w:tcPr>
            <w:tcW w:w="0" w:type="dxa"/>
            <w:gridSpan w:val="3"/>
            <w:tcBorders>
              <w:bottom w:val="single" w:sz="8" w:space="0" w:color="auto"/>
            </w:tcBorders>
            <w:tcMar>
              <w:left w:w="60" w:type="dxa"/>
              <w:right w:w="60" w:type="dxa"/>
            </w:tcMar>
            <w:vAlign w:val="bottom"/>
          </w:tcPr>
          <w:p w14:paraId="0ADD6F92" w14:textId="77777777" w:rsidR="005210BE" w:rsidRDefault="000525ED">
            <w:pPr>
              <w:keepNext/>
              <w:keepLines/>
              <w:spacing w:before="40" w:after="40"/>
              <w:jc w:val="center"/>
            </w:pPr>
            <w:r>
              <w:rPr>
                <w:color w:val="000000"/>
              </w:rPr>
              <w:t>December 31,</w:t>
            </w:r>
            <w:r>
              <w:rPr>
                <w:color w:val="000000"/>
              </w:rPr>
              <w:br/>
              <w:t xml:space="preserve"> 2017</w:t>
            </w:r>
          </w:p>
        </w:tc>
        <w:tc>
          <w:tcPr>
            <w:tcW w:w="0" w:type="dxa"/>
            <w:gridSpan w:val="3"/>
            <w:tcBorders>
              <w:bottom w:val="single" w:sz="8" w:space="0" w:color="auto"/>
            </w:tcBorders>
            <w:tcMar>
              <w:left w:w="60" w:type="dxa"/>
              <w:right w:w="60" w:type="dxa"/>
            </w:tcMar>
            <w:vAlign w:val="bottom"/>
          </w:tcPr>
          <w:p w14:paraId="6C0DE0C5" w14:textId="77777777" w:rsidR="005210BE" w:rsidRDefault="000525ED">
            <w:pPr>
              <w:keepNext/>
              <w:keepLines/>
              <w:spacing w:before="40" w:after="40"/>
              <w:jc w:val="center"/>
            </w:pPr>
            <w:r>
              <w:rPr>
                <w:color w:val="000000"/>
              </w:rPr>
              <w:t>December 31,</w:t>
            </w:r>
            <w:r>
              <w:rPr>
                <w:color w:val="000000"/>
              </w:rPr>
              <w:br/>
              <w:t xml:space="preserve"> 2016</w:t>
            </w:r>
          </w:p>
        </w:tc>
        <w:tc>
          <w:tcPr>
            <w:tcW w:w="0" w:type="dxa"/>
            <w:gridSpan w:val="3"/>
            <w:tcBorders>
              <w:bottom w:val="single" w:sz="8" w:space="0" w:color="auto"/>
            </w:tcBorders>
            <w:tcMar>
              <w:left w:w="60" w:type="dxa"/>
              <w:right w:w="60" w:type="dxa"/>
            </w:tcMar>
            <w:vAlign w:val="bottom"/>
          </w:tcPr>
          <w:p w14:paraId="6B74D043" w14:textId="77777777" w:rsidR="005210BE" w:rsidRDefault="000525ED">
            <w:pPr>
              <w:keepNext/>
              <w:keepLines/>
              <w:spacing w:before="40" w:after="40"/>
              <w:jc w:val="center"/>
            </w:pPr>
            <w:r>
              <w:rPr>
                <w:color w:val="000000"/>
              </w:rPr>
              <w:t>December 31,</w:t>
            </w:r>
            <w:r>
              <w:rPr>
                <w:color w:val="000000"/>
              </w:rPr>
              <w:br/>
              <w:t xml:space="preserve"> 2015</w:t>
            </w:r>
          </w:p>
        </w:tc>
      </w:tr>
      <w:tr w:rsidR="009C2E8C" w14:paraId="0DF043CE" w14:textId="77777777" w:rsidTr="009C2E8C">
        <w:tblPrEx>
          <w:tblCellMar>
            <w:top w:w="0" w:type="dxa"/>
            <w:bottom w:w="0" w:type="dxa"/>
          </w:tblCellMar>
        </w:tblPrEx>
        <w:trPr>
          <w:trHeight w:hRule="exact" w:val="280"/>
        </w:trPr>
        <w:tc>
          <w:tcPr>
            <w:tcW w:w="6040" w:type="dxa"/>
            <w:tcBorders>
              <w:top w:val="single" w:sz="8" w:space="0" w:color="auto"/>
            </w:tcBorders>
            <w:tcMar>
              <w:left w:w="60" w:type="dxa"/>
              <w:right w:w="40" w:type="dxa"/>
            </w:tcMar>
            <w:vAlign w:val="bottom"/>
          </w:tcPr>
          <w:p w14:paraId="2849AF02" w14:textId="77777777" w:rsidR="005210BE" w:rsidRDefault="000525ED">
            <w:pPr>
              <w:keepNext/>
              <w:keepLines/>
              <w:spacing w:before="40" w:after="40"/>
            </w:pPr>
            <w:r>
              <w:rPr>
                <w:color w:val="000000"/>
              </w:rPr>
              <w:t>Deferred tax assets:</w:t>
            </w:r>
          </w:p>
        </w:tc>
        <w:tc>
          <w:tcPr>
            <w:tcW w:w="0" w:type="dxa"/>
            <w:gridSpan w:val="3"/>
            <w:tcBorders>
              <w:top w:val="single" w:sz="8" w:space="0" w:color="auto"/>
            </w:tcBorders>
            <w:tcMar>
              <w:left w:w="60" w:type="dxa"/>
              <w:right w:w="0" w:type="dxa"/>
            </w:tcMar>
            <w:vAlign w:val="bottom"/>
          </w:tcPr>
          <w:p w14:paraId="2DCB9633" w14:textId="77777777" w:rsidR="005210BE" w:rsidRDefault="005210BE">
            <w:pPr>
              <w:keepNext/>
              <w:keepLines/>
              <w:spacing w:before="40" w:after="40"/>
            </w:pPr>
          </w:p>
        </w:tc>
        <w:tc>
          <w:tcPr>
            <w:tcW w:w="0" w:type="dxa"/>
            <w:gridSpan w:val="3"/>
            <w:tcBorders>
              <w:top w:val="single" w:sz="8" w:space="0" w:color="auto"/>
            </w:tcBorders>
            <w:tcMar>
              <w:left w:w="60" w:type="dxa"/>
              <w:right w:w="0" w:type="dxa"/>
            </w:tcMar>
            <w:vAlign w:val="bottom"/>
          </w:tcPr>
          <w:p w14:paraId="764DFE63" w14:textId="77777777" w:rsidR="005210BE" w:rsidRDefault="005210BE">
            <w:pPr>
              <w:keepNext/>
              <w:keepLines/>
              <w:spacing w:before="40" w:after="40"/>
            </w:pPr>
          </w:p>
        </w:tc>
        <w:tc>
          <w:tcPr>
            <w:tcW w:w="0" w:type="dxa"/>
            <w:gridSpan w:val="3"/>
            <w:tcBorders>
              <w:top w:val="single" w:sz="8" w:space="0" w:color="auto"/>
            </w:tcBorders>
            <w:tcMar>
              <w:left w:w="60" w:type="dxa"/>
              <w:right w:w="0" w:type="dxa"/>
            </w:tcMar>
            <w:vAlign w:val="bottom"/>
          </w:tcPr>
          <w:p w14:paraId="29251055" w14:textId="77777777" w:rsidR="005210BE" w:rsidRDefault="005210BE">
            <w:pPr>
              <w:keepNext/>
              <w:keepLines/>
              <w:spacing w:before="40" w:after="40"/>
            </w:pPr>
          </w:p>
        </w:tc>
      </w:tr>
      <w:tr w:rsidR="005210BE" w14:paraId="050B4E1A" w14:textId="77777777">
        <w:tblPrEx>
          <w:tblCellMar>
            <w:top w:w="0" w:type="dxa"/>
            <w:bottom w:w="0" w:type="dxa"/>
          </w:tblCellMar>
        </w:tblPrEx>
        <w:trPr>
          <w:trHeight w:hRule="exact" w:val="280"/>
        </w:trPr>
        <w:tc>
          <w:tcPr>
            <w:tcW w:w="6040" w:type="dxa"/>
            <w:tcMar>
              <w:left w:w="300" w:type="dxa"/>
              <w:right w:w="40" w:type="dxa"/>
            </w:tcMar>
            <w:vAlign w:val="bottom"/>
          </w:tcPr>
          <w:p w14:paraId="5565EEC8" w14:textId="77777777" w:rsidR="005210BE" w:rsidRDefault="000525ED">
            <w:pPr>
              <w:keepNext/>
              <w:keepLines/>
              <w:spacing w:before="40" w:after="40"/>
            </w:pPr>
            <w:r>
              <w:rPr>
                <w:color w:val="000000"/>
              </w:rPr>
              <w:t>Net operating loss carry forwards</w:t>
            </w:r>
          </w:p>
        </w:tc>
        <w:tc>
          <w:tcPr>
            <w:tcW w:w="110" w:type="dxa"/>
            <w:tcMar>
              <w:left w:w="0" w:type="dxa"/>
              <w:right w:w="0" w:type="dxa"/>
            </w:tcMar>
            <w:vAlign w:val="bottom"/>
          </w:tcPr>
          <w:p w14:paraId="42864A4B"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34DCFEB5" w14:textId="77777777" w:rsidR="005210BE" w:rsidRDefault="000525ED">
            <w:pPr>
              <w:keepNext/>
              <w:keepLines/>
              <w:spacing w:before="40" w:after="40"/>
              <w:jc w:val="right"/>
            </w:pPr>
            <w:r>
              <w:rPr>
                <w:color w:val="000000"/>
              </w:rPr>
              <w:t>19,362,000</w:t>
            </w:r>
          </w:p>
        </w:tc>
        <w:tc>
          <w:tcPr>
            <w:tcW w:w="77" w:type="dxa"/>
            <w:tcMar>
              <w:left w:w="0" w:type="dxa"/>
              <w:right w:w="0" w:type="dxa"/>
            </w:tcMar>
          </w:tcPr>
          <w:p w14:paraId="1D2428F8" w14:textId="77777777" w:rsidR="005210BE" w:rsidRDefault="005210BE"/>
        </w:tc>
        <w:tc>
          <w:tcPr>
            <w:tcW w:w="110" w:type="dxa"/>
            <w:tcMar>
              <w:left w:w="0" w:type="dxa"/>
              <w:right w:w="0" w:type="dxa"/>
            </w:tcMar>
            <w:vAlign w:val="bottom"/>
          </w:tcPr>
          <w:p w14:paraId="0F4462F3"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4D94C83D" w14:textId="77777777" w:rsidR="005210BE" w:rsidRDefault="000525ED">
            <w:pPr>
              <w:keepNext/>
              <w:keepLines/>
              <w:spacing w:before="40" w:after="40"/>
              <w:jc w:val="right"/>
            </w:pPr>
            <w:r>
              <w:rPr>
                <w:color w:val="000000"/>
              </w:rPr>
              <w:t>17,875,000</w:t>
            </w:r>
          </w:p>
        </w:tc>
        <w:tc>
          <w:tcPr>
            <w:tcW w:w="77" w:type="dxa"/>
            <w:tcMar>
              <w:left w:w="0" w:type="dxa"/>
              <w:right w:w="0" w:type="dxa"/>
            </w:tcMar>
          </w:tcPr>
          <w:p w14:paraId="5FD29C55" w14:textId="77777777" w:rsidR="005210BE" w:rsidRDefault="005210BE"/>
        </w:tc>
        <w:tc>
          <w:tcPr>
            <w:tcW w:w="110" w:type="dxa"/>
            <w:tcMar>
              <w:left w:w="0" w:type="dxa"/>
              <w:right w:w="0" w:type="dxa"/>
            </w:tcMar>
            <w:vAlign w:val="bottom"/>
          </w:tcPr>
          <w:p w14:paraId="2DC4505B"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5F4B86FA" w14:textId="77777777" w:rsidR="005210BE" w:rsidRDefault="000525ED">
            <w:pPr>
              <w:keepNext/>
              <w:keepLines/>
              <w:spacing w:before="40" w:after="40"/>
              <w:jc w:val="right"/>
            </w:pPr>
            <w:r>
              <w:rPr>
                <w:color w:val="000000"/>
              </w:rPr>
              <w:t>15,649,000</w:t>
            </w:r>
          </w:p>
        </w:tc>
        <w:tc>
          <w:tcPr>
            <w:tcW w:w="77" w:type="dxa"/>
            <w:tcMar>
              <w:left w:w="0" w:type="dxa"/>
              <w:right w:w="0" w:type="dxa"/>
            </w:tcMar>
          </w:tcPr>
          <w:p w14:paraId="6F860F71" w14:textId="77777777" w:rsidR="005210BE" w:rsidRDefault="005210BE"/>
        </w:tc>
      </w:tr>
      <w:tr w:rsidR="009C2E8C" w14:paraId="3935499C" w14:textId="77777777" w:rsidTr="009C2E8C">
        <w:tblPrEx>
          <w:tblCellMar>
            <w:top w:w="0" w:type="dxa"/>
            <w:bottom w:w="0" w:type="dxa"/>
          </w:tblCellMar>
        </w:tblPrEx>
        <w:trPr>
          <w:trHeight w:hRule="exact" w:val="280"/>
        </w:trPr>
        <w:tc>
          <w:tcPr>
            <w:tcW w:w="6040" w:type="dxa"/>
            <w:tcMar>
              <w:left w:w="300" w:type="dxa"/>
              <w:right w:w="40" w:type="dxa"/>
            </w:tcMar>
            <w:vAlign w:val="bottom"/>
          </w:tcPr>
          <w:p w14:paraId="1DBFEC3A" w14:textId="77777777" w:rsidR="005210BE" w:rsidRDefault="000525ED">
            <w:pPr>
              <w:keepNext/>
              <w:keepLines/>
              <w:spacing w:before="40" w:after="40"/>
            </w:pPr>
            <w:r>
              <w:rPr>
                <w:color w:val="000000"/>
              </w:rPr>
              <w:t>Change in federal tax rate</w:t>
            </w:r>
          </w:p>
        </w:tc>
        <w:tc>
          <w:tcPr>
            <w:tcW w:w="1323" w:type="dxa"/>
            <w:gridSpan w:val="2"/>
            <w:tcMar>
              <w:left w:w="0" w:type="dxa"/>
              <w:right w:w="0" w:type="dxa"/>
            </w:tcMar>
            <w:vAlign w:val="bottom"/>
          </w:tcPr>
          <w:p w14:paraId="66D62A0F" w14:textId="77777777" w:rsidR="005210BE" w:rsidRDefault="000525ED">
            <w:pPr>
              <w:keepNext/>
              <w:keepLines/>
              <w:spacing w:before="40" w:after="40"/>
              <w:jc w:val="right"/>
            </w:pPr>
            <w:r>
              <w:rPr>
                <w:color w:val="000000"/>
              </w:rPr>
              <w:t>(6,329,000</w:t>
            </w:r>
          </w:p>
        </w:tc>
        <w:tc>
          <w:tcPr>
            <w:tcW w:w="77" w:type="dxa"/>
            <w:tcMar>
              <w:left w:w="0" w:type="dxa"/>
              <w:right w:w="0" w:type="dxa"/>
            </w:tcMar>
            <w:vAlign w:val="bottom"/>
          </w:tcPr>
          <w:p w14:paraId="41187C1B" w14:textId="77777777" w:rsidR="005210BE" w:rsidRDefault="000525ED">
            <w:pPr>
              <w:keepNext/>
              <w:keepLines/>
              <w:spacing w:before="40" w:after="40"/>
            </w:pPr>
            <w:r>
              <w:rPr>
                <w:color w:val="000000"/>
              </w:rPr>
              <w:t>)</w:t>
            </w:r>
          </w:p>
        </w:tc>
        <w:tc>
          <w:tcPr>
            <w:tcW w:w="1323" w:type="dxa"/>
            <w:gridSpan w:val="2"/>
            <w:tcMar>
              <w:left w:w="0" w:type="dxa"/>
              <w:right w:w="0" w:type="dxa"/>
            </w:tcMar>
            <w:vAlign w:val="bottom"/>
          </w:tcPr>
          <w:p w14:paraId="635DFEE8" w14:textId="77777777" w:rsidR="005210BE" w:rsidRDefault="000525ED">
            <w:pPr>
              <w:keepNext/>
              <w:keepLines/>
              <w:spacing w:before="40" w:after="40"/>
              <w:jc w:val="right"/>
            </w:pPr>
            <w:r>
              <w:rPr>
                <w:color w:val="000000"/>
              </w:rPr>
              <w:t>—</w:t>
            </w:r>
          </w:p>
        </w:tc>
        <w:tc>
          <w:tcPr>
            <w:tcW w:w="77" w:type="dxa"/>
            <w:tcMar>
              <w:left w:w="0" w:type="dxa"/>
              <w:right w:w="0" w:type="dxa"/>
            </w:tcMar>
          </w:tcPr>
          <w:p w14:paraId="28090816" w14:textId="77777777" w:rsidR="005210BE" w:rsidRDefault="005210BE"/>
        </w:tc>
        <w:tc>
          <w:tcPr>
            <w:tcW w:w="1323" w:type="dxa"/>
            <w:gridSpan w:val="2"/>
            <w:tcMar>
              <w:left w:w="0" w:type="dxa"/>
              <w:right w:w="0" w:type="dxa"/>
            </w:tcMar>
            <w:vAlign w:val="bottom"/>
          </w:tcPr>
          <w:p w14:paraId="7D880CDB" w14:textId="77777777" w:rsidR="005210BE" w:rsidRDefault="000525ED">
            <w:pPr>
              <w:keepNext/>
              <w:keepLines/>
              <w:spacing w:before="40" w:after="40"/>
              <w:jc w:val="right"/>
            </w:pPr>
            <w:r>
              <w:rPr>
                <w:color w:val="000000"/>
              </w:rPr>
              <w:t>—</w:t>
            </w:r>
          </w:p>
        </w:tc>
        <w:tc>
          <w:tcPr>
            <w:tcW w:w="77" w:type="dxa"/>
            <w:tcMar>
              <w:left w:w="0" w:type="dxa"/>
              <w:right w:w="0" w:type="dxa"/>
            </w:tcMar>
          </w:tcPr>
          <w:p w14:paraId="676217BB" w14:textId="77777777" w:rsidR="005210BE" w:rsidRDefault="005210BE"/>
        </w:tc>
      </w:tr>
      <w:tr w:rsidR="009C2E8C" w14:paraId="12CB86EC" w14:textId="77777777" w:rsidTr="009C2E8C">
        <w:tblPrEx>
          <w:tblCellMar>
            <w:top w:w="0" w:type="dxa"/>
            <w:bottom w:w="0" w:type="dxa"/>
          </w:tblCellMar>
        </w:tblPrEx>
        <w:trPr>
          <w:trHeight w:hRule="exact" w:val="280"/>
        </w:trPr>
        <w:tc>
          <w:tcPr>
            <w:tcW w:w="6040" w:type="dxa"/>
            <w:tcMar>
              <w:left w:w="300" w:type="dxa"/>
              <w:right w:w="40" w:type="dxa"/>
            </w:tcMar>
            <w:vAlign w:val="bottom"/>
          </w:tcPr>
          <w:p w14:paraId="4C55B5FF" w14:textId="77777777" w:rsidR="005210BE" w:rsidRDefault="000525ED">
            <w:pPr>
              <w:keepNext/>
              <w:keepLines/>
              <w:spacing w:before="40" w:after="40"/>
            </w:pPr>
            <w:r>
              <w:rPr>
                <w:color w:val="000000"/>
              </w:rPr>
              <w:t>Accrued expenses</w:t>
            </w:r>
          </w:p>
        </w:tc>
        <w:tc>
          <w:tcPr>
            <w:tcW w:w="1323" w:type="dxa"/>
            <w:gridSpan w:val="2"/>
            <w:tcMar>
              <w:left w:w="0" w:type="dxa"/>
              <w:right w:w="0" w:type="dxa"/>
            </w:tcMar>
            <w:vAlign w:val="bottom"/>
          </w:tcPr>
          <w:p w14:paraId="0F33C6B0" w14:textId="77777777" w:rsidR="005210BE" w:rsidRDefault="000525ED">
            <w:pPr>
              <w:keepNext/>
              <w:keepLines/>
              <w:spacing w:before="40" w:after="40"/>
              <w:jc w:val="right"/>
            </w:pPr>
            <w:r>
              <w:rPr>
                <w:color w:val="000000"/>
              </w:rPr>
              <w:t>270,000</w:t>
            </w:r>
          </w:p>
        </w:tc>
        <w:tc>
          <w:tcPr>
            <w:tcW w:w="77" w:type="dxa"/>
            <w:tcMar>
              <w:left w:w="0" w:type="dxa"/>
              <w:right w:w="0" w:type="dxa"/>
            </w:tcMar>
          </w:tcPr>
          <w:p w14:paraId="505A199D" w14:textId="77777777" w:rsidR="005210BE" w:rsidRDefault="005210BE"/>
        </w:tc>
        <w:tc>
          <w:tcPr>
            <w:tcW w:w="1323" w:type="dxa"/>
            <w:gridSpan w:val="2"/>
            <w:tcMar>
              <w:left w:w="0" w:type="dxa"/>
              <w:right w:w="0" w:type="dxa"/>
            </w:tcMar>
            <w:vAlign w:val="bottom"/>
          </w:tcPr>
          <w:p w14:paraId="2B958769" w14:textId="77777777" w:rsidR="005210BE" w:rsidRDefault="000525ED">
            <w:pPr>
              <w:keepNext/>
              <w:keepLines/>
              <w:spacing w:before="40" w:after="40"/>
              <w:jc w:val="right"/>
            </w:pPr>
            <w:r>
              <w:rPr>
                <w:color w:val="000000"/>
              </w:rPr>
              <w:t>256,000</w:t>
            </w:r>
          </w:p>
        </w:tc>
        <w:tc>
          <w:tcPr>
            <w:tcW w:w="77" w:type="dxa"/>
            <w:tcMar>
              <w:left w:w="0" w:type="dxa"/>
              <w:right w:w="0" w:type="dxa"/>
            </w:tcMar>
          </w:tcPr>
          <w:p w14:paraId="227885C9" w14:textId="77777777" w:rsidR="005210BE" w:rsidRDefault="005210BE"/>
        </w:tc>
        <w:tc>
          <w:tcPr>
            <w:tcW w:w="1323" w:type="dxa"/>
            <w:gridSpan w:val="2"/>
            <w:tcMar>
              <w:left w:w="0" w:type="dxa"/>
              <w:right w:w="0" w:type="dxa"/>
            </w:tcMar>
            <w:vAlign w:val="bottom"/>
          </w:tcPr>
          <w:p w14:paraId="04B1442B" w14:textId="77777777" w:rsidR="005210BE" w:rsidRDefault="000525ED">
            <w:pPr>
              <w:keepNext/>
              <w:keepLines/>
              <w:spacing w:before="40" w:after="40"/>
              <w:jc w:val="right"/>
            </w:pPr>
            <w:r>
              <w:rPr>
                <w:color w:val="000000"/>
              </w:rPr>
              <w:t>187,000</w:t>
            </w:r>
          </w:p>
        </w:tc>
        <w:tc>
          <w:tcPr>
            <w:tcW w:w="77" w:type="dxa"/>
            <w:tcMar>
              <w:left w:w="0" w:type="dxa"/>
              <w:right w:w="0" w:type="dxa"/>
            </w:tcMar>
          </w:tcPr>
          <w:p w14:paraId="1F90D86D" w14:textId="77777777" w:rsidR="005210BE" w:rsidRDefault="005210BE"/>
        </w:tc>
      </w:tr>
      <w:tr w:rsidR="009C2E8C" w14:paraId="11244DCF" w14:textId="77777777" w:rsidTr="009C2E8C">
        <w:tblPrEx>
          <w:tblCellMar>
            <w:top w:w="0" w:type="dxa"/>
            <w:bottom w:w="0" w:type="dxa"/>
          </w:tblCellMar>
        </w:tblPrEx>
        <w:trPr>
          <w:trHeight w:hRule="exact" w:val="280"/>
        </w:trPr>
        <w:tc>
          <w:tcPr>
            <w:tcW w:w="6040" w:type="dxa"/>
            <w:tcMar>
              <w:left w:w="300" w:type="dxa"/>
              <w:right w:w="40" w:type="dxa"/>
            </w:tcMar>
            <w:vAlign w:val="bottom"/>
          </w:tcPr>
          <w:p w14:paraId="2503BD7D" w14:textId="77777777" w:rsidR="005210BE" w:rsidRDefault="000525ED">
            <w:pPr>
              <w:keepNext/>
              <w:keepLines/>
              <w:spacing w:before="40" w:after="40"/>
            </w:pPr>
            <w:r>
              <w:rPr>
                <w:color w:val="000000"/>
              </w:rPr>
              <w:t>Stock option and warrant expenses</w:t>
            </w:r>
          </w:p>
        </w:tc>
        <w:tc>
          <w:tcPr>
            <w:tcW w:w="1323" w:type="dxa"/>
            <w:gridSpan w:val="2"/>
            <w:tcMar>
              <w:left w:w="0" w:type="dxa"/>
              <w:right w:w="0" w:type="dxa"/>
            </w:tcMar>
            <w:vAlign w:val="bottom"/>
          </w:tcPr>
          <w:p w14:paraId="1B892F44" w14:textId="77777777" w:rsidR="005210BE" w:rsidRDefault="000525ED">
            <w:pPr>
              <w:keepNext/>
              <w:keepLines/>
              <w:spacing w:before="40" w:after="40"/>
              <w:jc w:val="right"/>
            </w:pPr>
            <w:r>
              <w:rPr>
                <w:color w:val="000000"/>
              </w:rPr>
              <w:t>698,000</w:t>
            </w:r>
          </w:p>
        </w:tc>
        <w:tc>
          <w:tcPr>
            <w:tcW w:w="77" w:type="dxa"/>
            <w:tcMar>
              <w:left w:w="0" w:type="dxa"/>
              <w:right w:w="0" w:type="dxa"/>
            </w:tcMar>
          </w:tcPr>
          <w:p w14:paraId="78E708C9" w14:textId="77777777" w:rsidR="005210BE" w:rsidRDefault="005210BE"/>
        </w:tc>
        <w:tc>
          <w:tcPr>
            <w:tcW w:w="1323" w:type="dxa"/>
            <w:gridSpan w:val="2"/>
            <w:tcMar>
              <w:left w:w="0" w:type="dxa"/>
              <w:right w:w="0" w:type="dxa"/>
            </w:tcMar>
            <w:vAlign w:val="bottom"/>
          </w:tcPr>
          <w:p w14:paraId="5248F2FE" w14:textId="77777777" w:rsidR="005210BE" w:rsidRDefault="000525ED">
            <w:pPr>
              <w:keepNext/>
              <w:keepLines/>
              <w:spacing w:before="40" w:after="40"/>
              <w:jc w:val="right"/>
            </w:pPr>
            <w:r>
              <w:rPr>
                <w:color w:val="000000"/>
              </w:rPr>
              <w:t>804,000</w:t>
            </w:r>
          </w:p>
        </w:tc>
        <w:tc>
          <w:tcPr>
            <w:tcW w:w="77" w:type="dxa"/>
            <w:tcMar>
              <w:left w:w="0" w:type="dxa"/>
              <w:right w:w="0" w:type="dxa"/>
            </w:tcMar>
          </w:tcPr>
          <w:p w14:paraId="539ECA5F" w14:textId="77777777" w:rsidR="005210BE" w:rsidRDefault="005210BE"/>
        </w:tc>
        <w:tc>
          <w:tcPr>
            <w:tcW w:w="1323" w:type="dxa"/>
            <w:gridSpan w:val="2"/>
            <w:tcMar>
              <w:left w:w="0" w:type="dxa"/>
              <w:right w:w="0" w:type="dxa"/>
            </w:tcMar>
            <w:vAlign w:val="bottom"/>
          </w:tcPr>
          <w:p w14:paraId="0DC67F06" w14:textId="77777777" w:rsidR="005210BE" w:rsidRDefault="000525ED">
            <w:pPr>
              <w:keepNext/>
              <w:keepLines/>
              <w:spacing w:before="40" w:after="40"/>
              <w:jc w:val="right"/>
            </w:pPr>
            <w:r>
              <w:rPr>
                <w:color w:val="000000"/>
              </w:rPr>
              <w:t>618,000</w:t>
            </w:r>
          </w:p>
        </w:tc>
        <w:tc>
          <w:tcPr>
            <w:tcW w:w="77" w:type="dxa"/>
            <w:tcMar>
              <w:left w:w="0" w:type="dxa"/>
              <w:right w:w="0" w:type="dxa"/>
            </w:tcMar>
          </w:tcPr>
          <w:p w14:paraId="1303BADC" w14:textId="77777777" w:rsidR="005210BE" w:rsidRDefault="005210BE"/>
        </w:tc>
      </w:tr>
      <w:tr w:rsidR="009C2E8C" w14:paraId="5392074C" w14:textId="77777777" w:rsidTr="009C2E8C">
        <w:tblPrEx>
          <w:tblCellMar>
            <w:top w:w="0" w:type="dxa"/>
            <w:bottom w:w="0" w:type="dxa"/>
          </w:tblCellMar>
        </w:tblPrEx>
        <w:trPr>
          <w:trHeight w:hRule="exact" w:val="280"/>
        </w:trPr>
        <w:tc>
          <w:tcPr>
            <w:tcW w:w="6040" w:type="dxa"/>
            <w:tcMar>
              <w:left w:w="300" w:type="dxa"/>
              <w:right w:w="40" w:type="dxa"/>
            </w:tcMar>
            <w:vAlign w:val="bottom"/>
          </w:tcPr>
          <w:p w14:paraId="38C9C768" w14:textId="77777777" w:rsidR="005210BE" w:rsidRDefault="000525ED">
            <w:pPr>
              <w:keepNext/>
              <w:keepLines/>
              <w:spacing w:before="40" w:after="40"/>
            </w:pPr>
            <w:r>
              <w:rPr>
                <w:color w:val="000000"/>
              </w:rPr>
              <w:t>Accounts receivable</w:t>
            </w:r>
          </w:p>
        </w:tc>
        <w:tc>
          <w:tcPr>
            <w:tcW w:w="1323" w:type="dxa"/>
            <w:gridSpan w:val="2"/>
            <w:tcMar>
              <w:left w:w="0" w:type="dxa"/>
              <w:right w:w="0" w:type="dxa"/>
            </w:tcMar>
            <w:vAlign w:val="bottom"/>
          </w:tcPr>
          <w:p w14:paraId="2FF3A604" w14:textId="77777777" w:rsidR="005210BE" w:rsidRDefault="000525ED">
            <w:pPr>
              <w:keepNext/>
              <w:keepLines/>
              <w:spacing w:before="40" w:after="40"/>
              <w:jc w:val="right"/>
            </w:pPr>
            <w:r>
              <w:rPr>
                <w:color w:val="000000"/>
              </w:rPr>
              <w:t>67,000</w:t>
            </w:r>
          </w:p>
        </w:tc>
        <w:tc>
          <w:tcPr>
            <w:tcW w:w="77" w:type="dxa"/>
            <w:tcMar>
              <w:left w:w="0" w:type="dxa"/>
              <w:right w:w="0" w:type="dxa"/>
            </w:tcMar>
          </w:tcPr>
          <w:p w14:paraId="3134BB00" w14:textId="77777777" w:rsidR="005210BE" w:rsidRDefault="005210BE"/>
        </w:tc>
        <w:tc>
          <w:tcPr>
            <w:tcW w:w="1323" w:type="dxa"/>
            <w:gridSpan w:val="2"/>
            <w:tcMar>
              <w:left w:w="0" w:type="dxa"/>
              <w:right w:w="0" w:type="dxa"/>
            </w:tcMar>
            <w:vAlign w:val="bottom"/>
          </w:tcPr>
          <w:p w14:paraId="4EF6B6C8" w14:textId="77777777" w:rsidR="005210BE" w:rsidRDefault="000525ED">
            <w:pPr>
              <w:keepNext/>
              <w:keepLines/>
              <w:spacing w:before="40" w:after="40"/>
              <w:jc w:val="right"/>
            </w:pPr>
            <w:r>
              <w:rPr>
                <w:color w:val="000000"/>
              </w:rPr>
              <w:t>90,000</w:t>
            </w:r>
          </w:p>
        </w:tc>
        <w:tc>
          <w:tcPr>
            <w:tcW w:w="77" w:type="dxa"/>
            <w:tcMar>
              <w:left w:w="0" w:type="dxa"/>
              <w:right w:w="0" w:type="dxa"/>
            </w:tcMar>
          </w:tcPr>
          <w:p w14:paraId="69CEF0F1" w14:textId="77777777" w:rsidR="005210BE" w:rsidRDefault="005210BE"/>
        </w:tc>
        <w:tc>
          <w:tcPr>
            <w:tcW w:w="1323" w:type="dxa"/>
            <w:gridSpan w:val="2"/>
            <w:tcMar>
              <w:left w:w="0" w:type="dxa"/>
              <w:right w:w="0" w:type="dxa"/>
            </w:tcMar>
            <w:vAlign w:val="bottom"/>
          </w:tcPr>
          <w:p w14:paraId="42FE4908" w14:textId="77777777" w:rsidR="005210BE" w:rsidRDefault="000525ED">
            <w:pPr>
              <w:keepNext/>
              <w:keepLines/>
              <w:spacing w:before="40" w:after="40"/>
              <w:jc w:val="right"/>
            </w:pPr>
            <w:r>
              <w:rPr>
                <w:color w:val="000000"/>
              </w:rPr>
              <w:t>52,000</w:t>
            </w:r>
          </w:p>
        </w:tc>
        <w:tc>
          <w:tcPr>
            <w:tcW w:w="77" w:type="dxa"/>
            <w:tcMar>
              <w:left w:w="0" w:type="dxa"/>
              <w:right w:w="0" w:type="dxa"/>
            </w:tcMar>
          </w:tcPr>
          <w:p w14:paraId="30449EEF" w14:textId="77777777" w:rsidR="005210BE" w:rsidRDefault="005210BE"/>
        </w:tc>
      </w:tr>
      <w:tr w:rsidR="009C2E8C" w14:paraId="36B47A9C" w14:textId="77777777" w:rsidTr="009C2E8C">
        <w:tblPrEx>
          <w:tblCellMar>
            <w:top w:w="0" w:type="dxa"/>
            <w:bottom w:w="0" w:type="dxa"/>
          </w:tblCellMar>
        </w:tblPrEx>
        <w:trPr>
          <w:trHeight w:hRule="exact" w:val="280"/>
        </w:trPr>
        <w:tc>
          <w:tcPr>
            <w:tcW w:w="6040" w:type="dxa"/>
            <w:tcMar>
              <w:left w:w="300" w:type="dxa"/>
              <w:right w:w="40" w:type="dxa"/>
            </w:tcMar>
            <w:vAlign w:val="bottom"/>
          </w:tcPr>
          <w:p w14:paraId="242ECB99" w14:textId="77777777" w:rsidR="005210BE" w:rsidRDefault="000525ED">
            <w:pPr>
              <w:keepNext/>
              <w:keepLines/>
              <w:spacing w:before="40" w:after="40"/>
            </w:pPr>
            <w:r>
              <w:rPr>
                <w:color w:val="000000"/>
              </w:rPr>
              <w:t>Deferred rent</w:t>
            </w:r>
          </w:p>
        </w:tc>
        <w:tc>
          <w:tcPr>
            <w:tcW w:w="1323" w:type="dxa"/>
            <w:gridSpan w:val="2"/>
            <w:tcMar>
              <w:left w:w="0" w:type="dxa"/>
              <w:right w:w="0" w:type="dxa"/>
            </w:tcMar>
            <w:vAlign w:val="bottom"/>
          </w:tcPr>
          <w:p w14:paraId="32457005" w14:textId="77777777" w:rsidR="005210BE" w:rsidRDefault="000525ED">
            <w:pPr>
              <w:keepNext/>
              <w:keepLines/>
              <w:spacing w:before="40" w:after="40"/>
              <w:jc w:val="right"/>
            </w:pPr>
            <w:r>
              <w:rPr>
                <w:color w:val="000000"/>
              </w:rPr>
              <w:t>24,000</w:t>
            </w:r>
          </w:p>
        </w:tc>
        <w:tc>
          <w:tcPr>
            <w:tcW w:w="77" w:type="dxa"/>
            <w:tcMar>
              <w:left w:w="0" w:type="dxa"/>
              <w:right w:w="0" w:type="dxa"/>
            </w:tcMar>
          </w:tcPr>
          <w:p w14:paraId="2CE73593" w14:textId="77777777" w:rsidR="005210BE" w:rsidRDefault="005210BE"/>
        </w:tc>
        <w:tc>
          <w:tcPr>
            <w:tcW w:w="1323" w:type="dxa"/>
            <w:gridSpan w:val="2"/>
            <w:tcMar>
              <w:left w:w="0" w:type="dxa"/>
              <w:right w:w="0" w:type="dxa"/>
            </w:tcMar>
            <w:vAlign w:val="bottom"/>
          </w:tcPr>
          <w:p w14:paraId="3CFF265D" w14:textId="77777777" w:rsidR="005210BE" w:rsidRDefault="000525ED">
            <w:pPr>
              <w:keepNext/>
              <w:keepLines/>
              <w:spacing w:before="40" w:after="40"/>
              <w:jc w:val="right"/>
            </w:pPr>
            <w:r>
              <w:rPr>
                <w:color w:val="000000"/>
              </w:rPr>
              <w:t>36,000</w:t>
            </w:r>
          </w:p>
        </w:tc>
        <w:tc>
          <w:tcPr>
            <w:tcW w:w="77" w:type="dxa"/>
            <w:tcMar>
              <w:left w:w="0" w:type="dxa"/>
              <w:right w:w="0" w:type="dxa"/>
            </w:tcMar>
          </w:tcPr>
          <w:p w14:paraId="236F8F16" w14:textId="77777777" w:rsidR="005210BE" w:rsidRDefault="005210BE"/>
        </w:tc>
        <w:tc>
          <w:tcPr>
            <w:tcW w:w="1323" w:type="dxa"/>
            <w:gridSpan w:val="2"/>
            <w:tcMar>
              <w:left w:w="0" w:type="dxa"/>
              <w:right w:w="0" w:type="dxa"/>
            </w:tcMar>
            <w:vAlign w:val="bottom"/>
          </w:tcPr>
          <w:p w14:paraId="09D0F58B" w14:textId="77777777" w:rsidR="005210BE" w:rsidRDefault="000525ED">
            <w:pPr>
              <w:keepNext/>
              <w:keepLines/>
              <w:spacing w:before="40" w:after="40"/>
              <w:jc w:val="right"/>
            </w:pPr>
            <w:r>
              <w:rPr>
                <w:color w:val="000000"/>
              </w:rPr>
              <w:t>44,000</w:t>
            </w:r>
          </w:p>
        </w:tc>
        <w:tc>
          <w:tcPr>
            <w:tcW w:w="77" w:type="dxa"/>
            <w:tcMar>
              <w:left w:w="0" w:type="dxa"/>
              <w:right w:w="0" w:type="dxa"/>
            </w:tcMar>
          </w:tcPr>
          <w:p w14:paraId="306891F7" w14:textId="77777777" w:rsidR="005210BE" w:rsidRDefault="005210BE"/>
        </w:tc>
      </w:tr>
      <w:tr w:rsidR="009C2E8C" w14:paraId="3FF7E74F" w14:textId="77777777" w:rsidTr="009C2E8C">
        <w:tblPrEx>
          <w:tblCellMar>
            <w:top w:w="0" w:type="dxa"/>
            <w:bottom w:w="0" w:type="dxa"/>
          </w:tblCellMar>
        </w:tblPrEx>
        <w:trPr>
          <w:trHeight w:hRule="exact" w:val="280"/>
        </w:trPr>
        <w:tc>
          <w:tcPr>
            <w:tcW w:w="6040" w:type="dxa"/>
            <w:tcMar>
              <w:left w:w="300" w:type="dxa"/>
              <w:right w:w="40" w:type="dxa"/>
            </w:tcMar>
            <w:vAlign w:val="bottom"/>
          </w:tcPr>
          <w:p w14:paraId="44D09042" w14:textId="77777777" w:rsidR="005210BE" w:rsidRDefault="000525ED">
            <w:pPr>
              <w:keepNext/>
              <w:keepLines/>
              <w:spacing w:before="40" w:after="40"/>
            </w:pPr>
            <w:r>
              <w:rPr>
                <w:color w:val="000000"/>
              </w:rPr>
              <w:t>Other</w:t>
            </w:r>
          </w:p>
        </w:tc>
        <w:tc>
          <w:tcPr>
            <w:tcW w:w="1323" w:type="dxa"/>
            <w:gridSpan w:val="2"/>
            <w:tcMar>
              <w:left w:w="0" w:type="dxa"/>
              <w:right w:w="0" w:type="dxa"/>
            </w:tcMar>
            <w:vAlign w:val="bottom"/>
          </w:tcPr>
          <w:p w14:paraId="103B08CC" w14:textId="77777777" w:rsidR="005210BE" w:rsidRDefault="000525ED">
            <w:pPr>
              <w:keepNext/>
              <w:keepLines/>
              <w:spacing w:before="40" w:after="40"/>
              <w:jc w:val="right"/>
            </w:pPr>
            <w:r>
              <w:rPr>
                <w:color w:val="000000"/>
              </w:rPr>
              <w:t>1,000</w:t>
            </w:r>
          </w:p>
        </w:tc>
        <w:tc>
          <w:tcPr>
            <w:tcW w:w="77" w:type="dxa"/>
            <w:tcMar>
              <w:left w:w="0" w:type="dxa"/>
              <w:right w:w="0" w:type="dxa"/>
            </w:tcMar>
          </w:tcPr>
          <w:p w14:paraId="43CD4543" w14:textId="77777777" w:rsidR="005210BE" w:rsidRDefault="005210BE"/>
        </w:tc>
        <w:tc>
          <w:tcPr>
            <w:tcW w:w="1323" w:type="dxa"/>
            <w:gridSpan w:val="2"/>
            <w:tcMar>
              <w:left w:w="0" w:type="dxa"/>
              <w:right w:w="0" w:type="dxa"/>
            </w:tcMar>
            <w:vAlign w:val="bottom"/>
          </w:tcPr>
          <w:p w14:paraId="34E6FC4C" w14:textId="77777777" w:rsidR="005210BE" w:rsidRDefault="000525ED">
            <w:pPr>
              <w:keepNext/>
              <w:keepLines/>
              <w:spacing w:before="40" w:after="40"/>
              <w:jc w:val="right"/>
            </w:pPr>
            <w:r>
              <w:rPr>
                <w:color w:val="000000"/>
              </w:rPr>
              <w:t>3,000</w:t>
            </w:r>
          </w:p>
        </w:tc>
        <w:tc>
          <w:tcPr>
            <w:tcW w:w="77" w:type="dxa"/>
            <w:tcMar>
              <w:left w:w="0" w:type="dxa"/>
              <w:right w:w="0" w:type="dxa"/>
            </w:tcMar>
          </w:tcPr>
          <w:p w14:paraId="1C69CB19" w14:textId="77777777" w:rsidR="005210BE" w:rsidRDefault="005210BE"/>
        </w:tc>
        <w:tc>
          <w:tcPr>
            <w:tcW w:w="1323" w:type="dxa"/>
            <w:gridSpan w:val="2"/>
            <w:tcBorders>
              <w:bottom w:val="single" w:sz="8" w:space="0" w:color="auto"/>
            </w:tcBorders>
            <w:tcMar>
              <w:left w:w="0" w:type="dxa"/>
              <w:right w:w="0" w:type="dxa"/>
            </w:tcMar>
            <w:vAlign w:val="bottom"/>
          </w:tcPr>
          <w:p w14:paraId="21A14F9B" w14:textId="77777777" w:rsidR="005210BE" w:rsidRDefault="000525ED">
            <w:pPr>
              <w:keepNext/>
              <w:keepLines/>
              <w:spacing w:before="40" w:after="40"/>
              <w:jc w:val="right"/>
            </w:pPr>
            <w:r>
              <w:rPr>
                <w:color w:val="000000"/>
              </w:rPr>
              <w:t>3,000</w:t>
            </w:r>
          </w:p>
        </w:tc>
        <w:tc>
          <w:tcPr>
            <w:tcW w:w="77" w:type="dxa"/>
            <w:tcBorders>
              <w:bottom w:val="single" w:sz="8" w:space="0" w:color="auto"/>
            </w:tcBorders>
            <w:tcMar>
              <w:left w:w="0" w:type="dxa"/>
              <w:right w:w="0" w:type="dxa"/>
            </w:tcMar>
          </w:tcPr>
          <w:p w14:paraId="4477B8C3" w14:textId="77777777" w:rsidR="005210BE" w:rsidRDefault="005210BE"/>
        </w:tc>
      </w:tr>
      <w:tr w:rsidR="009C2E8C" w14:paraId="256830D8" w14:textId="77777777" w:rsidTr="009C2E8C">
        <w:tblPrEx>
          <w:tblCellMar>
            <w:top w:w="0" w:type="dxa"/>
            <w:bottom w:w="0" w:type="dxa"/>
          </w:tblCellMar>
        </w:tblPrEx>
        <w:trPr>
          <w:trHeight w:hRule="exact" w:val="280"/>
        </w:trPr>
        <w:tc>
          <w:tcPr>
            <w:tcW w:w="6040" w:type="dxa"/>
            <w:tcMar>
              <w:left w:w="60" w:type="dxa"/>
              <w:right w:w="40" w:type="dxa"/>
            </w:tcMar>
            <w:vAlign w:val="bottom"/>
          </w:tcPr>
          <w:p w14:paraId="24718CB4" w14:textId="77777777" w:rsidR="005210BE" w:rsidRDefault="000525ED">
            <w:pPr>
              <w:keepNext/>
              <w:keepLines/>
              <w:spacing w:before="40" w:after="40"/>
            </w:pPr>
            <w:r>
              <w:rPr>
                <w:color w:val="000000"/>
              </w:rPr>
              <w:t>Total deferred tax assets</w:t>
            </w:r>
          </w:p>
        </w:tc>
        <w:tc>
          <w:tcPr>
            <w:tcW w:w="1323" w:type="dxa"/>
            <w:gridSpan w:val="2"/>
            <w:tcBorders>
              <w:top w:val="single" w:sz="8" w:space="0" w:color="auto"/>
            </w:tcBorders>
            <w:tcMar>
              <w:left w:w="0" w:type="dxa"/>
              <w:right w:w="0" w:type="dxa"/>
            </w:tcMar>
            <w:vAlign w:val="bottom"/>
          </w:tcPr>
          <w:p w14:paraId="332FA86A" w14:textId="77777777" w:rsidR="005210BE" w:rsidRDefault="000525ED">
            <w:pPr>
              <w:keepNext/>
              <w:keepLines/>
              <w:spacing w:before="40" w:after="40"/>
              <w:jc w:val="right"/>
            </w:pPr>
            <w:r>
              <w:rPr>
                <w:color w:val="000000"/>
              </w:rPr>
              <w:t>14,093,000</w:t>
            </w:r>
          </w:p>
        </w:tc>
        <w:tc>
          <w:tcPr>
            <w:tcW w:w="77" w:type="dxa"/>
            <w:tcBorders>
              <w:top w:val="single" w:sz="8" w:space="0" w:color="auto"/>
            </w:tcBorders>
            <w:tcMar>
              <w:left w:w="0" w:type="dxa"/>
              <w:right w:w="0" w:type="dxa"/>
            </w:tcMar>
          </w:tcPr>
          <w:p w14:paraId="465CA7E0" w14:textId="77777777" w:rsidR="005210BE" w:rsidRDefault="005210BE"/>
        </w:tc>
        <w:tc>
          <w:tcPr>
            <w:tcW w:w="1323" w:type="dxa"/>
            <w:gridSpan w:val="2"/>
            <w:tcBorders>
              <w:top w:val="single" w:sz="8" w:space="0" w:color="auto"/>
            </w:tcBorders>
            <w:tcMar>
              <w:left w:w="0" w:type="dxa"/>
              <w:right w:w="0" w:type="dxa"/>
            </w:tcMar>
            <w:vAlign w:val="bottom"/>
          </w:tcPr>
          <w:p w14:paraId="6BA10D25" w14:textId="77777777" w:rsidR="005210BE" w:rsidRDefault="000525ED">
            <w:pPr>
              <w:keepNext/>
              <w:keepLines/>
              <w:spacing w:before="40" w:after="40"/>
              <w:jc w:val="right"/>
            </w:pPr>
            <w:r>
              <w:rPr>
                <w:color w:val="000000"/>
              </w:rPr>
              <w:t>19,064,000</w:t>
            </w:r>
          </w:p>
        </w:tc>
        <w:tc>
          <w:tcPr>
            <w:tcW w:w="77" w:type="dxa"/>
            <w:tcBorders>
              <w:top w:val="single" w:sz="8" w:space="0" w:color="auto"/>
            </w:tcBorders>
            <w:tcMar>
              <w:left w:w="0" w:type="dxa"/>
              <w:right w:w="0" w:type="dxa"/>
            </w:tcMar>
          </w:tcPr>
          <w:p w14:paraId="1C823D4E" w14:textId="77777777" w:rsidR="005210BE" w:rsidRDefault="005210BE"/>
        </w:tc>
        <w:tc>
          <w:tcPr>
            <w:tcW w:w="1323" w:type="dxa"/>
            <w:gridSpan w:val="2"/>
            <w:tcBorders>
              <w:top w:val="single" w:sz="8" w:space="0" w:color="auto"/>
            </w:tcBorders>
            <w:tcMar>
              <w:left w:w="0" w:type="dxa"/>
              <w:right w:w="0" w:type="dxa"/>
            </w:tcMar>
            <w:vAlign w:val="bottom"/>
          </w:tcPr>
          <w:p w14:paraId="4B768C5D" w14:textId="77777777" w:rsidR="005210BE" w:rsidRDefault="000525ED">
            <w:pPr>
              <w:keepNext/>
              <w:keepLines/>
              <w:spacing w:before="40" w:after="40"/>
              <w:jc w:val="right"/>
            </w:pPr>
            <w:r>
              <w:rPr>
                <w:color w:val="000000"/>
              </w:rPr>
              <w:t>16,553,000</w:t>
            </w:r>
          </w:p>
        </w:tc>
        <w:tc>
          <w:tcPr>
            <w:tcW w:w="77" w:type="dxa"/>
            <w:tcBorders>
              <w:top w:val="single" w:sz="8" w:space="0" w:color="auto"/>
            </w:tcBorders>
            <w:tcMar>
              <w:left w:w="0" w:type="dxa"/>
              <w:right w:w="0" w:type="dxa"/>
            </w:tcMar>
          </w:tcPr>
          <w:p w14:paraId="1DF39A03" w14:textId="77777777" w:rsidR="005210BE" w:rsidRDefault="005210BE"/>
        </w:tc>
      </w:tr>
      <w:tr w:rsidR="009C2E8C" w14:paraId="3838661D" w14:textId="77777777" w:rsidTr="009C2E8C">
        <w:tblPrEx>
          <w:tblCellMar>
            <w:top w:w="0" w:type="dxa"/>
            <w:bottom w:w="0" w:type="dxa"/>
          </w:tblCellMar>
        </w:tblPrEx>
        <w:trPr>
          <w:trHeight w:hRule="exact" w:val="280"/>
        </w:trPr>
        <w:tc>
          <w:tcPr>
            <w:tcW w:w="6040" w:type="dxa"/>
            <w:tcMar>
              <w:left w:w="60" w:type="dxa"/>
              <w:right w:w="40" w:type="dxa"/>
            </w:tcMar>
            <w:vAlign w:val="bottom"/>
          </w:tcPr>
          <w:p w14:paraId="29269A73" w14:textId="77777777" w:rsidR="005210BE" w:rsidRDefault="000525ED">
            <w:pPr>
              <w:keepNext/>
              <w:keepLines/>
              <w:spacing w:before="40" w:after="40"/>
            </w:pPr>
            <w:r>
              <w:rPr>
                <w:color w:val="000000"/>
              </w:rPr>
              <w:t>Valuation allowance</w:t>
            </w:r>
          </w:p>
        </w:tc>
        <w:tc>
          <w:tcPr>
            <w:tcW w:w="1323" w:type="dxa"/>
            <w:gridSpan w:val="2"/>
            <w:tcBorders>
              <w:bottom w:val="single" w:sz="8" w:space="0" w:color="auto"/>
            </w:tcBorders>
            <w:tcMar>
              <w:left w:w="0" w:type="dxa"/>
              <w:right w:w="0" w:type="dxa"/>
            </w:tcMar>
            <w:vAlign w:val="bottom"/>
          </w:tcPr>
          <w:p w14:paraId="48FFE84C" w14:textId="77777777" w:rsidR="005210BE" w:rsidRDefault="000525ED">
            <w:pPr>
              <w:keepNext/>
              <w:keepLines/>
              <w:spacing w:before="40" w:after="40"/>
              <w:jc w:val="right"/>
            </w:pPr>
            <w:r>
              <w:rPr>
                <w:color w:val="000000"/>
              </w:rPr>
              <w:t>(13,860,000</w:t>
            </w:r>
          </w:p>
        </w:tc>
        <w:tc>
          <w:tcPr>
            <w:tcW w:w="77" w:type="dxa"/>
            <w:tcBorders>
              <w:bottom w:val="single" w:sz="8" w:space="0" w:color="auto"/>
            </w:tcBorders>
            <w:tcMar>
              <w:left w:w="0" w:type="dxa"/>
              <w:right w:w="0" w:type="dxa"/>
            </w:tcMar>
            <w:vAlign w:val="bottom"/>
          </w:tcPr>
          <w:p w14:paraId="1C7F8022" w14:textId="77777777" w:rsidR="005210BE" w:rsidRDefault="000525ED">
            <w:pPr>
              <w:keepNext/>
              <w:keepLines/>
              <w:spacing w:before="40" w:after="40"/>
            </w:pPr>
            <w:r>
              <w:rPr>
                <w:color w:val="000000"/>
              </w:rPr>
              <w:t>)</w:t>
            </w:r>
          </w:p>
        </w:tc>
        <w:tc>
          <w:tcPr>
            <w:tcW w:w="1323" w:type="dxa"/>
            <w:gridSpan w:val="2"/>
            <w:tcBorders>
              <w:bottom w:val="single" w:sz="8" w:space="0" w:color="auto"/>
            </w:tcBorders>
            <w:tcMar>
              <w:left w:w="0" w:type="dxa"/>
              <w:right w:w="0" w:type="dxa"/>
            </w:tcMar>
            <w:vAlign w:val="bottom"/>
          </w:tcPr>
          <w:p w14:paraId="626347A1" w14:textId="77777777" w:rsidR="005210BE" w:rsidRDefault="000525ED">
            <w:pPr>
              <w:keepNext/>
              <w:keepLines/>
              <w:spacing w:before="40" w:after="40"/>
              <w:jc w:val="right"/>
            </w:pPr>
            <w:r>
              <w:rPr>
                <w:color w:val="000000"/>
              </w:rPr>
              <w:t>(18,475,000</w:t>
            </w:r>
          </w:p>
        </w:tc>
        <w:tc>
          <w:tcPr>
            <w:tcW w:w="77" w:type="dxa"/>
            <w:tcBorders>
              <w:bottom w:val="single" w:sz="8" w:space="0" w:color="auto"/>
            </w:tcBorders>
            <w:tcMar>
              <w:left w:w="0" w:type="dxa"/>
              <w:right w:w="0" w:type="dxa"/>
            </w:tcMar>
            <w:vAlign w:val="bottom"/>
          </w:tcPr>
          <w:p w14:paraId="15BFDCEF" w14:textId="77777777" w:rsidR="005210BE" w:rsidRDefault="000525ED">
            <w:pPr>
              <w:keepNext/>
              <w:keepLines/>
              <w:spacing w:before="40" w:after="40"/>
            </w:pPr>
            <w:r>
              <w:rPr>
                <w:color w:val="000000"/>
              </w:rPr>
              <w:t>)</w:t>
            </w:r>
          </w:p>
        </w:tc>
        <w:tc>
          <w:tcPr>
            <w:tcW w:w="1323" w:type="dxa"/>
            <w:gridSpan w:val="2"/>
            <w:tcBorders>
              <w:bottom w:val="single" w:sz="8" w:space="0" w:color="auto"/>
            </w:tcBorders>
            <w:tcMar>
              <w:left w:w="0" w:type="dxa"/>
              <w:right w:w="0" w:type="dxa"/>
            </w:tcMar>
            <w:vAlign w:val="bottom"/>
          </w:tcPr>
          <w:p w14:paraId="7C8B7072" w14:textId="77777777" w:rsidR="005210BE" w:rsidRDefault="000525ED">
            <w:pPr>
              <w:keepNext/>
              <w:keepLines/>
              <w:spacing w:before="40" w:after="40"/>
              <w:jc w:val="right"/>
            </w:pPr>
            <w:r>
              <w:rPr>
                <w:color w:val="000000"/>
              </w:rPr>
              <w:t>(15,871,000</w:t>
            </w:r>
          </w:p>
        </w:tc>
        <w:tc>
          <w:tcPr>
            <w:tcW w:w="77" w:type="dxa"/>
            <w:tcBorders>
              <w:bottom w:val="single" w:sz="8" w:space="0" w:color="auto"/>
            </w:tcBorders>
            <w:tcMar>
              <w:left w:w="0" w:type="dxa"/>
              <w:right w:w="0" w:type="dxa"/>
            </w:tcMar>
            <w:vAlign w:val="bottom"/>
          </w:tcPr>
          <w:p w14:paraId="0C65CB64" w14:textId="77777777" w:rsidR="005210BE" w:rsidRDefault="000525ED">
            <w:pPr>
              <w:keepNext/>
              <w:keepLines/>
              <w:spacing w:before="40" w:after="40"/>
            </w:pPr>
            <w:r>
              <w:rPr>
                <w:color w:val="000000"/>
              </w:rPr>
              <w:t>)</w:t>
            </w:r>
          </w:p>
        </w:tc>
      </w:tr>
      <w:tr w:rsidR="009C2E8C" w14:paraId="12FD1FF1" w14:textId="77777777" w:rsidTr="009C2E8C">
        <w:tblPrEx>
          <w:tblCellMar>
            <w:top w:w="0" w:type="dxa"/>
            <w:bottom w:w="0" w:type="dxa"/>
          </w:tblCellMar>
        </w:tblPrEx>
        <w:trPr>
          <w:trHeight w:hRule="exact" w:val="280"/>
        </w:trPr>
        <w:tc>
          <w:tcPr>
            <w:tcW w:w="6040" w:type="dxa"/>
            <w:tcMar>
              <w:left w:w="60" w:type="dxa"/>
              <w:right w:w="40" w:type="dxa"/>
            </w:tcMar>
            <w:vAlign w:val="bottom"/>
          </w:tcPr>
          <w:p w14:paraId="66B23582" w14:textId="77777777" w:rsidR="005210BE" w:rsidRDefault="000525ED">
            <w:pPr>
              <w:keepNext/>
              <w:keepLines/>
              <w:spacing w:before="40" w:after="40"/>
            </w:pPr>
            <w:r>
              <w:rPr>
                <w:color w:val="000000"/>
              </w:rPr>
              <w:t>Net deferred tax assets</w:t>
            </w:r>
          </w:p>
        </w:tc>
        <w:tc>
          <w:tcPr>
            <w:tcW w:w="1323" w:type="dxa"/>
            <w:gridSpan w:val="2"/>
            <w:tcMar>
              <w:left w:w="0" w:type="dxa"/>
              <w:right w:w="0" w:type="dxa"/>
            </w:tcMar>
            <w:vAlign w:val="bottom"/>
          </w:tcPr>
          <w:p w14:paraId="5DBBA74C" w14:textId="77777777" w:rsidR="005210BE" w:rsidRDefault="000525ED">
            <w:pPr>
              <w:keepNext/>
              <w:keepLines/>
              <w:spacing w:before="40" w:after="40"/>
              <w:jc w:val="right"/>
            </w:pPr>
            <w:r>
              <w:rPr>
                <w:color w:val="000000"/>
              </w:rPr>
              <w:t>233,000</w:t>
            </w:r>
          </w:p>
        </w:tc>
        <w:tc>
          <w:tcPr>
            <w:tcW w:w="77" w:type="dxa"/>
            <w:tcMar>
              <w:left w:w="0" w:type="dxa"/>
              <w:right w:w="0" w:type="dxa"/>
            </w:tcMar>
          </w:tcPr>
          <w:p w14:paraId="030DFE1B" w14:textId="77777777" w:rsidR="005210BE" w:rsidRDefault="005210BE"/>
        </w:tc>
        <w:tc>
          <w:tcPr>
            <w:tcW w:w="1323" w:type="dxa"/>
            <w:gridSpan w:val="2"/>
            <w:tcMar>
              <w:left w:w="0" w:type="dxa"/>
              <w:right w:w="0" w:type="dxa"/>
            </w:tcMar>
            <w:vAlign w:val="bottom"/>
          </w:tcPr>
          <w:p w14:paraId="4ADA1013" w14:textId="77777777" w:rsidR="005210BE" w:rsidRDefault="000525ED">
            <w:pPr>
              <w:keepNext/>
              <w:keepLines/>
              <w:spacing w:before="40" w:after="40"/>
              <w:jc w:val="right"/>
            </w:pPr>
            <w:r>
              <w:rPr>
                <w:color w:val="000000"/>
              </w:rPr>
              <w:t>589,000</w:t>
            </w:r>
          </w:p>
        </w:tc>
        <w:tc>
          <w:tcPr>
            <w:tcW w:w="77" w:type="dxa"/>
            <w:tcMar>
              <w:left w:w="0" w:type="dxa"/>
              <w:right w:w="0" w:type="dxa"/>
            </w:tcMar>
          </w:tcPr>
          <w:p w14:paraId="2AA78093" w14:textId="77777777" w:rsidR="005210BE" w:rsidRDefault="005210BE"/>
        </w:tc>
        <w:tc>
          <w:tcPr>
            <w:tcW w:w="1323" w:type="dxa"/>
            <w:gridSpan w:val="2"/>
            <w:tcMar>
              <w:left w:w="0" w:type="dxa"/>
              <w:right w:w="0" w:type="dxa"/>
            </w:tcMar>
            <w:vAlign w:val="bottom"/>
          </w:tcPr>
          <w:p w14:paraId="76FC3F72" w14:textId="77777777" w:rsidR="005210BE" w:rsidRDefault="000525ED">
            <w:pPr>
              <w:keepNext/>
              <w:keepLines/>
              <w:spacing w:before="40" w:after="40"/>
              <w:jc w:val="right"/>
            </w:pPr>
            <w:r>
              <w:rPr>
                <w:color w:val="000000"/>
              </w:rPr>
              <w:t>682,000</w:t>
            </w:r>
          </w:p>
        </w:tc>
        <w:tc>
          <w:tcPr>
            <w:tcW w:w="77" w:type="dxa"/>
            <w:tcMar>
              <w:left w:w="0" w:type="dxa"/>
              <w:right w:w="0" w:type="dxa"/>
            </w:tcMar>
          </w:tcPr>
          <w:p w14:paraId="461AF385" w14:textId="77777777" w:rsidR="005210BE" w:rsidRDefault="005210BE"/>
        </w:tc>
      </w:tr>
      <w:tr w:rsidR="009C2E8C" w14:paraId="176EE815" w14:textId="77777777" w:rsidTr="009C2E8C">
        <w:tblPrEx>
          <w:tblCellMar>
            <w:top w:w="0" w:type="dxa"/>
            <w:bottom w:w="0" w:type="dxa"/>
          </w:tblCellMar>
        </w:tblPrEx>
        <w:trPr>
          <w:trHeight w:hRule="exact" w:val="280"/>
        </w:trPr>
        <w:tc>
          <w:tcPr>
            <w:tcW w:w="6040" w:type="dxa"/>
            <w:tcMar>
              <w:left w:w="60" w:type="dxa"/>
              <w:right w:w="0" w:type="dxa"/>
            </w:tcMar>
            <w:vAlign w:val="bottom"/>
          </w:tcPr>
          <w:p w14:paraId="13BF263D" w14:textId="77777777" w:rsidR="005210BE" w:rsidRDefault="005210BE">
            <w:pPr>
              <w:keepNext/>
              <w:keepLines/>
              <w:spacing w:before="40" w:after="40"/>
            </w:pPr>
          </w:p>
        </w:tc>
        <w:tc>
          <w:tcPr>
            <w:tcW w:w="0" w:type="dxa"/>
            <w:gridSpan w:val="3"/>
            <w:tcMar>
              <w:left w:w="0" w:type="dxa"/>
              <w:right w:w="60" w:type="dxa"/>
            </w:tcMar>
            <w:vAlign w:val="bottom"/>
          </w:tcPr>
          <w:p w14:paraId="272AA2CA" w14:textId="77777777" w:rsidR="005210BE" w:rsidRDefault="005210BE">
            <w:pPr>
              <w:keepNext/>
              <w:keepLines/>
              <w:spacing w:before="40" w:after="40"/>
            </w:pPr>
          </w:p>
        </w:tc>
        <w:tc>
          <w:tcPr>
            <w:tcW w:w="0" w:type="dxa"/>
            <w:gridSpan w:val="3"/>
            <w:tcMar>
              <w:left w:w="0" w:type="dxa"/>
              <w:right w:w="60" w:type="dxa"/>
            </w:tcMar>
            <w:vAlign w:val="bottom"/>
          </w:tcPr>
          <w:p w14:paraId="29B3F4CE" w14:textId="77777777" w:rsidR="005210BE" w:rsidRDefault="005210BE">
            <w:pPr>
              <w:keepNext/>
              <w:keepLines/>
              <w:spacing w:before="40" w:after="40"/>
            </w:pPr>
          </w:p>
        </w:tc>
        <w:tc>
          <w:tcPr>
            <w:tcW w:w="0" w:type="dxa"/>
            <w:gridSpan w:val="3"/>
            <w:tcMar>
              <w:left w:w="0" w:type="dxa"/>
              <w:right w:w="60" w:type="dxa"/>
            </w:tcMar>
            <w:vAlign w:val="bottom"/>
          </w:tcPr>
          <w:p w14:paraId="77C33902" w14:textId="77777777" w:rsidR="005210BE" w:rsidRDefault="005210BE">
            <w:pPr>
              <w:keepNext/>
              <w:keepLines/>
              <w:spacing w:before="40" w:after="40"/>
            </w:pPr>
          </w:p>
        </w:tc>
      </w:tr>
      <w:tr w:rsidR="009C2E8C" w14:paraId="4DC10A5B" w14:textId="77777777" w:rsidTr="009C2E8C">
        <w:tblPrEx>
          <w:tblCellMar>
            <w:top w:w="0" w:type="dxa"/>
            <w:bottom w:w="0" w:type="dxa"/>
          </w:tblCellMar>
        </w:tblPrEx>
        <w:trPr>
          <w:trHeight w:hRule="exact" w:val="280"/>
        </w:trPr>
        <w:tc>
          <w:tcPr>
            <w:tcW w:w="6040" w:type="dxa"/>
            <w:tcMar>
              <w:left w:w="60" w:type="dxa"/>
              <w:right w:w="40" w:type="dxa"/>
            </w:tcMar>
            <w:vAlign w:val="bottom"/>
          </w:tcPr>
          <w:p w14:paraId="14CA25E7" w14:textId="77777777" w:rsidR="005210BE" w:rsidRDefault="000525ED">
            <w:pPr>
              <w:keepNext/>
              <w:keepLines/>
              <w:spacing w:before="40" w:after="40"/>
            </w:pPr>
            <w:r>
              <w:rPr>
                <w:color w:val="000000"/>
              </w:rPr>
              <w:t>Deferred tax liabilities:</w:t>
            </w:r>
          </w:p>
        </w:tc>
        <w:tc>
          <w:tcPr>
            <w:tcW w:w="0" w:type="dxa"/>
            <w:gridSpan w:val="3"/>
            <w:tcMar>
              <w:left w:w="0" w:type="dxa"/>
              <w:right w:w="60" w:type="dxa"/>
            </w:tcMar>
            <w:vAlign w:val="bottom"/>
          </w:tcPr>
          <w:p w14:paraId="2A1CD235" w14:textId="77777777" w:rsidR="005210BE" w:rsidRDefault="005210BE">
            <w:pPr>
              <w:keepNext/>
              <w:keepLines/>
              <w:spacing w:before="40" w:after="40"/>
            </w:pPr>
          </w:p>
        </w:tc>
        <w:tc>
          <w:tcPr>
            <w:tcW w:w="0" w:type="dxa"/>
            <w:gridSpan w:val="3"/>
            <w:tcMar>
              <w:left w:w="0" w:type="dxa"/>
              <w:right w:w="60" w:type="dxa"/>
            </w:tcMar>
            <w:vAlign w:val="bottom"/>
          </w:tcPr>
          <w:p w14:paraId="2EB8F314" w14:textId="77777777" w:rsidR="005210BE" w:rsidRDefault="005210BE">
            <w:pPr>
              <w:keepNext/>
              <w:keepLines/>
              <w:spacing w:before="40" w:after="40"/>
            </w:pPr>
          </w:p>
        </w:tc>
        <w:tc>
          <w:tcPr>
            <w:tcW w:w="0" w:type="dxa"/>
            <w:gridSpan w:val="3"/>
            <w:tcMar>
              <w:left w:w="0" w:type="dxa"/>
              <w:right w:w="60" w:type="dxa"/>
            </w:tcMar>
            <w:vAlign w:val="bottom"/>
          </w:tcPr>
          <w:p w14:paraId="0852061C" w14:textId="77777777" w:rsidR="005210BE" w:rsidRDefault="005210BE">
            <w:pPr>
              <w:keepNext/>
              <w:keepLines/>
              <w:spacing w:before="40" w:after="40"/>
            </w:pPr>
          </w:p>
        </w:tc>
      </w:tr>
      <w:tr w:rsidR="009C2E8C" w14:paraId="3FEB9111" w14:textId="77777777" w:rsidTr="009C2E8C">
        <w:tblPrEx>
          <w:tblCellMar>
            <w:top w:w="0" w:type="dxa"/>
            <w:bottom w:w="0" w:type="dxa"/>
          </w:tblCellMar>
        </w:tblPrEx>
        <w:trPr>
          <w:trHeight w:hRule="exact" w:val="280"/>
        </w:trPr>
        <w:tc>
          <w:tcPr>
            <w:tcW w:w="6040" w:type="dxa"/>
            <w:tcMar>
              <w:left w:w="300" w:type="dxa"/>
              <w:right w:w="40" w:type="dxa"/>
            </w:tcMar>
            <w:vAlign w:val="bottom"/>
          </w:tcPr>
          <w:p w14:paraId="01B72904" w14:textId="77777777" w:rsidR="005210BE" w:rsidRDefault="000525ED">
            <w:pPr>
              <w:keepNext/>
              <w:keepLines/>
              <w:spacing w:before="40" w:after="40"/>
            </w:pPr>
            <w:r>
              <w:rPr>
                <w:color w:val="000000"/>
              </w:rPr>
              <w:t>Fixed and tangible assets</w:t>
            </w:r>
          </w:p>
        </w:tc>
        <w:tc>
          <w:tcPr>
            <w:tcW w:w="1323" w:type="dxa"/>
            <w:gridSpan w:val="2"/>
            <w:tcMar>
              <w:left w:w="0" w:type="dxa"/>
              <w:right w:w="0" w:type="dxa"/>
            </w:tcMar>
            <w:vAlign w:val="bottom"/>
          </w:tcPr>
          <w:p w14:paraId="6AAD3DC4" w14:textId="77777777" w:rsidR="005210BE" w:rsidRDefault="000525ED">
            <w:pPr>
              <w:keepNext/>
              <w:keepLines/>
              <w:spacing w:before="40" w:after="40"/>
              <w:jc w:val="right"/>
            </w:pPr>
            <w:r>
              <w:rPr>
                <w:color w:val="000000"/>
              </w:rPr>
              <w:t>(233,000</w:t>
            </w:r>
          </w:p>
        </w:tc>
        <w:tc>
          <w:tcPr>
            <w:tcW w:w="77" w:type="dxa"/>
            <w:tcMar>
              <w:left w:w="0" w:type="dxa"/>
              <w:right w:w="0" w:type="dxa"/>
            </w:tcMar>
            <w:vAlign w:val="bottom"/>
          </w:tcPr>
          <w:p w14:paraId="132774B4" w14:textId="77777777" w:rsidR="005210BE" w:rsidRDefault="000525ED">
            <w:pPr>
              <w:keepNext/>
              <w:keepLines/>
              <w:spacing w:before="40" w:after="40"/>
            </w:pPr>
            <w:r>
              <w:rPr>
                <w:color w:val="000000"/>
              </w:rPr>
              <w:t>)</w:t>
            </w:r>
          </w:p>
        </w:tc>
        <w:tc>
          <w:tcPr>
            <w:tcW w:w="1323" w:type="dxa"/>
            <w:gridSpan w:val="2"/>
            <w:tcMar>
              <w:left w:w="0" w:type="dxa"/>
              <w:right w:w="0" w:type="dxa"/>
            </w:tcMar>
            <w:vAlign w:val="bottom"/>
          </w:tcPr>
          <w:p w14:paraId="6BB4E877" w14:textId="77777777" w:rsidR="005210BE" w:rsidRDefault="000525ED">
            <w:pPr>
              <w:keepNext/>
              <w:keepLines/>
              <w:spacing w:before="40" w:after="40"/>
              <w:jc w:val="right"/>
            </w:pPr>
            <w:r>
              <w:rPr>
                <w:color w:val="000000"/>
              </w:rPr>
              <w:t>(589,000</w:t>
            </w:r>
          </w:p>
        </w:tc>
        <w:tc>
          <w:tcPr>
            <w:tcW w:w="77" w:type="dxa"/>
            <w:tcMar>
              <w:left w:w="0" w:type="dxa"/>
              <w:right w:w="0" w:type="dxa"/>
            </w:tcMar>
            <w:vAlign w:val="bottom"/>
          </w:tcPr>
          <w:p w14:paraId="16471D96" w14:textId="77777777" w:rsidR="005210BE" w:rsidRDefault="000525ED">
            <w:pPr>
              <w:keepNext/>
              <w:keepLines/>
              <w:spacing w:before="40" w:after="40"/>
            </w:pPr>
            <w:r>
              <w:rPr>
                <w:color w:val="000000"/>
              </w:rPr>
              <w:t>)</w:t>
            </w:r>
          </w:p>
        </w:tc>
        <w:tc>
          <w:tcPr>
            <w:tcW w:w="1323" w:type="dxa"/>
            <w:gridSpan w:val="2"/>
            <w:tcBorders>
              <w:bottom w:val="single" w:sz="8" w:space="0" w:color="auto"/>
            </w:tcBorders>
            <w:tcMar>
              <w:left w:w="0" w:type="dxa"/>
              <w:right w:w="0" w:type="dxa"/>
            </w:tcMar>
            <w:vAlign w:val="bottom"/>
          </w:tcPr>
          <w:p w14:paraId="4146BCD0" w14:textId="77777777" w:rsidR="005210BE" w:rsidRDefault="000525ED">
            <w:pPr>
              <w:keepNext/>
              <w:keepLines/>
              <w:spacing w:before="40" w:after="40"/>
              <w:jc w:val="right"/>
            </w:pPr>
            <w:r>
              <w:rPr>
                <w:color w:val="000000"/>
              </w:rPr>
              <w:t>(682,000</w:t>
            </w:r>
          </w:p>
        </w:tc>
        <w:tc>
          <w:tcPr>
            <w:tcW w:w="77" w:type="dxa"/>
            <w:tcBorders>
              <w:bottom w:val="single" w:sz="8" w:space="0" w:color="auto"/>
            </w:tcBorders>
            <w:tcMar>
              <w:left w:w="0" w:type="dxa"/>
              <w:right w:w="0" w:type="dxa"/>
            </w:tcMar>
            <w:vAlign w:val="bottom"/>
          </w:tcPr>
          <w:p w14:paraId="51C64FAD" w14:textId="77777777" w:rsidR="005210BE" w:rsidRDefault="000525ED">
            <w:pPr>
              <w:keepNext/>
              <w:keepLines/>
              <w:spacing w:before="40" w:after="40"/>
            </w:pPr>
            <w:r>
              <w:rPr>
                <w:color w:val="000000"/>
              </w:rPr>
              <w:t>)</w:t>
            </w:r>
          </w:p>
        </w:tc>
      </w:tr>
      <w:tr w:rsidR="009C2E8C" w14:paraId="1F36DD09" w14:textId="77777777" w:rsidTr="009C2E8C">
        <w:tblPrEx>
          <w:tblCellMar>
            <w:top w:w="0" w:type="dxa"/>
            <w:bottom w:w="0" w:type="dxa"/>
          </w:tblCellMar>
        </w:tblPrEx>
        <w:trPr>
          <w:trHeight w:hRule="exact" w:val="280"/>
        </w:trPr>
        <w:tc>
          <w:tcPr>
            <w:tcW w:w="6040" w:type="dxa"/>
            <w:tcMar>
              <w:left w:w="60" w:type="dxa"/>
              <w:right w:w="40" w:type="dxa"/>
            </w:tcMar>
            <w:vAlign w:val="bottom"/>
          </w:tcPr>
          <w:p w14:paraId="4B28FE42" w14:textId="77777777" w:rsidR="005210BE" w:rsidRDefault="000525ED">
            <w:pPr>
              <w:keepNext/>
              <w:keepLines/>
              <w:spacing w:before="40" w:after="40"/>
            </w:pPr>
            <w:r>
              <w:rPr>
                <w:color w:val="000000"/>
              </w:rPr>
              <w:t>Total deferred tax liabilities</w:t>
            </w:r>
          </w:p>
        </w:tc>
        <w:tc>
          <w:tcPr>
            <w:tcW w:w="1323" w:type="dxa"/>
            <w:gridSpan w:val="2"/>
            <w:tcBorders>
              <w:top w:val="single" w:sz="8" w:space="0" w:color="auto"/>
              <w:bottom w:val="single" w:sz="8" w:space="0" w:color="auto"/>
            </w:tcBorders>
            <w:tcMar>
              <w:left w:w="0" w:type="dxa"/>
              <w:right w:w="0" w:type="dxa"/>
            </w:tcMar>
            <w:vAlign w:val="bottom"/>
          </w:tcPr>
          <w:p w14:paraId="7EAF15F2" w14:textId="77777777" w:rsidR="005210BE" w:rsidRDefault="000525ED">
            <w:pPr>
              <w:keepNext/>
              <w:keepLines/>
              <w:spacing w:before="40" w:after="40"/>
              <w:jc w:val="right"/>
            </w:pPr>
            <w:r>
              <w:rPr>
                <w:color w:val="000000"/>
              </w:rPr>
              <w:t>(233,000</w:t>
            </w:r>
          </w:p>
        </w:tc>
        <w:tc>
          <w:tcPr>
            <w:tcW w:w="77" w:type="dxa"/>
            <w:tcBorders>
              <w:top w:val="single" w:sz="8" w:space="0" w:color="auto"/>
              <w:bottom w:val="single" w:sz="8" w:space="0" w:color="auto"/>
            </w:tcBorders>
            <w:tcMar>
              <w:left w:w="0" w:type="dxa"/>
              <w:right w:w="0" w:type="dxa"/>
            </w:tcMar>
            <w:vAlign w:val="bottom"/>
          </w:tcPr>
          <w:p w14:paraId="1DE9DB4E" w14:textId="77777777" w:rsidR="005210BE" w:rsidRDefault="000525ED">
            <w:pPr>
              <w:keepNext/>
              <w:keepLines/>
              <w:spacing w:before="40" w:after="40"/>
            </w:pPr>
            <w:r>
              <w:rPr>
                <w:color w:val="000000"/>
              </w:rPr>
              <w:t>)</w:t>
            </w:r>
          </w:p>
        </w:tc>
        <w:tc>
          <w:tcPr>
            <w:tcW w:w="1323" w:type="dxa"/>
            <w:gridSpan w:val="2"/>
            <w:tcBorders>
              <w:top w:val="single" w:sz="8" w:space="0" w:color="auto"/>
              <w:bottom w:val="single" w:sz="8" w:space="0" w:color="auto"/>
            </w:tcBorders>
            <w:tcMar>
              <w:left w:w="0" w:type="dxa"/>
              <w:right w:w="0" w:type="dxa"/>
            </w:tcMar>
            <w:vAlign w:val="bottom"/>
          </w:tcPr>
          <w:p w14:paraId="2F8EF283" w14:textId="77777777" w:rsidR="005210BE" w:rsidRDefault="000525ED">
            <w:pPr>
              <w:keepNext/>
              <w:keepLines/>
              <w:spacing w:before="40" w:after="40"/>
              <w:jc w:val="right"/>
            </w:pPr>
            <w:r>
              <w:rPr>
                <w:color w:val="000000"/>
              </w:rPr>
              <w:t>(589,000</w:t>
            </w:r>
          </w:p>
        </w:tc>
        <w:tc>
          <w:tcPr>
            <w:tcW w:w="77" w:type="dxa"/>
            <w:tcBorders>
              <w:top w:val="single" w:sz="8" w:space="0" w:color="auto"/>
              <w:bottom w:val="single" w:sz="8" w:space="0" w:color="auto"/>
            </w:tcBorders>
            <w:tcMar>
              <w:left w:w="0" w:type="dxa"/>
              <w:right w:w="0" w:type="dxa"/>
            </w:tcMar>
            <w:vAlign w:val="bottom"/>
          </w:tcPr>
          <w:p w14:paraId="19FA67C1" w14:textId="77777777" w:rsidR="005210BE" w:rsidRDefault="000525ED">
            <w:pPr>
              <w:keepNext/>
              <w:keepLines/>
              <w:spacing w:before="40" w:after="40"/>
            </w:pPr>
            <w:r>
              <w:rPr>
                <w:color w:val="000000"/>
              </w:rPr>
              <w:t>)</w:t>
            </w:r>
          </w:p>
        </w:tc>
        <w:tc>
          <w:tcPr>
            <w:tcW w:w="1323" w:type="dxa"/>
            <w:gridSpan w:val="2"/>
            <w:tcBorders>
              <w:top w:val="single" w:sz="8" w:space="0" w:color="auto"/>
              <w:bottom w:val="single" w:sz="8" w:space="0" w:color="auto"/>
            </w:tcBorders>
            <w:tcMar>
              <w:left w:w="0" w:type="dxa"/>
              <w:right w:w="0" w:type="dxa"/>
            </w:tcMar>
            <w:vAlign w:val="bottom"/>
          </w:tcPr>
          <w:p w14:paraId="366B1AA0" w14:textId="77777777" w:rsidR="005210BE" w:rsidRDefault="000525ED">
            <w:pPr>
              <w:keepNext/>
              <w:keepLines/>
              <w:spacing w:before="40" w:after="40"/>
              <w:jc w:val="right"/>
            </w:pPr>
            <w:r>
              <w:rPr>
                <w:color w:val="000000"/>
              </w:rPr>
              <w:t>(682,000</w:t>
            </w:r>
          </w:p>
        </w:tc>
        <w:tc>
          <w:tcPr>
            <w:tcW w:w="77" w:type="dxa"/>
            <w:tcBorders>
              <w:top w:val="single" w:sz="8" w:space="0" w:color="auto"/>
              <w:bottom w:val="single" w:sz="8" w:space="0" w:color="auto"/>
            </w:tcBorders>
            <w:tcMar>
              <w:left w:w="0" w:type="dxa"/>
              <w:right w:w="0" w:type="dxa"/>
            </w:tcMar>
            <w:vAlign w:val="bottom"/>
          </w:tcPr>
          <w:p w14:paraId="45E938DA" w14:textId="77777777" w:rsidR="005210BE" w:rsidRDefault="000525ED">
            <w:pPr>
              <w:keepNext/>
              <w:keepLines/>
              <w:spacing w:before="40" w:after="40"/>
            </w:pPr>
            <w:r>
              <w:rPr>
                <w:color w:val="000000"/>
              </w:rPr>
              <w:t>)</w:t>
            </w:r>
          </w:p>
        </w:tc>
      </w:tr>
      <w:tr w:rsidR="009C2E8C" w14:paraId="12973257" w14:textId="77777777" w:rsidTr="009C2E8C">
        <w:tblPrEx>
          <w:tblCellMar>
            <w:top w:w="0" w:type="dxa"/>
            <w:bottom w:w="0" w:type="dxa"/>
          </w:tblCellMar>
        </w:tblPrEx>
        <w:trPr>
          <w:trHeight w:hRule="exact" w:val="280"/>
        </w:trPr>
        <w:tc>
          <w:tcPr>
            <w:tcW w:w="6040" w:type="dxa"/>
            <w:tcMar>
              <w:left w:w="300" w:type="dxa"/>
              <w:right w:w="0" w:type="dxa"/>
            </w:tcMar>
            <w:vAlign w:val="bottom"/>
          </w:tcPr>
          <w:p w14:paraId="16CA73F2" w14:textId="77777777" w:rsidR="005210BE" w:rsidRDefault="005210BE">
            <w:pPr>
              <w:keepNext/>
              <w:keepLines/>
              <w:spacing w:before="40" w:after="40"/>
            </w:pPr>
          </w:p>
        </w:tc>
        <w:tc>
          <w:tcPr>
            <w:tcW w:w="0" w:type="dxa"/>
            <w:gridSpan w:val="3"/>
            <w:tcMar>
              <w:left w:w="0" w:type="dxa"/>
              <w:right w:w="60" w:type="dxa"/>
            </w:tcMar>
            <w:vAlign w:val="bottom"/>
          </w:tcPr>
          <w:p w14:paraId="6FCEBDF0" w14:textId="77777777" w:rsidR="005210BE" w:rsidRDefault="005210BE">
            <w:pPr>
              <w:keepNext/>
              <w:keepLines/>
              <w:spacing w:before="40" w:after="40"/>
            </w:pPr>
          </w:p>
        </w:tc>
        <w:tc>
          <w:tcPr>
            <w:tcW w:w="0" w:type="dxa"/>
            <w:gridSpan w:val="3"/>
            <w:tcMar>
              <w:left w:w="0" w:type="dxa"/>
              <w:right w:w="60" w:type="dxa"/>
            </w:tcMar>
            <w:vAlign w:val="bottom"/>
          </w:tcPr>
          <w:p w14:paraId="695994C6" w14:textId="77777777" w:rsidR="005210BE" w:rsidRDefault="005210BE">
            <w:pPr>
              <w:keepNext/>
              <w:keepLines/>
              <w:spacing w:before="40" w:after="40"/>
            </w:pPr>
          </w:p>
        </w:tc>
        <w:tc>
          <w:tcPr>
            <w:tcW w:w="0" w:type="dxa"/>
            <w:gridSpan w:val="3"/>
            <w:tcMar>
              <w:left w:w="0" w:type="dxa"/>
              <w:right w:w="60" w:type="dxa"/>
            </w:tcMar>
            <w:vAlign w:val="bottom"/>
          </w:tcPr>
          <w:p w14:paraId="2CAD620C" w14:textId="77777777" w:rsidR="005210BE" w:rsidRDefault="005210BE">
            <w:pPr>
              <w:keepNext/>
              <w:keepLines/>
              <w:spacing w:before="40" w:after="40"/>
            </w:pPr>
          </w:p>
        </w:tc>
      </w:tr>
      <w:tr w:rsidR="005210BE" w14:paraId="51BC003B" w14:textId="77777777">
        <w:tblPrEx>
          <w:tblCellMar>
            <w:top w:w="0" w:type="dxa"/>
            <w:bottom w:w="0" w:type="dxa"/>
          </w:tblCellMar>
        </w:tblPrEx>
        <w:trPr>
          <w:trHeight w:hRule="exact" w:val="280"/>
        </w:trPr>
        <w:tc>
          <w:tcPr>
            <w:tcW w:w="6040" w:type="dxa"/>
            <w:tcMar>
              <w:left w:w="60" w:type="dxa"/>
              <w:right w:w="40" w:type="dxa"/>
            </w:tcMar>
            <w:vAlign w:val="bottom"/>
          </w:tcPr>
          <w:p w14:paraId="4D72EE20" w14:textId="77777777" w:rsidR="005210BE" w:rsidRDefault="000525ED">
            <w:pPr>
              <w:keepLines/>
              <w:spacing w:before="40" w:after="40"/>
            </w:pPr>
            <w:r>
              <w:rPr>
                <w:color w:val="000000"/>
              </w:rPr>
              <w:t>Total deferred tax assets (liabilities)</w:t>
            </w:r>
          </w:p>
        </w:tc>
        <w:tc>
          <w:tcPr>
            <w:tcW w:w="110" w:type="dxa"/>
            <w:tcBorders>
              <w:bottom w:val="double" w:sz="4" w:space="0" w:color="auto"/>
            </w:tcBorders>
            <w:tcMar>
              <w:left w:w="0" w:type="dxa"/>
              <w:right w:w="0" w:type="dxa"/>
            </w:tcMar>
            <w:vAlign w:val="bottom"/>
          </w:tcPr>
          <w:p w14:paraId="4D261625" w14:textId="77777777" w:rsidR="005210BE" w:rsidRDefault="000525ED">
            <w:pPr>
              <w:keepLines/>
              <w:spacing w:before="40" w:after="40"/>
            </w:pPr>
            <w:r>
              <w:rPr>
                <w:color w:val="000000"/>
              </w:rPr>
              <w:t>$</w:t>
            </w:r>
          </w:p>
        </w:tc>
        <w:tc>
          <w:tcPr>
            <w:tcW w:w="1213" w:type="dxa"/>
            <w:tcBorders>
              <w:bottom w:val="double" w:sz="4" w:space="0" w:color="auto"/>
            </w:tcBorders>
            <w:tcMar>
              <w:left w:w="0" w:type="dxa"/>
              <w:right w:w="0" w:type="dxa"/>
            </w:tcMar>
            <w:vAlign w:val="bottom"/>
          </w:tcPr>
          <w:p w14:paraId="492C5F16" w14:textId="77777777" w:rsidR="005210BE" w:rsidRDefault="000525ED">
            <w:pPr>
              <w:keepLines/>
              <w:spacing w:before="40" w:after="40"/>
              <w:jc w:val="right"/>
            </w:pPr>
            <w:r>
              <w:rPr>
                <w:color w:val="000000"/>
              </w:rPr>
              <w:t>—</w:t>
            </w:r>
          </w:p>
        </w:tc>
        <w:tc>
          <w:tcPr>
            <w:tcW w:w="77" w:type="dxa"/>
            <w:tcBorders>
              <w:bottom w:val="double" w:sz="4" w:space="0" w:color="auto"/>
            </w:tcBorders>
            <w:tcMar>
              <w:left w:w="0" w:type="dxa"/>
              <w:right w:w="0" w:type="dxa"/>
            </w:tcMar>
          </w:tcPr>
          <w:p w14:paraId="46489A12" w14:textId="77777777" w:rsidR="005210BE" w:rsidRDefault="005210BE"/>
        </w:tc>
        <w:tc>
          <w:tcPr>
            <w:tcW w:w="110" w:type="dxa"/>
            <w:tcBorders>
              <w:bottom w:val="double" w:sz="4" w:space="0" w:color="auto"/>
            </w:tcBorders>
            <w:tcMar>
              <w:left w:w="0" w:type="dxa"/>
              <w:right w:w="0" w:type="dxa"/>
            </w:tcMar>
            <w:vAlign w:val="bottom"/>
          </w:tcPr>
          <w:p w14:paraId="6A4B7E87" w14:textId="77777777" w:rsidR="005210BE" w:rsidRDefault="000525ED">
            <w:pPr>
              <w:keepLines/>
              <w:spacing w:before="40" w:after="40"/>
            </w:pPr>
            <w:r>
              <w:rPr>
                <w:color w:val="000000"/>
              </w:rPr>
              <w:t>$</w:t>
            </w:r>
          </w:p>
        </w:tc>
        <w:tc>
          <w:tcPr>
            <w:tcW w:w="1213" w:type="dxa"/>
            <w:tcBorders>
              <w:bottom w:val="double" w:sz="4" w:space="0" w:color="auto"/>
            </w:tcBorders>
            <w:tcMar>
              <w:left w:w="0" w:type="dxa"/>
              <w:right w:w="0" w:type="dxa"/>
            </w:tcMar>
            <w:vAlign w:val="bottom"/>
          </w:tcPr>
          <w:p w14:paraId="6D41E0A6" w14:textId="77777777" w:rsidR="005210BE" w:rsidRDefault="000525ED">
            <w:pPr>
              <w:keepLines/>
              <w:spacing w:before="40" w:after="40"/>
              <w:jc w:val="right"/>
            </w:pPr>
            <w:r>
              <w:rPr>
                <w:color w:val="000000"/>
              </w:rPr>
              <w:t>—</w:t>
            </w:r>
          </w:p>
        </w:tc>
        <w:tc>
          <w:tcPr>
            <w:tcW w:w="77" w:type="dxa"/>
            <w:tcBorders>
              <w:bottom w:val="double" w:sz="4" w:space="0" w:color="auto"/>
            </w:tcBorders>
            <w:tcMar>
              <w:left w:w="0" w:type="dxa"/>
              <w:right w:w="0" w:type="dxa"/>
            </w:tcMar>
          </w:tcPr>
          <w:p w14:paraId="135437D2" w14:textId="77777777" w:rsidR="005210BE" w:rsidRDefault="005210BE"/>
        </w:tc>
        <w:tc>
          <w:tcPr>
            <w:tcW w:w="110" w:type="dxa"/>
            <w:tcBorders>
              <w:bottom w:val="double" w:sz="4" w:space="0" w:color="auto"/>
            </w:tcBorders>
            <w:tcMar>
              <w:left w:w="0" w:type="dxa"/>
              <w:right w:w="0" w:type="dxa"/>
            </w:tcMar>
            <w:vAlign w:val="bottom"/>
          </w:tcPr>
          <w:p w14:paraId="20EE1BFA" w14:textId="77777777" w:rsidR="005210BE" w:rsidRDefault="000525ED">
            <w:pPr>
              <w:keepLines/>
              <w:spacing w:before="40" w:after="40"/>
            </w:pPr>
            <w:r>
              <w:rPr>
                <w:color w:val="000000"/>
              </w:rPr>
              <w:t>$</w:t>
            </w:r>
          </w:p>
        </w:tc>
        <w:tc>
          <w:tcPr>
            <w:tcW w:w="1213" w:type="dxa"/>
            <w:tcBorders>
              <w:bottom w:val="double" w:sz="4" w:space="0" w:color="auto"/>
            </w:tcBorders>
            <w:tcMar>
              <w:left w:w="0" w:type="dxa"/>
              <w:right w:w="0" w:type="dxa"/>
            </w:tcMar>
            <w:vAlign w:val="bottom"/>
          </w:tcPr>
          <w:p w14:paraId="69B4117F" w14:textId="77777777" w:rsidR="005210BE" w:rsidRDefault="000525ED">
            <w:pPr>
              <w:keepLines/>
              <w:spacing w:before="40" w:after="40"/>
              <w:jc w:val="right"/>
            </w:pPr>
            <w:r>
              <w:rPr>
                <w:color w:val="000000"/>
              </w:rPr>
              <w:t>—</w:t>
            </w:r>
          </w:p>
        </w:tc>
        <w:tc>
          <w:tcPr>
            <w:tcW w:w="77" w:type="dxa"/>
            <w:tcBorders>
              <w:bottom w:val="double" w:sz="4" w:space="0" w:color="auto"/>
            </w:tcBorders>
            <w:tcMar>
              <w:left w:w="0" w:type="dxa"/>
              <w:right w:w="0" w:type="dxa"/>
            </w:tcMar>
          </w:tcPr>
          <w:p w14:paraId="3C102082" w14:textId="77777777" w:rsidR="005210BE" w:rsidRDefault="005210BE"/>
        </w:tc>
      </w:tr>
    </w:tbl>
    <w:p w14:paraId="3461AB94" w14:textId="77777777" w:rsidR="005210BE" w:rsidRDefault="005210BE">
      <w:pPr>
        <w:spacing w:before="60" w:line="288" w:lineRule="auto"/>
      </w:pPr>
    </w:p>
    <w:p w14:paraId="220025EF" w14:textId="77777777" w:rsidR="005210BE" w:rsidRDefault="000525ED">
      <w:pPr>
        <w:keepNext/>
        <w:spacing w:after="140" w:line="288" w:lineRule="auto"/>
      </w:pPr>
      <w:r>
        <w:t>The following summary reconciles differences from taxes at the federal statutory rate with the effective rate:</w:t>
      </w:r>
    </w:p>
    <w:tbl>
      <w:tblPr>
        <w:tblW w:w="10240" w:type="dxa"/>
        <w:tblInd w:w="50" w:type="dxa"/>
        <w:tblLayout w:type="fixed"/>
        <w:tblCellMar>
          <w:left w:w="10" w:type="dxa"/>
          <w:right w:w="10" w:type="dxa"/>
        </w:tblCellMar>
        <w:tblLook w:val="0000" w:firstRow="0" w:lastRow="0" w:firstColumn="0" w:lastColumn="0" w:noHBand="0" w:noVBand="0"/>
      </w:tblPr>
      <w:tblGrid>
        <w:gridCol w:w="6040"/>
        <w:gridCol w:w="1156"/>
        <w:gridCol w:w="244"/>
        <w:gridCol w:w="1156"/>
        <w:gridCol w:w="244"/>
        <w:gridCol w:w="1156"/>
        <w:gridCol w:w="244"/>
      </w:tblGrid>
      <w:tr w:rsidR="009C2E8C" w14:paraId="166942CE" w14:textId="77777777" w:rsidTr="009C2E8C">
        <w:tblPrEx>
          <w:tblCellMar>
            <w:top w:w="0" w:type="dxa"/>
            <w:bottom w:w="0" w:type="dxa"/>
          </w:tblCellMar>
        </w:tblPrEx>
        <w:trPr>
          <w:trHeight w:hRule="exact" w:val="500"/>
        </w:trPr>
        <w:tc>
          <w:tcPr>
            <w:tcW w:w="6040" w:type="dxa"/>
            <w:tcMar>
              <w:left w:w="60" w:type="dxa"/>
              <w:right w:w="0" w:type="dxa"/>
            </w:tcMar>
            <w:vAlign w:val="bottom"/>
          </w:tcPr>
          <w:p w14:paraId="7ABBFB24" w14:textId="77777777" w:rsidR="005210BE" w:rsidRDefault="005210BE">
            <w:pPr>
              <w:keepNext/>
              <w:keepLines/>
              <w:spacing w:before="40" w:after="40"/>
            </w:pPr>
          </w:p>
        </w:tc>
        <w:tc>
          <w:tcPr>
            <w:tcW w:w="3468" w:type="dxa"/>
            <w:gridSpan w:val="6"/>
            <w:tcMar>
              <w:left w:w="60" w:type="dxa"/>
              <w:right w:w="60" w:type="dxa"/>
            </w:tcMar>
            <w:vAlign w:val="bottom"/>
          </w:tcPr>
          <w:p w14:paraId="189E928F" w14:textId="77777777" w:rsidR="005210BE" w:rsidRDefault="000525ED">
            <w:pPr>
              <w:keepNext/>
              <w:keepLines/>
              <w:spacing w:before="40" w:after="40"/>
              <w:jc w:val="center"/>
            </w:pPr>
            <w:r>
              <w:rPr>
                <w:color w:val="000000"/>
              </w:rPr>
              <w:t>Twelve Months Ended</w:t>
            </w:r>
            <w:r>
              <w:rPr>
                <w:color w:val="000000"/>
              </w:rPr>
              <w:br/>
              <w:t>December 31,</w:t>
            </w:r>
          </w:p>
        </w:tc>
      </w:tr>
      <w:tr w:rsidR="009C2E8C" w14:paraId="4654CB30" w14:textId="77777777" w:rsidTr="009C2E8C">
        <w:tblPrEx>
          <w:tblCellMar>
            <w:top w:w="0" w:type="dxa"/>
            <w:bottom w:w="0" w:type="dxa"/>
          </w:tblCellMar>
        </w:tblPrEx>
        <w:trPr>
          <w:trHeight w:hRule="exact" w:val="280"/>
        </w:trPr>
        <w:tc>
          <w:tcPr>
            <w:tcW w:w="6040" w:type="dxa"/>
            <w:tcBorders>
              <w:bottom w:val="single" w:sz="8" w:space="0" w:color="auto"/>
            </w:tcBorders>
            <w:tcMar>
              <w:left w:w="60" w:type="dxa"/>
              <w:right w:w="0" w:type="dxa"/>
            </w:tcMar>
            <w:vAlign w:val="bottom"/>
          </w:tcPr>
          <w:p w14:paraId="5F349DEB" w14:textId="77777777" w:rsidR="005210BE" w:rsidRDefault="005210BE">
            <w:pPr>
              <w:keepNext/>
              <w:keepLines/>
              <w:spacing w:before="40" w:after="40"/>
            </w:pPr>
          </w:p>
        </w:tc>
        <w:tc>
          <w:tcPr>
            <w:tcW w:w="1156" w:type="dxa"/>
            <w:gridSpan w:val="2"/>
            <w:tcBorders>
              <w:top w:val="single" w:sz="8" w:space="0" w:color="auto"/>
              <w:bottom w:val="single" w:sz="8" w:space="0" w:color="auto"/>
            </w:tcBorders>
            <w:tcMar>
              <w:left w:w="60" w:type="dxa"/>
              <w:right w:w="60" w:type="dxa"/>
            </w:tcMar>
            <w:vAlign w:val="bottom"/>
          </w:tcPr>
          <w:p w14:paraId="009B2C59" w14:textId="77777777" w:rsidR="005210BE" w:rsidRDefault="000525ED">
            <w:pPr>
              <w:keepNext/>
              <w:keepLines/>
              <w:spacing w:before="40" w:after="40"/>
              <w:jc w:val="center"/>
            </w:pPr>
            <w:r>
              <w:rPr>
                <w:color w:val="000000"/>
              </w:rPr>
              <w:t>2017</w:t>
            </w:r>
          </w:p>
        </w:tc>
        <w:tc>
          <w:tcPr>
            <w:tcW w:w="1156" w:type="dxa"/>
            <w:gridSpan w:val="2"/>
            <w:tcBorders>
              <w:top w:val="single" w:sz="8" w:space="0" w:color="auto"/>
              <w:bottom w:val="single" w:sz="8" w:space="0" w:color="auto"/>
            </w:tcBorders>
            <w:tcMar>
              <w:left w:w="60" w:type="dxa"/>
              <w:right w:w="60" w:type="dxa"/>
            </w:tcMar>
            <w:vAlign w:val="bottom"/>
          </w:tcPr>
          <w:p w14:paraId="5C00FBFE" w14:textId="77777777" w:rsidR="005210BE" w:rsidRDefault="000525ED">
            <w:pPr>
              <w:keepNext/>
              <w:keepLines/>
              <w:spacing w:before="40" w:after="40"/>
              <w:jc w:val="center"/>
            </w:pPr>
            <w:r>
              <w:rPr>
                <w:color w:val="000000"/>
              </w:rPr>
              <w:t>2016</w:t>
            </w:r>
          </w:p>
        </w:tc>
        <w:tc>
          <w:tcPr>
            <w:tcW w:w="1156" w:type="dxa"/>
            <w:gridSpan w:val="2"/>
            <w:tcBorders>
              <w:top w:val="single" w:sz="8" w:space="0" w:color="auto"/>
              <w:bottom w:val="single" w:sz="8" w:space="0" w:color="auto"/>
            </w:tcBorders>
            <w:tcMar>
              <w:left w:w="60" w:type="dxa"/>
              <w:right w:w="60" w:type="dxa"/>
            </w:tcMar>
            <w:vAlign w:val="bottom"/>
          </w:tcPr>
          <w:p w14:paraId="2CD018D1" w14:textId="77777777" w:rsidR="005210BE" w:rsidRDefault="000525ED">
            <w:pPr>
              <w:keepNext/>
              <w:keepLines/>
              <w:spacing w:before="40" w:after="40"/>
              <w:jc w:val="center"/>
            </w:pPr>
            <w:r>
              <w:rPr>
                <w:color w:val="000000"/>
              </w:rPr>
              <w:t>2015</w:t>
            </w:r>
          </w:p>
        </w:tc>
      </w:tr>
      <w:tr w:rsidR="005210BE" w14:paraId="5A45C8C8" w14:textId="77777777">
        <w:tblPrEx>
          <w:tblCellMar>
            <w:top w:w="0" w:type="dxa"/>
            <w:bottom w:w="0" w:type="dxa"/>
          </w:tblCellMar>
        </w:tblPrEx>
        <w:trPr>
          <w:trHeight w:hRule="exact" w:val="280"/>
        </w:trPr>
        <w:tc>
          <w:tcPr>
            <w:tcW w:w="6040" w:type="dxa"/>
            <w:tcBorders>
              <w:top w:val="single" w:sz="8" w:space="0" w:color="auto"/>
            </w:tcBorders>
            <w:tcMar>
              <w:left w:w="60" w:type="dxa"/>
              <w:right w:w="40" w:type="dxa"/>
            </w:tcMar>
            <w:vAlign w:val="bottom"/>
          </w:tcPr>
          <w:p w14:paraId="3E03D24B" w14:textId="77777777" w:rsidR="005210BE" w:rsidRDefault="000525ED">
            <w:pPr>
              <w:keepNext/>
              <w:keepLines/>
              <w:spacing w:before="40" w:after="40"/>
            </w:pPr>
            <w:r>
              <w:rPr>
                <w:color w:val="000000"/>
              </w:rPr>
              <w:t>Federal income tax at statutory rates</w:t>
            </w:r>
          </w:p>
        </w:tc>
        <w:tc>
          <w:tcPr>
            <w:tcW w:w="1156" w:type="dxa"/>
            <w:tcBorders>
              <w:top w:val="single" w:sz="8" w:space="0" w:color="auto"/>
            </w:tcBorders>
            <w:tcMar>
              <w:left w:w="0" w:type="dxa"/>
              <w:right w:w="0" w:type="dxa"/>
            </w:tcMar>
            <w:vAlign w:val="bottom"/>
          </w:tcPr>
          <w:p w14:paraId="33A769A1" w14:textId="77777777" w:rsidR="005210BE" w:rsidRDefault="000525ED">
            <w:pPr>
              <w:keepNext/>
              <w:keepLines/>
              <w:spacing w:before="40" w:after="40"/>
              <w:jc w:val="right"/>
            </w:pPr>
            <w:r>
              <w:rPr>
                <w:color w:val="000000"/>
              </w:rPr>
              <w:t>(34.0</w:t>
            </w:r>
          </w:p>
        </w:tc>
        <w:tc>
          <w:tcPr>
            <w:tcW w:w="244" w:type="dxa"/>
            <w:tcBorders>
              <w:top w:val="single" w:sz="8" w:space="0" w:color="auto"/>
            </w:tcBorders>
            <w:tcMar>
              <w:left w:w="0" w:type="dxa"/>
              <w:right w:w="0" w:type="dxa"/>
            </w:tcMar>
            <w:vAlign w:val="bottom"/>
          </w:tcPr>
          <w:p w14:paraId="388C0BEC" w14:textId="77777777" w:rsidR="005210BE" w:rsidRDefault="000525ED">
            <w:pPr>
              <w:keepNext/>
              <w:keepLines/>
              <w:spacing w:before="40" w:after="40"/>
              <w:jc w:val="right"/>
            </w:pPr>
            <w:r>
              <w:rPr>
                <w:color w:val="000000"/>
              </w:rPr>
              <w:t>)%</w:t>
            </w:r>
          </w:p>
        </w:tc>
        <w:tc>
          <w:tcPr>
            <w:tcW w:w="1156" w:type="dxa"/>
            <w:tcBorders>
              <w:top w:val="single" w:sz="8" w:space="0" w:color="auto"/>
            </w:tcBorders>
            <w:tcMar>
              <w:left w:w="0" w:type="dxa"/>
              <w:right w:w="0" w:type="dxa"/>
            </w:tcMar>
            <w:vAlign w:val="bottom"/>
          </w:tcPr>
          <w:p w14:paraId="6FB22CAE" w14:textId="77777777" w:rsidR="005210BE" w:rsidRDefault="000525ED">
            <w:pPr>
              <w:keepNext/>
              <w:keepLines/>
              <w:spacing w:before="40" w:after="40"/>
              <w:jc w:val="right"/>
            </w:pPr>
            <w:r>
              <w:rPr>
                <w:color w:val="000000"/>
              </w:rPr>
              <w:t>(34.0</w:t>
            </w:r>
          </w:p>
        </w:tc>
        <w:tc>
          <w:tcPr>
            <w:tcW w:w="244" w:type="dxa"/>
            <w:tcBorders>
              <w:top w:val="single" w:sz="8" w:space="0" w:color="auto"/>
            </w:tcBorders>
            <w:tcMar>
              <w:left w:w="0" w:type="dxa"/>
              <w:right w:w="0" w:type="dxa"/>
            </w:tcMar>
            <w:vAlign w:val="bottom"/>
          </w:tcPr>
          <w:p w14:paraId="21690826" w14:textId="77777777" w:rsidR="005210BE" w:rsidRDefault="000525ED">
            <w:pPr>
              <w:keepNext/>
              <w:keepLines/>
              <w:spacing w:before="40" w:after="40"/>
              <w:jc w:val="right"/>
            </w:pPr>
            <w:r>
              <w:rPr>
                <w:color w:val="000000"/>
              </w:rPr>
              <w:t>)%</w:t>
            </w:r>
          </w:p>
        </w:tc>
        <w:tc>
          <w:tcPr>
            <w:tcW w:w="1156" w:type="dxa"/>
            <w:tcBorders>
              <w:top w:val="single" w:sz="8" w:space="0" w:color="auto"/>
            </w:tcBorders>
            <w:tcMar>
              <w:left w:w="0" w:type="dxa"/>
              <w:right w:w="0" w:type="dxa"/>
            </w:tcMar>
            <w:vAlign w:val="bottom"/>
          </w:tcPr>
          <w:p w14:paraId="556A53E0" w14:textId="77777777" w:rsidR="005210BE" w:rsidRDefault="000525ED">
            <w:pPr>
              <w:keepNext/>
              <w:keepLines/>
              <w:spacing w:before="40" w:after="40"/>
              <w:jc w:val="right"/>
            </w:pPr>
            <w:r>
              <w:rPr>
                <w:color w:val="000000"/>
              </w:rPr>
              <w:t>(34.0</w:t>
            </w:r>
          </w:p>
        </w:tc>
        <w:tc>
          <w:tcPr>
            <w:tcW w:w="244" w:type="dxa"/>
            <w:tcBorders>
              <w:top w:val="single" w:sz="8" w:space="0" w:color="auto"/>
            </w:tcBorders>
            <w:tcMar>
              <w:left w:w="0" w:type="dxa"/>
              <w:right w:w="0" w:type="dxa"/>
            </w:tcMar>
            <w:vAlign w:val="bottom"/>
          </w:tcPr>
          <w:p w14:paraId="6B208972" w14:textId="77777777" w:rsidR="005210BE" w:rsidRDefault="000525ED">
            <w:pPr>
              <w:keepNext/>
              <w:keepLines/>
              <w:spacing w:before="40" w:after="40"/>
              <w:jc w:val="right"/>
            </w:pPr>
            <w:r>
              <w:rPr>
                <w:color w:val="000000"/>
              </w:rPr>
              <w:t>)%</w:t>
            </w:r>
          </w:p>
        </w:tc>
      </w:tr>
      <w:tr w:rsidR="005210BE" w14:paraId="72AF7233" w14:textId="77777777">
        <w:tblPrEx>
          <w:tblCellMar>
            <w:top w:w="0" w:type="dxa"/>
            <w:bottom w:w="0" w:type="dxa"/>
          </w:tblCellMar>
        </w:tblPrEx>
        <w:trPr>
          <w:trHeight w:hRule="exact" w:val="280"/>
        </w:trPr>
        <w:tc>
          <w:tcPr>
            <w:tcW w:w="6040" w:type="dxa"/>
            <w:tcMar>
              <w:left w:w="60" w:type="dxa"/>
              <w:right w:w="40" w:type="dxa"/>
            </w:tcMar>
            <w:vAlign w:val="bottom"/>
          </w:tcPr>
          <w:p w14:paraId="42348FED" w14:textId="77777777" w:rsidR="005210BE" w:rsidRDefault="000525ED">
            <w:pPr>
              <w:keepNext/>
              <w:keepLines/>
              <w:spacing w:before="40" w:after="40"/>
            </w:pPr>
            <w:r>
              <w:rPr>
                <w:color w:val="000000"/>
              </w:rPr>
              <w:t>Change in deferred tax asset valuation allowance</w:t>
            </w:r>
          </w:p>
        </w:tc>
        <w:tc>
          <w:tcPr>
            <w:tcW w:w="1156" w:type="dxa"/>
            <w:tcMar>
              <w:left w:w="0" w:type="dxa"/>
              <w:right w:w="0" w:type="dxa"/>
            </w:tcMar>
            <w:vAlign w:val="bottom"/>
          </w:tcPr>
          <w:p w14:paraId="758246D2" w14:textId="77777777" w:rsidR="005210BE" w:rsidRDefault="000525ED">
            <w:pPr>
              <w:keepNext/>
              <w:keepLines/>
              <w:spacing w:before="40" w:after="40"/>
              <w:jc w:val="right"/>
            </w:pPr>
            <w:r>
              <w:rPr>
                <w:color w:val="000000"/>
              </w:rPr>
              <w:t>(81.7</w:t>
            </w:r>
          </w:p>
        </w:tc>
        <w:tc>
          <w:tcPr>
            <w:tcW w:w="244" w:type="dxa"/>
            <w:tcMar>
              <w:left w:w="0" w:type="dxa"/>
              <w:right w:w="0" w:type="dxa"/>
            </w:tcMar>
            <w:vAlign w:val="bottom"/>
          </w:tcPr>
          <w:p w14:paraId="21E3CA52"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3AD57226" w14:textId="77777777" w:rsidR="005210BE" w:rsidRDefault="000525ED">
            <w:pPr>
              <w:keepNext/>
              <w:keepLines/>
              <w:spacing w:before="40" w:after="40"/>
              <w:jc w:val="right"/>
            </w:pPr>
            <w:r>
              <w:rPr>
                <w:color w:val="000000"/>
              </w:rPr>
              <w:t>39.0</w:t>
            </w:r>
          </w:p>
        </w:tc>
        <w:tc>
          <w:tcPr>
            <w:tcW w:w="244" w:type="dxa"/>
            <w:tcMar>
              <w:left w:w="0" w:type="dxa"/>
              <w:right w:w="0" w:type="dxa"/>
            </w:tcMar>
            <w:vAlign w:val="bottom"/>
          </w:tcPr>
          <w:p w14:paraId="2988E4C9"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03BDC9B7" w14:textId="77777777" w:rsidR="005210BE" w:rsidRDefault="000525ED">
            <w:pPr>
              <w:keepNext/>
              <w:keepLines/>
              <w:spacing w:before="40" w:after="40"/>
              <w:jc w:val="right"/>
            </w:pPr>
            <w:r>
              <w:rPr>
                <w:color w:val="000000"/>
              </w:rPr>
              <w:t>28.8</w:t>
            </w:r>
          </w:p>
        </w:tc>
        <w:tc>
          <w:tcPr>
            <w:tcW w:w="244" w:type="dxa"/>
            <w:tcMar>
              <w:left w:w="0" w:type="dxa"/>
              <w:right w:w="0" w:type="dxa"/>
            </w:tcMar>
            <w:vAlign w:val="bottom"/>
          </w:tcPr>
          <w:p w14:paraId="22F02B07" w14:textId="77777777" w:rsidR="005210BE" w:rsidRDefault="000525ED">
            <w:pPr>
              <w:keepNext/>
              <w:keepLines/>
              <w:spacing w:before="40" w:after="40"/>
              <w:jc w:val="right"/>
            </w:pPr>
            <w:r>
              <w:rPr>
                <w:color w:val="000000"/>
              </w:rPr>
              <w:t>%</w:t>
            </w:r>
          </w:p>
        </w:tc>
      </w:tr>
      <w:tr w:rsidR="005210BE" w14:paraId="009A5B54" w14:textId="77777777">
        <w:tblPrEx>
          <w:tblCellMar>
            <w:top w:w="0" w:type="dxa"/>
            <w:bottom w:w="0" w:type="dxa"/>
          </w:tblCellMar>
        </w:tblPrEx>
        <w:trPr>
          <w:trHeight w:hRule="exact" w:val="280"/>
        </w:trPr>
        <w:tc>
          <w:tcPr>
            <w:tcW w:w="6040" w:type="dxa"/>
            <w:tcMar>
              <w:left w:w="60" w:type="dxa"/>
              <w:right w:w="40" w:type="dxa"/>
            </w:tcMar>
            <w:vAlign w:val="bottom"/>
          </w:tcPr>
          <w:p w14:paraId="4FBCF361" w14:textId="77777777" w:rsidR="005210BE" w:rsidRDefault="000525ED">
            <w:pPr>
              <w:keepNext/>
              <w:keepLines/>
              <w:spacing w:before="40" w:after="40"/>
            </w:pPr>
            <w:r>
              <w:rPr>
                <w:color w:val="000000"/>
              </w:rPr>
              <w:t>Deferred state taxes</w:t>
            </w:r>
          </w:p>
        </w:tc>
        <w:tc>
          <w:tcPr>
            <w:tcW w:w="1156" w:type="dxa"/>
            <w:tcMar>
              <w:left w:w="0" w:type="dxa"/>
              <w:right w:w="0" w:type="dxa"/>
            </w:tcMar>
            <w:vAlign w:val="bottom"/>
          </w:tcPr>
          <w:p w14:paraId="1ED1BCF6" w14:textId="77777777" w:rsidR="005210BE" w:rsidRDefault="000525ED">
            <w:pPr>
              <w:keepNext/>
              <w:keepLines/>
              <w:spacing w:before="40" w:after="40"/>
              <w:jc w:val="right"/>
            </w:pPr>
            <w:r>
              <w:rPr>
                <w:color w:val="000000"/>
              </w:rPr>
              <w:t>(3.3</w:t>
            </w:r>
          </w:p>
        </w:tc>
        <w:tc>
          <w:tcPr>
            <w:tcW w:w="244" w:type="dxa"/>
            <w:tcMar>
              <w:left w:w="0" w:type="dxa"/>
              <w:right w:w="0" w:type="dxa"/>
            </w:tcMar>
            <w:vAlign w:val="bottom"/>
          </w:tcPr>
          <w:p w14:paraId="6F4AF258"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29401707" w14:textId="77777777" w:rsidR="005210BE" w:rsidRDefault="000525ED">
            <w:pPr>
              <w:keepNext/>
              <w:keepLines/>
              <w:spacing w:before="40" w:after="40"/>
              <w:jc w:val="right"/>
            </w:pPr>
            <w:r>
              <w:rPr>
                <w:color w:val="000000"/>
              </w:rPr>
              <w:t>(3.2</w:t>
            </w:r>
          </w:p>
        </w:tc>
        <w:tc>
          <w:tcPr>
            <w:tcW w:w="244" w:type="dxa"/>
            <w:tcMar>
              <w:left w:w="0" w:type="dxa"/>
              <w:right w:w="0" w:type="dxa"/>
            </w:tcMar>
            <w:vAlign w:val="bottom"/>
          </w:tcPr>
          <w:p w14:paraId="1AC0212A"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57C515E2" w14:textId="77777777" w:rsidR="005210BE" w:rsidRDefault="000525ED">
            <w:pPr>
              <w:keepNext/>
              <w:keepLines/>
              <w:spacing w:before="40" w:after="40"/>
              <w:jc w:val="right"/>
            </w:pPr>
            <w:r>
              <w:rPr>
                <w:color w:val="000000"/>
              </w:rPr>
              <w:t>(2.5</w:t>
            </w:r>
          </w:p>
        </w:tc>
        <w:tc>
          <w:tcPr>
            <w:tcW w:w="244" w:type="dxa"/>
            <w:tcMar>
              <w:left w:w="0" w:type="dxa"/>
              <w:right w:w="0" w:type="dxa"/>
            </w:tcMar>
            <w:vAlign w:val="bottom"/>
          </w:tcPr>
          <w:p w14:paraId="3EE55FD6" w14:textId="77777777" w:rsidR="005210BE" w:rsidRDefault="000525ED">
            <w:pPr>
              <w:keepNext/>
              <w:keepLines/>
              <w:spacing w:before="40" w:after="40"/>
              <w:jc w:val="right"/>
            </w:pPr>
            <w:r>
              <w:rPr>
                <w:color w:val="000000"/>
              </w:rPr>
              <w:t>)%</w:t>
            </w:r>
          </w:p>
        </w:tc>
      </w:tr>
      <w:tr w:rsidR="009C2E8C" w14:paraId="0D3BDF44" w14:textId="77777777" w:rsidTr="009C2E8C">
        <w:tblPrEx>
          <w:tblCellMar>
            <w:top w:w="0" w:type="dxa"/>
            <w:bottom w:w="0" w:type="dxa"/>
          </w:tblCellMar>
        </w:tblPrEx>
        <w:trPr>
          <w:trHeight w:hRule="exact" w:val="280"/>
        </w:trPr>
        <w:tc>
          <w:tcPr>
            <w:tcW w:w="6040" w:type="dxa"/>
            <w:tcMar>
              <w:left w:w="60" w:type="dxa"/>
              <w:right w:w="40" w:type="dxa"/>
            </w:tcMar>
            <w:vAlign w:val="bottom"/>
          </w:tcPr>
          <w:p w14:paraId="3CAE5D0A" w14:textId="77777777" w:rsidR="005210BE" w:rsidRDefault="000525ED">
            <w:pPr>
              <w:keepNext/>
              <w:keepLines/>
              <w:spacing w:before="40" w:after="40"/>
            </w:pPr>
            <w:r>
              <w:rPr>
                <w:color w:val="000000"/>
              </w:rPr>
              <w:t>Non-deductible expenses:</w:t>
            </w:r>
          </w:p>
        </w:tc>
        <w:tc>
          <w:tcPr>
            <w:tcW w:w="1156" w:type="dxa"/>
            <w:gridSpan w:val="2"/>
            <w:tcMar>
              <w:left w:w="60" w:type="dxa"/>
              <w:right w:w="0" w:type="dxa"/>
            </w:tcMar>
            <w:vAlign w:val="bottom"/>
          </w:tcPr>
          <w:p w14:paraId="083412F7" w14:textId="77777777" w:rsidR="005210BE" w:rsidRDefault="005210BE">
            <w:pPr>
              <w:keepNext/>
              <w:keepLines/>
              <w:spacing w:before="40" w:after="40"/>
            </w:pPr>
          </w:p>
        </w:tc>
        <w:tc>
          <w:tcPr>
            <w:tcW w:w="1156" w:type="dxa"/>
            <w:gridSpan w:val="2"/>
            <w:tcMar>
              <w:left w:w="60" w:type="dxa"/>
              <w:right w:w="0" w:type="dxa"/>
            </w:tcMar>
            <w:vAlign w:val="bottom"/>
          </w:tcPr>
          <w:p w14:paraId="50C853DD" w14:textId="77777777" w:rsidR="005210BE" w:rsidRDefault="005210BE">
            <w:pPr>
              <w:keepNext/>
              <w:keepLines/>
              <w:spacing w:before="40" w:after="40"/>
            </w:pPr>
          </w:p>
        </w:tc>
        <w:tc>
          <w:tcPr>
            <w:tcW w:w="1156" w:type="dxa"/>
            <w:gridSpan w:val="2"/>
            <w:tcMar>
              <w:left w:w="60" w:type="dxa"/>
              <w:right w:w="0" w:type="dxa"/>
            </w:tcMar>
            <w:vAlign w:val="bottom"/>
          </w:tcPr>
          <w:p w14:paraId="30461FBA" w14:textId="77777777" w:rsidR="005210BE" w:rsidRDefault="005210BE">
            <w:pPr>
              <w:keepNext/>
              <w:keepLines/>
              <w:spacing w:before="40" w:after="40"/>
            </w:pPr>
          </w:p>
        </w:tc>
      </w:tr>
      <w:tr w:rsidR="005210BE" w14:paraId="5014EB2E" w14:textId="77777777">
        <w:tblPrEx>
          <w:tblCellMar>
            <w:top w:w="0" w:type="dxa"/>
            <w:bottom w:w="0" w:type="dxa"/>
          </w:tblCellMar>
        </w:tblPrEx>
        <w:trPr>
          <w:trHeight w:hRule="exact" w:val="280"/>
        </w:trPr>
        <w:tc>
          <w:tcPr>
            <w:tcW w:w="6040" w:type="dxa"/>
            <w:tcMar>
              <w:left w:w="60" w:type="dxa"/>
              <w:right w:w="40" w:type="dxa"/>
            </w:tcMar>
            <w:vAlign w:val="bottom"/>
          </w:tcPr>
          <w:p w14:paraId="4CF0EC20" w14:textId="77777777" w:rsidR="005210BE" w:rsidRDefault="000525ED">
            <w:pPr>
              <w:keepNext/>
              <w:keepLines/>
              <w:spacing w:before="40" w:after="40"/>
            </w:pPr>
            <w:r>
              <w:rPr>
                <w:color w:val="000000"/>
              </w:rPr>
              <w:t>Change in value of acquisition liability</w:t>
            </w:r>
          </w:p>
        </w:tc>
        <w:tc>
          <w:tcPr>
            <w:tcW w:w="1156" w:type="dxa"/>
            <w:tcMar>
              <w:left w:w="0" w:type="dxa"/>
              <w:right w:w="0" w:type="dxa"/>
            </w:tcMar>
            <w:vAlign w:val="bottom"/>
          </w:tcPr>
          <w:p w14:paraId="519F58D9" w14:textId="77777777" w:rsidR="005210BE" w:rsidRDefault="000525ED">
            <w:pPr>
              <w:keepNext/>
              <w:keepLines/>
              <w:spacing w:before="40" w:after="40"/>
              <w:jc w:val="right"/>
            </w:pPr>
            <w:r>
              <w:rPr>
                <w:color w:val="000000"/>
              </w:rPr>
              <w:t>3.7</w:t>
            </w:r>
          </w:p>
        </w:tc>
        <w:tc>
          <w:tcPr>
            <w:tcW w:w="244" w:type="dxa"/>
            <w:tcMar>
              <w:left w:w="0" w:type="dxa"/>
              <w:right w:w="0" w:type="dxa"/>
            </w:tcMar>
            <w:vAlign w:val="bottom"/>
          </w:tcPr>
          <w:p w14:paraId="692052C6"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18145CE2"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603C139B"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7BC9026A"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696E85EE" w14:textId="77777777" w:rsidR="005210BE" w:rsidRDefault="000525ED">
            <w:pPr>
              <w:keepNext/>
              <w:keepLines/>
              <w:spacing w:before="40" w:after="40"/>
              <w:jc w:val="right"/>
            </w:pPr>
            <w:r>
              <w:rPr>
                <w:color w:val="000000"/>
              </w:rPr>
              <w:t>%</w:t>
            </w:r>
          </w:p>
        </w:tc>
      </w:tr>
      <w:tr w:rsidR="005210BE" w14:paraId="0065D2C0" w14:textId="77777777">
        <w:tblPrEx>
          <w:tblCellMar>
            <w:top w:w="0" w:type="dxa"/>
            <w:bottom w:w="0" w:type="dxa"/>
          </w:tblCellMar>
        </w:tblPrEx>
        <w:trPr>
          <w:trHeight w:hRule="exact" w:val="280"/>
        </w:trPr>
        <w:tc>
          <w:tcPr>
            <w:tcW w:w="6040" w:type="dxa"/>
            <w:tcMar>
              <w:left w:w="60" w:type="dxa"/>
              <w:right w:w="40" w:type="dxa"/>
            </w:tcMar>
            <w:vAlign w:val="bottom"/>
          </w:tcPr>
          <w:p w14:paraId="4D8F16E1" w14:textId="77777777" w:rsidR="005210BE" w:rsidRDefault="000525ED">
            <w:pPr>
              <w:keepNext/>
              <w:keepLines/>
              <w:spacing w:before="40" w:after="40"/>
            </w:pPr>
            <w:r>
              <w:rPr>
                <w:color w:val="000000"/>
              </w:rPr>
              <w:t>Change in fair value of warrants</w:t>
            </w:r>
          </w:p>
        </w:tc>
        <w:tc>
          <w:tcPr>
            <w:tcW w:w="1156" w:type="dxa"/>
            <w:tcMar>
              <w:left w:w="0" w:type="dxa"/>
              <w:right w:w="0" w:type="dxa"/>
            </w:tcMar>
            <w:vAlign w:val="bottom"/>
          </w:tcPr>
          <w:p w14:paraId="056DA769"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5ABC094F"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7ABE154E"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694449F8"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7BD69A03" w14:textId="77777777" w:rsidR="005210BE" w:rsidRDefault="000525ED">
            <w:pPr>
              <w:keepNext/>
              <w:keepLines/>
              <w:spacing w:before="40" w:after="40"/>
              <w:jc w:val="right"/>
            </w:pPr>
            <w:r>
              <w:rPr>
                <w:color w:val="000000"/>
              </w:rPr>
              <w:t>6.4</w:t>
            </w:r>
          </w:p>
        </w:tc>
        <w:tc>
          <w:tcPr>
            <w:tcW w:w="244" w:type="dxa"/>
            <w:tcMar>
              <w:left w:w="0" w:type="dxa"/>
              <w:right w:w="0" w:type="dxa"/>
            </w:tcMar>
            <w:vAlign w:val="bottom"/>
          </w:tcPr>
          <w:p w14:paraId="72DF6D02" w14:textId="77777777" w:rsidR="005210BE" w:rsidRDefault="000525ED">
            <w:pPr>
              <w:keepNext/>
              <w:keepLines/>
              <w:spacing w:before="40" w:after="40"/>
              <w:jc w:val="right"/>
            </w:pPr>
            <w:r>
              <w:rPr>
                <w:color w:val="000000"/>
              </w:rPr>
              <w:t>%</w:t>
            </w:r>
          </w:p>
        </w:tc>
      </w:tr>
      <w:tr w:rsidR="005210BE" w14:paraId="24BB3DD2" w14:textId="77777777">
        <w:tblPrEx>
          <w:tblCellMar>
            <w:top w:w="0" w:type="dxa"/>
            <w:bottom w:w="0" w:type="dxa"/>
          </w:tblCellMar>
        </w:tblPrEx>
        <w:trPr>
          <w:trHeight w:hRule="exact" w:val="280"/>
        </w:trPr>
        <w:tc>
          <w:tcPr>
            <w:tcW w:w="6040" w:type="dxa"/>
            <w:tcMar>
              <w:left w:w="60" w:type="dxa"/>
              <w:right w:w="40" w:type="dxa"/>
            </w:tcMar>
            <w:vAlign w:val="bottom"/>
          </w:tcPr>
          <w:p w14:paraId="5D52CE50" w14:textId="77777777" w:rsidR="005210BE" w:rsidRDefault="000525ED">
            <w:pPr>
              <w:keepNext/>
              <w:keepLines/>
              <w:spacing w:before="40" w:after="40"/>
            </w:pPr>
            <w:r>
              <w:rPr>
                <w:color w:val="000000"/>
              </w:rPr>
              <w:t>ISO stock compensation</w:t>
            </w:r>
          </w:p>
        </w:tc>
        <w:tc>
          <w:tcPr>
            <w:tcW w:w="1156" w:type="dxa"/>
            <w:tcMar>
              <w:left w:w="0" w:type="dxa"/>
              <w:right w:w="0" w:type="dxa"/>
            </w:tcMar>
            <w:vAlign w:val="bottom"/>
          </w:tcPr>
          <w:p w14:paraId="4CC1C69A" w14:textId="77777777" w:rsidR="005210BE" w:rsidRDefault="000525ED">
            <w:pPr>
              <w:keepNext/>
              <w:keepLines/>
              <w:spacing w:before="40" w:after="40"/>
              <w:jc w:val="right"/>
            </w:pPr>
            <w:r>
              <w:rPr>
                <w:color w:val="000000"/>
              </w:rPr>
              <w:t>1.6</w:t>
            </w:r>
          </w:p>
        </w:tc>
        <w:tc>
          <w:tcPr>
            <w:tcW w:w="244" w:type="dxa"/>
            <w:tcMar>
              <w:left w:w="0" w:type="dxa"/>
              <w:right w:w="0" w:type="dxa"/>
            </w:tcMar>
            <w:vAlign w:val="bottom"/>
          </w:tcPr>
          <w:p w14:paraId="40ECED9E"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5C64A0E9" w14:textId="77777777" w:rsidR="005210BE" w:rsidRDefault="000525ED">
            <w:pPr>
              <w:keepNext/>
              <w:keepLines/>
              <w:spacing w:before="40" w:after="40"/>
              <w:jc w:val="right"/>
            </w:pPr>
            <w:r>
              <w:rPr>
                <w:color w:val="000000"/>
              </w:rPr>
              <w:t>1.3</w:t>
            </w:r>
          </w:p>
        </w:tc>
        <w:tc>
          <w:tcPr>
            <w:tcW w:w="244" w:type="dxa"/>
            <w:tcMar>
              <w:left w:w="0" w:type="dxa"/>
              <w:right w:w="0" w:type="dxa"/>
            </w:tcMar>
            <w:vAlign w:val="bottom"/>
          </w:tcPr>
          <w:p w14:paraId="1B7DF4AC"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4A201EC9" w14:textId="77777777" w:rsidR="005210BE" w:rsidRDefault="000525ED">
            <w:pPr>
              <w:keepNext/>
              <w:keepLines/>
              <w:spacing w:before="40" w:after="40"/>
              <w:jc w:val="right"/>
            </w:pPr>
            <w:r>
              <w:rPr>
                <w:color w:val="000000"/>
              </w:rPr>
              <w:t>0.7</w:t>
            </w:r>
          </w:p>
        </w:tc>
        <w:tc>
          <w:tcPr>
            <w:tcW w:w="244" w:type="dxa"/>
            <w:tcMar>
              <w:left w:w="0" w:type="dxa"/>
              <w:right w:w="0" w:type="dxa"/>
            </w:tcMar>
            <w:vAlign w:val="bottom"/>
          </w:tcPr>
          <w:p w14:paraId="4D49D69E" w14:textId="77777777" w:rsidR="005210BE" w:rsidRDefault="000525ED">
            <w:pPr>
              <w:keepNext/>
              <w:keepLines/>
              <w:spacing w:before="40" w:after="40"/>
              <w:jc w:val="right"/>
            </w:pPr>
            <w:r>
              <w:rPr>
                <w:color w:val="000000"/>
              </w:rPr>
              <w:t>%</w:t>
            </w:r>
          </w:p>
        </w:tc>
      </w:tr>
      <w:tr w:rsidR="005210BE" w14:paraId="51F8C61B" w14:textId="77777777">
        <w:tblPrEx>
          <w:tblCellMar>
            <w:top w:w="0" w:type="dxa"/>
            <w:bottom w:w="0" w:type="dxa"/>
          </w:tblCellMar>
        </w:tblPrEx>
        <w:trPr>
          <w:trHeight w:hRule="exact" w:val="280"/>
        </w:trPr>
        <w:tc>
          <w:tcPr>
            <w:tcW w:w="6040" w:type="dxa"/>
            <w:tcMar>
              <w:left w:w="60" w:type="dxa"/>
              <w:right w:w="40" w:type="dxa"/>
            </w:tcMar>
            <w:vAlign w:val="bottom"/>
          </w:tcPr>
          <w:p w14:paraId="3E3F73A3" w14:textId="77777777" w:rsidR="005210BE" w:rsidRDefault="000525ED">
            <w:pPr>
              <w:keepNext/>
              <w:keepLines/>
              <w:spacing w:before="40" w:after="40"/>
            </w:pPr>
            <w:r>
              <w:rPr>
                <w:color w:val="000000"/>
              </w:rPr>
              <w:t>Change in state &amp; federal deferred rate</w:t>
            </w:r>
          </w:p>
        </w:tc>
        <w:tc>
          <w:tcPr>
            <w:tcW w:w="1156" w:type="dxa"/>
            <w:tcMar>
              <w:left w:w="0" w:type="dxa"/>
              <w:right w:w="0" w:type="dxa"/>
            </w:tcMar>
            <w:vAlign w:val="bottom"/>
          </w:tcPr>
          <w:p w14:paraId="2343FF98" w14:textId="77777777" w:rsidR="005210BE" w:rsidRDefault="000525ED">
            <w:pPr>
              <w:keepNext/>
              <w:keepLines/>
              <w:spacing w:before="40" w:after="40"/>
              <w:jc w:val="right"/>
            </w:pPr>
            <w:r>
              <w:rPr>
                <w:color w:val="000000"/>
              </w:rPr>
              <w:t>112.1</w:t>
            </w:r>
          </w:p>
        </w:tc>
        <w:tc>
          <w:tcPr>
            <w:tcW w:w="244" w:type="dxa"/>
            <w:tcMar>
              <w:left w:w="0" w:type="dxa"/>
              <w:right w:w="0" w:type="dxa"/>
            </w:tcMar>
            <w:vAlign w:val="bottom"/>
          </w:tcPr>
          <w:p w14:paraId="02B139B9"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640016F7" w14:textId="77777777" w:rsidR="005210BE" w:rsidRDefault="000525ED">
            <w:pPr>
              <w:keepNext/>
              <w:keepLines/>
              <w:spacing w:before="40" w:after="40"/>
              <w:jc w:val="right"/>
            </w:pPr>
            <w:r>
              <w:rPr>
                <w:color w:val="000000"/>
              </w:rPr>
              <w:t>(4.2</w:t>
            </w:r>
          </w:p>
        </w:tc>
        <w:tc>
          <w:tcPr>
            <w:tcW w:w="244" w:type="dxa"/>
            <w:tcMar>
              <w:left w:w="0" w:type="dxa"/>
              <w:right w:w="0" w:type="dxa"/>
            </w:tcMar>
            <w:vAlign w:val="bottom"/>
          </w:tcPr>
          <w:p w14:paraId="727DFABD" w14:textId="77777777" w:rsidR="005210BE" w:rsidRDefault="000525ED">
            <w:pPr>
              <w:keepNext/>
              <w:keepLines/>
              <w:spacing w:before="40" w:after="40"/>
              <w:jc w:val="right"/>
            </w:pPr>
            <w:r>
              <w:rPr>
                <w:color w:val="000000"/>
              </w:rPr>
              <w:t>)%</w:t>
            </w:r>
          </w:p>
        </w:tc>
        <w:tc>
          <w:tcPr>
            <w:tcW w:w="1156" w:type="dxa"/>
            <w:tcMar>
              <w:left w:w="0" w:type="dxa"/>
              <w:right w:w="0" w:type="dxa"/>
            </w:tcMar>
            <w:vAlign w:val="bottom"/>
          </w:tcPr>
          <w:p w14:paraId="660922EA" w14:textId="77777777" w:rsidR="005210BE" w:rsidRDefault="000525ED">
            <w:pPr>
              <w:keepNext/>
              <w:keepLines/>
              <w:spacing w:before="40" w:after="40"/>
              <w:jc w:val="right"/>
            </w:pPr>
            <w:r>
              <w:rPr>
                <w:color w:val="000000"/>
              </w:rPr>
              <w:t>—</w:t>
            </w:r>
          </w:p>
        </w:tc>
        <w:tc>
          <w:tcPr>
            <w:tcW w:w="244" w:type="dxa"/>
            <w:tcMar>
              <w:left w:w="0" w:type="dxa"/>
              <w:right w:w="0" w:type="dxa"/>
            </w:tcMar>
            <w:vAlign w:val="bottom"/>
          </w:tcPr>
          <w:p w14:paraId="078D4766" w14:textId="77777777" w:rsidR="005210BE" w:rsidRDefault="000525ED">
            <w:pPr>
              <w:keepNext/>
              <w:keepLines/>
              <w:spacing w:before="40" w:after="40"/>
              <w:jc w:val="right"/>
            </w:pPr>
            <w:r>
              <w:rPr>
                <w:color w:val="000000"/>
              </w:rPr>
              <w:t>%</w:t>
            </w:r>
          </w:p>
        </w:tc>
      </w:tr>
      <w:tr w:rsidR="005210BE" w14:paraId="6B3DF2CB" w14:textId="77777777">
        <w:tblPrEx>
          <w:tblCellMar>
            <w:top w:w="0" w:type="dxa"/>
            <w:bottom w:w="0" w:type="dxa"/>
          </w:tblCellMar>
        </w:tblPrEx>
        <w:trPr>
          <w:trHeight w:hRule="exact" w:val="280"/>
        </w:trPr>
        <w:tc>
          <w:tcPr>
            <w:tcW w:w="6040" w:type="dxa"/>
            <w:tcMar>
              <w:left w:w="60" w:type="dxa"/>
              <w:right w:w="40" w:type="dxa"/>
            </w:tcMar>
            <w:vAlign w:val="bottom"/>
          </w:tcPr>
          <w:p w14:paraId="4FD4E089" w14:textId="77777777" w:rsidR="005210BE" w:rsidRDefault="000525ED">
            <w:pPr>
              <w:keepNext/>
              <w:keepLines/>
              <w:spacing w:before="40" w:after="40"/>
            </w:pPr>
            <w:r>
              <w:rPr>
                <w:color w:val="000000"/>
              </w:rPr>
              <w:t>Other</w:t>
            </w:r>
          </w:p>
        </w:tc>
        <w:tc>
          <w:tcPr>
            <w:tcW w:w="1156" w:type="dxa"/>
            <w:tcBorders>
              <w:bottom w:val="single" w:sz="8" w:space="0" w:color="auto"/>
            </w:tcBorders>
            <w:tcMar>
              <w:left w:w="0" w:type="dxa"/>
              <w:right w:w="0" w:type="dxa"/>
            </w:tcMar>
            <w:vAlign w:val="bottom"/>
          </w:tcPr>
          <w:p w14:paraId="34B6C2BC" w14:textId="77777777" w:rsidR="005210BE" w:rsidRDefault="000525ED">
            <w:pPr>
              <w:keepNext/>
              <w:keepLines/>
              <w:spacing w:before="40" w:after="40"/>
              <w:jc w:val="right"/>
            </w:pPr>
            <w:r>
              <w:rPr>
                <w:color w:val="000000"/>
              </w:rPr>
              <w:t>1.6</w:t>
            </w:r>
          </w:p>
        </w:tc>
        <w:tc>
          <w:tcPr>
            <w:tcW w:w="244" w:type="dxa"/>
            <w:tcBorders>
              <w:bottom w:val="single" w:sz="8" w:space="0" w:color="auto"/>
            </w:tcBorders>
            <w:tcMar>
              <w:left w:w="0" w:type="dxa"/>
              <w:right w:w="0" w:type="dxa"/>
            </w:tcMar>
            <w:vAlign w:val="bottom"/>
          </w:tcPr>
          <w:p w14:paraId="62596D67" w14:textId="77777777" w:rsidR="005210BE" w:rsidRDefault="000525ED">
            <w:pPr>
              <w:keepNext/>
              <w:keepLines/>
              <w:spacing w:before="40" w:after="40"/>
              <w:jc w:val="right"/>
            </w:pPr>
            <w:r>
              <w:rPr>
                <w:color w:val="000000"/>
              </w:rPr>
              <w:t>%</w:t>
            </w:r>
          </w:p>
        </w:tc>
        <w:tc>
          <w:tcPr>
            <w:tcW w:w="1156" w:type="dxa"/>
            <w:tcBorders>
              <w:bottom w:val="single" w:sz="8" w:space="0" w:color="auto"/>
            </w:tcBorders>
            <w:tcMar>
              <w:left w:w="0" w:type="dxa"/>
              <w:right w:w="0" w:type="dxa"/>
            </w:tcMar>
            <w:vAlign w:val="bottom"/>
          </w:tcPr>
          <w:p w14:paraId="1BC6F0B8" w14:textId="77777777" w:rsidR="005210BE" w:rsidRDefault="000525ED">
            <w:pPr>
              <w:keepNext/>
              <w:keepLines/>
              <w:spacing w:before="40" w:after="40"/>
              <w:jc w:val="right"/>
            </w:pPr>
            <w:r>
              <w:rPr>
                <w:color w:val="000000"/>
              </w:rPr>
              <w:t>1.1</w:t>
            </w:r>
          </w:p>
        </w:tc>
        <w:tc>
          <w:tcPr>
            <w:tcW w:w="244" w:type="dxa"/>
            <w:tcBorders>
              <w:bottom w:val="single" w:sz="8" w:space="0" w:color="auto"/>
            </w:tcBorders>
            <w:tcMar>
              <w:left w:w="0" w:type="dxa"/>
              <w:right w:w="0" w:type="dxa"/>
            </w:tcMar>
            <w:vAlign w:val="bottom"/>
          </w:tcPr>
          <w:p w14:paraId="3A0D96B0" w14:textId="77777777" w:rsidR="005210BE" w:rsidRDefault="000525ED">
            <w:pPr>
              <w:keepNext/>
              <w:keepLines/>
              <w:spacing w:before="40" w:after="40"/>
              <w:jc w:val="right"/>
            </w:pPr>
            <w:r>
              <w:rPr>
                <w:color w:val="000000"/>
              </w:rPr>
              <w:t>%</w:t>
            </w:r>
          </w:p>
        </w:tc>
        <w:tc>
          <w:tcPr>
            <w:tcW w:w="1156" w:type="dxa"/>
            <w:tcBorders>
              <w:bottom w:val="single" w:sz="8" w:space="0" w:color="auto"/>
            </w:tcBorders>
            <w:tcMar>
              <w:left w:w="0" w:type="dxa"/>
              <w:right w:w="0" w:type="dxa"/>
            </w:tcMar>
            <w:vAlign w:val="bottom"/>
          </w:tcPr>
          <w:p w14:paraId="365AC198" w14:textId="77777777" w:rsidR="005210BE" w:rsidRDefault="000525ED">
            <w:pPr>
              <w:keepNext/>
              <w:keepLines/>
              <w:spacing w:before="40" w:after="40"/>
              <w:jc w:val="right"/>
            </w:pPr>
            <w:r>
              <w:rPr>
                <w:color w:val="000000"/>
              </w:rPr>
              <w:t>0.6</w:t>
            </w:r>
          </w:p>
        </w:tc>
        <w:tc>
          <w:tcPr>
            <w:tcW w:w="244" w:type="dxa"/>
            <w:tcBorders>
              <w:bottom w:val="single" w:sz="8" w:space="0" w:color="auto"/>
            </w:tcBorders>
            <w:tcMar>
              <w:left w:w="0" w:type="dxa"/>
              <w:right w:w="0" w:type="dxa"/>
            </w:tcMar>
            <w:vAlign w:val="bottom"/>
          </w:tcPr>
          <w:p w14:paraId="52C1AE06" w14:textId="77777777" w:rsidR="005210BE" w:rsidRDefault="000525ED">
            <w:pPr>
              <w:keepNext/>
              <w:keepLines/>
              <w:spacing w:before="40" w:after="40"/>
              <w:jc w:val="right"/>
            </w:pPr>
            <w:r>
              <w:rPr>
                <w:color w:val="000000"/>
              </w:rPr>
              <w:t>%</w:t>
            </w:r>
          </w:p>
        </w:tc>
      </w:tr>
      <w:tr w:rsidR="005210BE" w14:paraId="2DD0BC4A" w14:textId="77777777">
        <w:tblPrEx>
          <w:tblCellMar>
            <w:top w:w="0" w:type="dxa"/>
            <w:bottom w:w="0" w:type="dxa"/>
          </w:tblCellMar>
        </w:tblPrEx>
        <w:trPr>
          <w:trHeight w:hRule="exact" w:val="280"/>
        </w:trPr>
        <w:tc>
          <w:tcPr>
            <w:tcW w:w="6040" w:type="dxa"/>
            <w:tcMar>
              <w:left w:w="60" w:type="dxa"/>
              <w:right w:w="40" w:type="dxa"/>
            </w:tcMar>
            <w:vAlign w:val="bottom"/>
          </w:tcPr>
          <w:p w14:paraId="4298550D" w14:textId="77777777" w:rsidR="005210BE" w:rsidRDefault="000525ED">
            <w:pPr>
              <w:keepLines/>
              <w:spacing w:before="40" w:after="40"/>
            </w:pPr>
            <w:r>
              <w:rPr>
                <w:color w:val="000000"/>
              </w:rPr>
              <w:t>Income taxes (benefit) at effective rates</w:t>
            </w:r>
          </w:p>
        </w:tc>
        <w:tc>
          <w:tcPr>
            <w:tcW w:w="1156" w:type="dxa"/>
            <w:tcBorders>
              <w:top w:val="single" w:sz="8" w:space="0" w:color="auto"/>
              <w:bottom w:val="double" w:sz="4" w:space="0" w:color="auto"/>
            </w:tcBorders>
            <w:tcMar>
              <w:left w:w="0" w:type="dxa"/>
              <w:right w:w="0" w:type="dxa"/>
            </w:tcMar>
            <w:vAlign w:val="bottom"/>
          </w:tcPr>
          <w:p w14:paraId="69039E93" w14:textId="77777777" w:rsidR="005210BE" w:rsidRDefault="000525ED">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14:paraId="4AE758D9" w14:textId="77777777" w:rsidR="005210BE" w:rsidRDefault="000525ED">
            <w:pPr>
              <w:keepLines/>
              <w:spacing w:before="40" w:after="40"/>
              <w:jc w:val="right"/>
            </w:pPr>
            <w:r>
              <w:rPr>
                <w:color w:val="000000"/>
              </w:rPr>
              <w:t>%</w:t>
            </w:r>
          </w:p>
        </w:tc>
        <w:tc>
          <w:tcPr>
            <w:tcW w:w="1156" w:type="dxa"/>
            <w:tcBorders>
              <w:top w:val="single" w:sz="8" w:space="0" w:color="auto"/>
              <w:bottom w:val="double" w:sz="4" w:space="0" w:color="auto"/>
            </w:tcBorders>
            <w:tcMar>
              <w:left w:w="0" w:type="dxa"/>
              <w:right w:w="0" w:type="dxa"/>
            </w:tcMar>
            <w:vAlign w:val="bottom"/>
          </w:tcPr>
          <w:p w14:paraId="284868CE" w14:textId="77777777" w:rsidR="005210BE" w:rsidRDefault="000525ED">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14:paraId="7CE976DB" w14:textId="77777777" w:rsidR="005210BE" w:rsidRDefault="000525ED">
            <w:pPr>
              <w:keepLines/>
              <w:spacing w:before="40" w:after="40"/>
              <w:jc w:val="right"/>
            </w:pPr>
            <w:r>
              <w:rPr>
                <w:color w:val="000000"/>
              </w:rPr>
              <w:t>%</w:t>
            </w:r>
          </w:p>
        </w:tc>
        <w:tc>
          <w:tcPr>
            <w:tcW w:w="1156" w:type="dxa"/>
            <w:tcBorders>
              <w:top w:val="single" w:sz="8" w:space="0" w:color="auto"/>
              <w:bottom w:val="double" w:sz="4" w:space="0" w:color="auto"/>
            </w:tcBorders>
            <w:tcMar>
              <w:left w:w="0" w:type="dxa"/>
              <w:right w:w="0" w:type="dxa"/>
            </w:tcMar>
            <w:vAlign w:val="bottom"/>
          </w:tcPr>
          <w:p w14:paraId="2381AF77" w14:textId="77777777" w:rsidR="005210BE" w:rsidRDefault="000525ED">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14:paraId="41351E1B" w14:textId="77777777" w:rsidR="005210BE" w:rsidRDefault="000525ED">
            <w:pPr>
              <w:keepLines/>
              <w:spacing w:before="40" w:after="40"/>
              <w:jc w:val="right"/>
            </w:pPr>
            <w:r>
              <w:rPr>
                <w:color w:val="000000"/>
              </w:rPr>
              <w:t>%</w:t>
            </w:r>
          </w:p>
        </w:tc>
      </w:tr>
    </w:tbl>
    <w:p w14:paraId="3BD42B7D" w14:textId="77777777" w:rsidR="005210BE" w:rsidRDefault="005210BE">
      <w:pPr>
        <w:spacing w:before="60" w:line="288" w:lineRule="auto"/>
        <w:jc w:val="both"/>
      </w:pPr>
    </w:p>
    <w:p w14:paraId="5595349F" w14:textId="77777777" w:rsidR="005210BE" w:rsidRDefault="000525ED">
      <w:pPr>
        <w:spacing w:line="288" w:lineRule="auto"/>
        <w:jc w:val="both"/>
      </w:pPr>
      <w:r>
        <w:t xml:space="preserve">The Company has incurred net losses for tax purposes every year since inception. At December 31, 2017, the Company had approximately $50,177,102 in net operating loss </w:t>
      </w:r>
      <w:proofErr w:type="spellStart"/>
      <w:r>
        <w:t>carryforwards</w:t>
      </w:r>
      <w:proofErr w:type="spellEnd"/>
      <w:r>
        <w:t xml:space="preserve"> for U.S. federal and state income tax purposes that expire in various amoun</w:t>
      </w:r>
      <w:r>
        <w:t xml:space="preserve">ts between the years of 2026 and 2037.  The Company's ability to deduct its historical net operating losses may be limited in the future due to IRC Section 382 as a result of the substantial issuances of common stock in 2012 through 2015.  </w:t>
      </w:r>
      <w:proofErr w:type="gramStart"/>
      <w:r>
        <w:t>Certain of the C</w:t>
      </w:r>
      <w:r>
        <w:t>ompany's net operating losses acquired in connection with the Ebyline acquisition also may be limited by IRC Section 382</w:t>
      </w:r>
      <w:proofErr w:type="gramEnd"/>
      <w:r>
        <w:t>. The change in valuation allowance for the twelve months ended December 31, 2017 was a decrease of $4,615,000 resulting from the reduct</w:t>
      </w:r>
      <w:r>
        <w:t>ion in the future corporate tax rate offset by net operating losses during the period.  The change in valuation allowance for the twelve months ended December 31, 2016 and 2015 was an increase of $2,604,000 and $4,648,000, respectively, resulting primarily</w:t>
      </w:r>
      <w:r>
        <w:t xml:space="preserve"> from net operating losses generated during the period. </w:t>
      </w:r>
    </w:p>
    <w:p w14:paraId="5810AC46" w14:textId="77777777" w:rsidR="005210BE" w:rsidRDefault="005210BE">
      <w:pPr>
        <w:spacing w:line="288" w:lineRule="auto"/>
      </w:pPr>
    </w:p>
    <w:p w14:paraId="12ADE495" w14:textId="77777777" w:rsidR="005210BE" w:rsidRDefault="005210BE">
      <w:pPr>
        <w:sectPr w:rsidR="005210BE">
          <w:headerReference w:type="default" r:id="rId92"/>
          <w:footerReference w:type="default" r:id="rId93"/>
          <w:type w:val="continuous"/>
          <w:pgSz w:w="12240" w:h="15840"/>
          <w:pgMar w:top="860" w:right="1000" w:bottom="860" w:left="1000" w:header="160" w:footer="460" w:gutter="0"/>
          <w:pgNumType w:chapSep="period"/>
          <w:cols w:space="720"/>
        </w:sectPr>
      </w:pPr>
    </w:p>
    <w:p w14:paraId="3426D1DD"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13.</w:t>
      </w:r>
      <w:r>
        <w:rPr>
          <w:b/>
        </w:rPr>
        <w:tab/>
        <w:t>SUBSEQUENT EVENTS</w:t>
      </w:r>
      <w:bookmarkStart w:id="44" w:name="NOTE_13___Subsequent_Events"/>
      <w:bookmarkEnd w:id="44"/>
    </w:p>
    <w:p w14:paraId="504DEBCB" w14:textId="77777777" w:rsidR="005210BE" w:rsidRDefault="005210BE">
      <w:pPr>
        <w:spacing w:line="288" w:lineRule="auto"/>
      </w:pPr>
    </w:p>
    <w:p w14:paraId="585BA2C9" w14:textId="77777777" w:rsidR="005210BE" w:rsidRDefault="000525ED">
      <w:pPr>
        <w:spacing w:after="240" w:line="288" w:lineRule="auto"/>
        <w:jc w:val="both"/>
      </w:pPr>
      <w:r>
        <w:lastRenderedPageBreak/>
        <w:t xml:space="preserve">On April 4, 2018, a securities lawsuit, </w:t>
      </w:r>
      <w:r>
        <w:rPr>
          <w:i/>
        </w:rPr>
        <w:t>Julian Perez v. IZEA, Inc., et al</w:t>
      </w:r>
      <w:r>
        <w:t>., case number 2:18-cv-02784-SVW-GJS was instituted in the U.S. District Court for the Central District of California against the Company and certain of its executive officers on behalf of certain purchasers of the Company's common stock. The plaintiffs se</w:t>
      </w:r>
      <w:r>
        <w:t xml:space="preserve">ek to recover damages for investors under federal securities laws. The Company believes that the plaintiffs’ allegations are without merit and intends to vigorously defend against the claims. The Company is still in the early stages of this litigation and </w:t>
      </w:r>
      <w:r>
        <w:t xml:space="preserve">is unable to estimate a reasonably possible range of loss, if </w:t>
      </w:r>
      <w:proofErr w:type="gramStart"/>
      <w:r>
        <w:t>any, that</w:t>
      </w:r>
      <w:proofErr w:type="gramEnd"/>
      <w:r>
        <w:t xml:space="preserve"> may result from this matter.</w:t>
      </w:r>
    </w:p>
    <w:p w14:paraId="4E80E344" w14:textId="77777777" w:rsidR="005210BE" w:rsidRDefault="000525ED">
      <w:pPr>
        <w:spacing w:line="288" w:lineRule="auto"/>
        <w:jc w:val="both"/>
      </w:pPr>
      <w:r>
        <w:t>On April 5, 2018, IZEA, Inc. (the “Company”) received a notification letter from the Listing Qualifications Department of Nasdaq indicating that, as a resu</w:t>
      </w:r>
      <w:r>
        <w:t>lt of the Company’s delay in filing this Annual Report, the Company is not in compliance with the timely filing requirements for continued listing under Nasdaq Listing Rule 5250(c)(1). The notification letter has no immediate effect on the listing or tradi</w:t>
      </w:r>
      <w:r>
        <w:t>ng of the Company’s common stock on the Nasdaq Capital Market.</w:t>
      </w:r>
    </w:p>
    <w:p w14:paraId="419B9746" w14:textId="77777777" w:rsidR="005210BE" w:rsidRDefault="005210BE">
      <w:pPr>
        <w:spacing w:line="288" w:lineRule="auto"/>
        <w:jc w:val="both"/>
      </w:pPr>
    </w:p>
    <w:p w14:paraId="09071DAB" w14:textId="77777777" w:rsidR="005210BE" w:rsidRDefault="000525ED">
      <w:pPr>
        <w:spacing w:line="288" w:lineRule="auto"/>
        <w:jc w:val="both"/>
      </w:pPr>
      <w:r>
        <w:t>The Company filed a Notification of Late Filing on Form 12b-25 on April 3, 2018, indicating that the filing of this Annual Report would be delayed until after the completion of a restatement o</w:t>
      </w:r>
      <w:r>
        <w:t>f the Company’s previously issued financial statements included in its Annual Reports on Form 10-K for the years ended December 31, 2015 and 2016 and Quarterly Reports on Form 10-Q for each quarter for the years ended December 31, 2015 and 2016, and the fi</w:t>
      </w:r>
      <w:r>
        <w:t>rst three quarters for the year ended December 31, 2017.</w:t>
      </w:r>
    </w:p>
    <w:p w14:paraId="7109D64D" w14:textId="77777777" w:rsidR="005210BE" w:rsidRDefault="005210BE">
      <w:pPr>
        <w:spacing w:line="288" w:lineRule="auto"/>
        <w:jc w:val="both"/>
      </w:pPr>
    </w:p>
    <w:p w14:paraId="216F361F" w14:textId="77777777" w:rsidR="005210BE" w:rsidRDefault="000525ED">
      <w:pPr>
        <w:spacing w:line="288" w:lineRule="auto"/>
        <w:jc w:val="both"/>
      </w:pPr>
      <w:r>
        <w:t xml:space="preserve">The notification letter stated that, under Nasdaq rules, the Company has 60 calendar days, or until June 4, 2018, to submit a plan to regain compliance with </w:t>
      </w:r>
      <w:proofErr w:type="spellStart"/>
      <w:r>
        <w:t>Nasdaq’s</w:t>
      </w:r>
      <w:proofErr w:type="spellEnd"/>
      <w:r>
        <w:t xml:space="preserve"> continued listing requirements. </w:t>
      </w:r>
      <w:r>
        <w:t xml:space="preserve">The Company may also regain compliance with </w:t>
      </w:r>
      <w:proofErr w:type="spellStart"/>
      <w:r>
        <w:t>Nasdaq’s</w:t>
      </w:r>
      <w:proofErr w:type="spellEnd"/>
      <w:r>
        <w:t xml:space="preserve"> continued listing requirements at any time before June 4, 2018, by filing this Annual Report with the SEC, as well as any subsequent periodic financial reports that may become due, and continuing to comp</w:t>
      </w:r>
      <w:r>
        <w:t xml:space="preserve">ly with </w:t>
      </w:r>
      <w:proofErr w:type="spellStart"/>
      <w:r>
        <w:t>Nasdaq’s</w:t>
      </w:r>
      <w:proofErr w:type="spellEnd"/>
      <w:r>
        <w:t xml:space="preserve"> other continued listing requirements.   The filing of this Annual Report is the Company's action to regain compliance.</w:t>
      </w:r>
    </w:p>
    <w:p w14:paraId="427BF756" w14:textId="77777777" w:rsidR="005210BE" w:rsidRDefault="005210BE">
      <w:pPr>
        <w:spacing w:line="288" w:lineRule="auto"/>
        <w:jc w:val="both"/>
      </w:pPr>
    </w:p>
    <w:p w14:paraId="28CC814D" w14:textId="77777777" w:rsidR="005210BE" w:rsidRDefault="005210BE">
      <w:pPr>
        <w:sectPr w:rsidR="005210BE">
          <w:headerReference w:type="default" r:id="rId94"/>
          <w:footerReference w:type="default" r:id="rId95"/>
          <w:type w:val="continuous"/>
          <w:pgSz w:w="12240" w:h="15840"/>
          <w:pgMar w:top="860" w:right="1000" w:bottom="860" w:left="1000" w:header="160" w:footer="460" w:gutter="0"/>
          <w:pgNumType w:chapSep="period"/>
          <w:cols w:space="720"/>
        </w:sectPr>
      </w:pPr>
    </w:p>
    <w:p w14:paraId="48891F65" w14:textId="77777777" w:rsidR="005210BE" w:rsidRDefault="000525E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14.</w:t>
      </w:r>
      <w:r>
        <w:rPr>
          <w:b/>
        </w:rPr>
        <w:tab/>
        <w:t>UNAUDITED QUARTERLY FINANCIAL DATA</w:t>
      </w:r>
      <w:bookmarkStart w:id="45" w:name="NOTE_14___Unaudited_Quarterly_Financial_"/>
      <w:bookmarkEnd w:id="45"/>
    </w:p>
    <w:p w14:paraId="4F8636EA" w14:textId="77777777" w:rsidR="005210BE" w:rsidRDefault="005210BE">
      <w:pPr>
        <w:spacing w:line="288" w:lineRule="auto"/>
        <w:jc w:val="both"/>
      </w:pPr>
    </w:p>
    <w:p w14:paraId="6AF584F3" w14:textId="77777777" w:rsidR="005210BE" w:rsidRDefault="000525ED">
      <w:pPr>
        <w:spacing w:after="140" w:line="288" w:lineRule="auto"/>
        <w:jc w:val="both"/>
      </w:pPr>
      <w:r>
        <w:t>The information for each quarterly period for the year</w:t>
      </w:r>
      <w:r>
        <w:t>s ended December 31, 2015 and 2016, and for the first three quarters for the year ended December 31, 2017 have been restated to correct the errors and changes in presentation described in Note 2.  The restated quarterly consolidated statements of operation</w:t>
      </w:r>
      <w:r>
        <w:t>s for these quarterly periods are presented below:</w:t>
      </w: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0B42E50A"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67FA453A" w14:textId="77777777" w:rsidR="005210BE" w:rsidRDefault="005210BE">
            <w:pPr>
              <w:keepNext/>
              <w:keepLines/>
              <w:spacing w:before="40" w:after="40"/>
            </w:pPr>
          </w:p>
        </w:tc>
        <w:tc>
          <w:tcPr>
            <w:tcW w:w="0" w:type="dxa"/>
            <w:gridSpan w:val="15"/>
            <w:tcMar>
              <w:left w:w="60" w:type="dxa"/>
              <w:right w:w="60" w:type="dxa"/>
            </w:tcMar>
            <w:vAlign w:val="bottom"/>
          </w:tcPr>
          <w:p w14:paraId="073EB218" w14:textId="77777777" w:rsidR="005210BE" w:rsidRDefault="000525ED">
            <w:pPr>
              <w:keepNext/>
              <w:keepLines/>
              <w:spacing w:before="40" w:after="40"/>
              <w:jc w:val="center"/>
            </w:pPr>
            <w:r>
              <w:rPr>
                <w:color w:val="000000"/>
              </w:rPr>
              <w:t>Three Months Ended</w:t>
            </w:r>
            <w:r>
              <w:rPr>
                <w:color w:val="000000"/>
              </w:rPr>
              <w:br/>
              <w:t>September 30, 2017</w:t>
            </w:r>
          </w:p>
        </w:tc>
      </w:tr>
      <w:tr w:rsidR="009C2E8C" w14:paraId="66621E1D"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20596B74"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217C0B2C"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2EC55C25"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646CC404"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3BA8BFB8"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53CFCFC2" w14:textId="77777777" w:rsidR="005210BE" w:rsidRDefault="000525ED">
            <w:pPr>
              <w:keepNext/>
              <w:keepLines/>
              <w:spacing w:before="40" w:after="40"/>
              <w:jc w:val="center"/>
            </w:pPr>
            <w:r>
              <w:rPr>
                <w:color w:val="000000"/>
              </w:rPr>
              <w:t>As Restated</w:t>
            </w:r>
          </w:p>
        </w:tc>
      </w:tr>
      <w:tr w:rsidR="005210BE" w14:paraId="66665D63" w14:textId="77777777">
        <w:tblPrEx>
          <w:tblCellMar>
            <w:top w:w="0" w:type="dxa"/>
            <w:bottom w:w="0" w:type="dxa"/>
          </w:tblCellMar>
        </w:tblPrEx>
        <w:trPr>
          <w:trHeight w:hRule="exact" w:val="300"/>
        </w:trPr>
        <w:tc>
          <w:tcPr>
            <w:tcW w:w="3780" w:type="dxa"/>
            <w:tcMar>
              <w:left w:w="60" w:type="dxa"/>
              <w:right w:w="40" w:type="dxa"/>
            </w:tcMar>
            <w:vAlign w:val="bottom"/>
          </w:tcPr>
          <w:p w14:paraId="5D2A3A2A" w14:textId="77777777" w:rsidR="005210BE" w:rsidRDefault="000525ED">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38065239"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658D1CF0" w14:textId="77777777" w:rsidR="005210BE" w:rsidRDefault="000525ED">
            <w:pPr>
              <w:keepNext/>
              <w:keepLines/>
              <w:spacing w:before="40" w:after="40"/>
              <w:jc w:val="right"/>
            </w:pPr>
            <w:r>
              <w:rPr>
                <w:color w:val="000000"/>
              </w:rPr>
              <w:t>8</w:t>
            </w:r>
            <w:r>
              <w:rPr>
                <w:color w:val="000000"/>
              </w:rPr>
              <w:t>,154,674</w:t>
            </w:r>
          </w:p>
        </w:tc>
        <w:tc>
          <w:tcPr>
            <w:tcW w:w="77" w:type="dxa"/>
            <w:tcBorders>
              <w:top w:val="single" w:sz="16" w:space="0" w:color="auto"/>
            </w:tcBorders>
            <w:tcMar>
              <w:left w:w="0" w:type="dxa"/>
              <w:right w:w="0" w:type="dxa"/>
            </w:tcMar>
          </w:tcPr>
          <w:p w14:paraId="719C00EC" w14:textId="77777777" w:rsidR="005210BE" w:rsidRDefault="005210BE"/>
        </w:tc>
        <w:tc>
          <w:tcPr>
            <w:tcW w:w="110" w:type="dxa"/>
            <w:tcBorders>
              <w:top w:val="single" w:sz="16" w:space="0" w:color="auto"/>
            </w:tcBorders>
            <w:tcMar>
              <w:left w:w="0" w:type="dxa"/>
              <w:right w:w="0" w:type="dxa"/>
            </w:tcMar>
            <w:vAlign w:val="bottom"/>
          </w:tcPr>
          <w:p w14:paraId="08DC407E"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04A2E4D7" w14:textId="77777777" w:rsidR="005210BE" w:rsidRDefault="000525ED">
            <w:pPr>
              <w:keepNext/>
              <w:keepLines/>
              <w:spacing w:before="40" w:after="40"/>
              <w:jc w:val="right"/>
            </w:pPr>
            <w:r>
              <w:rPr>
                <w:color w:val="000000"/>
              </w:rPr>
              <w:t>(1,064,819</w:t>
            </w:r>
          </w:p>
        </w:tc>
        <w:tc>
          <w:tcPr>
            <w:tcW w:w="77" w:type="dxa"/>
            <w:tcBorders>
              <w:top w:val="single" w:sz="16" w:space="0" w:color="auto"/>
            </w:tcBorders>
            <w:tcMar>
              <w:left w:w="0" w:type="dxa"/>
              <w:right w:w="0" w:type="dxa"/>
            </w:tcMar>
            <w:vAlign w:val="bottom"/>
          </w:tcPr>
          <w:p w14:paraId="7831AF05" w14:textId="77777777" w:rsidR="005210BE" w:rsidRDefault="000525ED">
            <w:pPr>
              <w:keepNext/>
              <w:keepLines/>
              <w:spacing w:before="40" w:after="40"/>
            </w:pPr>
            <w:r>
              <w:rPr>
                <w:color w:val="000000"/>
              </w:rPr>
              <w:t>)</w:t>
            </w:r>
          </w:p>
        </w:tc>
        <w:tc>
          <w:tcPr>
            <w:tcW w:w="110" w:type="dxa"/>
            <w:tcBorders>
              <w:top w:val="single" w:sz="16" w:space="0" w:color="auto"/>
            </w:tcBorders>
            <w:tcMar>
              <w:left w:w="0" w:type="dxa"/>
              <w:right w:w="0" w:type="dxa"/>
            </w:tcMar>
            <w:vAlign w:val="bottom"/>
          </w:tcPr>
          <w:p w14:paraId="25144562" w14:textId="77777777" w:rsidR="005210BE" w:rsidRDefault="000525ED">
            <w:pPr>
              <w:keepNext/>
              <w:keepLines/>
              <w:spacing w:before="40" w:after="40"/>
            </w:pPr>
            <w:r>
              <w:rPr>
                <w:color w:val="000000"/>
              </w:rPr>
              <w:t>$</w:t>
            </w:r>
          </w:p>
        </w:tc>
        <w:tc>
          <w:tcPr>
            <w:tcW w:w="953" w:type="dxa"/>
            <w:tcBorders>
              <w:top w:val="single" w:sz="16" w:space="0" w:color="auto"/>
            </w:tcBorders>
            <w:tcMar>
              <w:left w:w="0" w:type="dxa"/>
              <w:right w:w="0" w:type="dxa"/>
            </w:tcMar>
            <w:vAlign w:val="bottom"/>
          </w:tcPr>
          <w:p w14:paraId="15B6901A" w14:textId="77777777" w:rsidR="005210BE" w:rsidRDefault="000525E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17C30493" w14:textId="77777777" w:rsidR="005210BE" w:rsidRDefault="005210BE"/>
        </w:tc>
        <w:tc>
          <w:tcPr>
            <w:tcW w:w="110" w:type="dxa"/>
            <w:tcBorders>
              <w:top w:val="single" w:sz="16" w:space="0" w:color="auto"/>
            </w:tcBorders>
            <w:tcMar>
              <w:left w:w="0" w:type="dxa"/>
              <w:right w:w="0" w:type="dxa"/>
            </w:tcMar>
            <w:vAlign w:val="bottom"/>
          </w:tcPr>
          <w:p w14:paraId="2F9327B0" w14:textId="77777777" w:rsidR="005210BE" w:rsidRDefault="000525ED">
            <w:pPr>
              <w:keepNext/>
              <w:keepLines/>
              <w:spacing w:before="40" w:after="40"/>
            </w:pPr>
            <w:r>
              <w:rPr>
                <w:color w:val="000000"/>
              </w:rPr>
              <w:t>$</w:t>
            </w:r>
          </w:p>
        </w:tc>
        <w:tc>
          <w:tcPr>
            <w:tcW w:w="1233" w:type="dxa"/>
            <w:tcBorders>
              <w:top w:val="single" w:sz="16" w:space="0" w:color="auto"/>
            </w:tcBorders>
            <w:tcMar>
              <w:left w:w="0" w:type="dxa"/>
              <w:right w:w="0" w:type="dxa"/>
            </w:tcMar>
            <w:vAlign w:val="bottom"/>
          </w:tcPr>
          <w:p w14:paraId="3B664BD3" w14:textId="77777777" w:rsidR="005210BE" w:rsidRDefault="000525E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5E77C307" w14:textId="77777777" w:rsidR="005210BE" w:rsidRDefault="005210BE"/>
        </w:tc>
        <w:tc>
          <w:tcPr>
            <w:tcW w:w="110" w:type="dxa"/>
            <w:tcMar>
              <w:left w:w="0" w:type="dxa"/>
              <w:right w:w="0" w:type="dxa"/>
            </w:tcMar>
            <w:vAlign w:val="bottom"/>
          </w:tcPr>
          <w:p w14:paraId="3381DA88"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17A957F8" w14:textId="77777777" w:rsidR="005210BE" w:rsidRDefault="000525ED">
            <w:pPr>
              <w:keepNext/>
              <w:keepLines/>
              <w:spacing w:before="40" w:after="40"/>
              <w:jc w:val="right"/>
            </w:pPr>
            <w:r>
              <w:rPr>
                <w:color w:val="000000"/>
              </w:rPr>
              <w:t>7,089,855</w:t>
            </w:r>
          </w:p>
        </w:tc>
        <w:tc>
          <w:tcPr>
            <w:tcW w:w="77" w:type="dxa"/>
            <w:tcMar>
              <w:left w:w="0" w:type="dxa"/>
              <w:right w:w="0" w:type="dxa"/>
            </w:tcMar>
          </w:tcPr>
          <w:p w14:paraId="56A08049" w14:textId="77777777" w:rsidR="005210BE" w:rsidRDefault="005210BE"/>
        </w:tc>
      </w:tr>
      <w:tr w:rsidR="009C2E8C" w14:paraId="13ADE2BC"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00199C40"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718BEB55" w14:textId="77777777" w:rsidR="005210BE" w:rsidRDefault="005210BE">
            <w:pPr>
              <w:keepNext/>
              <w:keepLines/>
              <w:spacing w:before="40" w:after="40"/>
            </w:pPr>
          </w:p>
        </w:tc>
        <w:tc>
          <w:tcPr>
            <w:tcW w:w="0" w:type="dxa"/>
            <w:gridSpan w:val="3"/>
            <w:tcMar>
              <w:left w:w="0" w:type="dxa"/>
              <w:right w:w="60" w:type="dxa"/>
            </w:tcMar>
            <w:vAlign w:val="bottom"/>
          </w:tcPr>
          <w:p w14:paraId="1FD022E7" w14:textId="77777777" w:rsidR="005210BE" w:rsidRDefault="005210BE">
            <w:pPr>
              <w:keepNext/>
              <w:keepLines/>
              <w:spacing w:before="40" w:after="40"/>
            </w:pPr>
          </w:p>
        </w:tc>
        <w:tc>
          <w:tcPr>
            <w:tcW w:w="0" w:type="dxa"/>
            <w:gridSpan w:val="3"/>
            <w:tcMar>
              <w:left w:w="0" w:type="dxa"/>
              <w:right w:w="60" w:type="dxa"/>
            </w:tcMar>
            <w:vAlign w:val="bottom"/>
          </w:tcPr>
          <w:p w14:paraId="0ED7C552" w14:textId="77777777" w:rsidR="005210BE" w:rsidRDefault="005210BE">
            <w:pPr>
              <w:keepNext/>
              <w:keepLines/>
              <w:spacing w:before="40" w:after="40"/>
            </w:pPr>
          </w:p>
        </w:tc>
        <w:tc>
          <w:tcPr>
            <w:tcW w:w="0" w:type="dxa"/>
            <w:gridSpan w:val="3"/>
            <w:tcMar>
              <w:left w:w="0" w:type="dxa"/>
              <w:right w:w="60" w:type="dxa"/>
            </w:tcMar>
            <w:vAlign w:val="bottom"/>
          </w:tcPr>
          <w:p w14:paraId="06B9A69F" w14:textId="77777777" w:rsidR="005210BE" w:rsidRDefault="005210BE">
            <w:pPr>
              <w:keepNext/>
              <w:keepLines/>
              <w:spacing w:before="40" w:after="40"/>
            </w:pPr>
          </w:p>
        </w:tc>
        <w:tc>
          <w:tcPr>
            <w:tcW w:w="0" w:type="dxa"/>
            <w:gridSpan w:val="3"/>
            <w:tcMar>
              <w:left w:w="0" w:type="dxa"/>
              <w:right w:w="60" w:type="dxa"/>
            </w:tcMar>
            <w:vAlign w:val="bottom"/>
          </w:tcPr>
          <w:p w14:paraId="1B39CE59" w14:textId="77777777" w:rsidR="005210BE" w:rsidRDefault="005210BE">
            <w:pPr>
              <w:keepNext/>
              <w:keepLines/>
              <w:spacing w:before="40" w:after="40"/>
            </w:pPr>
          </w:p>
        </w:tc>
      </w:tr>
      <w:tr w:rsidR="009C2E8C" w14:paraId="7386DAEE"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10DFF4D5"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7AC03B22" w14:textId="77777777" w:rsidR="005210BE" w:rsidRDefault="000525ED">
            <w:pPr>
              <w:keepNext/>
              <w:keepLines/>
              <w:spacing w:before="40" w:after="40"/>
              <w:jc w:val="right"/>
            </w:pPr>
            <w:r>
              <w:rPr>
                <w:color w:val="000000"/>
              </w:rPr>
              <w:t>3,758,621</w:t>
            </w:r>
          </w:p>
        </w:tc>
        <w:tc>
          <w:tcPr>
            <w:tcW w:w="77" w:type="dxa"/>
            <w:tcMar>
              <w:left w:w="0" w:type="dxa"/>
              <w:right w:w="0" w:type="dxa"/>
            </w:tcMar>
          </w:tcPr>
          <w:p w14:paraId="3BA98A8D" w14:textId="77777777" w:rsidR="005210BE" w:rsidRDefault="005210BE"/>
        </w:tc>
        <w:tc>
          <w:tcPr>
            <w:tcW w:w="1223" w:type="dxa"/>
            <w:gridSpan w:val="2"/>
            <w:tcMar>
              <w:left w:w="0" w:type="dxa"/>
              <w:right w:w="0" w:type="dxa"/>
            </w:tcMar>
            <w:vAlign w:val="bottom"/>
          </w:tcPr>
          <w:p w14:paraId="72351F28" w14:textId="77777777" w:rsidR="005210BE" w:rsidRDefault="000525ED">
            <w:pPr>
              <w:keepNext/>
              <w:keepLines/>
              <w:spacing w:before="40" w:after="40"/>
              <w:jc w:val="right"/>
            </w:pPr>
            <w:r>
              <w:rPr>
                <w:color w:val="000000"/>
              </w:rPr>
              <w:t>(1,064,819</w:t>
            </w:r>
          </w:p>
        </w:tc>
        <w:tc>
          <w:tcPr>
            <w:tcW w:w="77" w:type="dxa"/>
            <w:tcMar>
              <w:left w:w="0" w:type="dxa"/>
              <w:right w:w="0" w:type="dxa"/>
            </w:tcMar>
            <w:vAlign w:val="bottom"/>
          </w:tcPr>
          <w:p w14:paraId="7AF93CDC"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46A0C386" w14:textId="77777777" w:rsidR="005210BE" w:rsidRDefault="000525ED">
            <w:pPr>
              <w:keepNext/>
              <w:keepLines/>
              <w:spacing w:before="40" w:after="40"/>
              <w:jc w:val="right"/>
            </w:pPr>
            <w:r>
              <w:rPr>
                <w:color w:val="000000"/>
              </w:rPr>
              <w:t>608,824</w:t>
            </w:r>
          </w:p>
        </w:tc>
        <w:tc>
          <w:tcPr>
            <w:tcW w:w="77" w:type="dxa"/>
            <w:tcMar>
              <w:left w:w="0" w:type="dxa"/>
              <w:right w:w="0" w:type="dxa"/>
            </w:tcMar>
          </w:tcPr>
          <w:p w14:paraId="2079D269" w14:textId="77777777" w:rsidR="005210BE" w:rsidRDefault="005210BE"/>
        </w:tc>
        <w:tc>
          <w:tcPr>
            <w:tcW w:w="1343" w:type="dxa"/>
            <w:gridSpan w:val="2"/>
            <w:tcMar>
              <w:left w:w="0" w:type="dxa"/>
              <w:right w:w="0" w:type="dxa"/>
            </w:tcMar>
            <w:vAlign w:val="bottom"/>
          </w:tcPr>
          <w:p w14:paraId="7C89BABE" w14:textId="77777777" w:rsidR="005210BE" w:rsidRDefault="000525ED">
            <w:pPr>
              <w:keepNext/>
              <w:keepLines/>
              <w:spacing w:before="40" w:after="40"/>
              <w:jc w:val="right"/>
            </w:pPr>
            <w:r>
              <w:rPr>
                <w:color w:val="000000"/>
              </w:rPr>
              <w:t>—</w:t>
            </w:r>
          </w:p>
        </w:tc>
        <w:tc>
          <w:tcPr>
            <w:tcW w:w="77" w:type="dxa"/>
            <w:tcMar>
              <w:left w:w="0" w:type="dxa"/>
              <w:right w:w="0" w:type="dxa"/>
            </w:tcMar>
          </w:tcPr>
          <w:p w14:paraId="4ACDF87E" w14:textId="77777777" w:rsidR="005210BE" w:rsidRDefault="005210BE"/>
        </w:tc>
        <w:tc>
          <w:tcPr>
            <w:tcW w:w="1223" w:type="dxa"/>
            <w:gridSpan w:val="2"/>
            <w:tcMar>
              <w:left w:w="0" w:type="dxa"/>
              <w:right w:w="0" w:type="dxa"/>
            </w:tcMar>
            <w:vAlign w:val="bottom"/>
          </w:tcPr>
          <w:p w14:paraId="5AC2E226" w14:textId="77777777" w:rsidR="005210BE" w:rsidRDefault="000525ED">
            <w:pPr>
              <w:keepNext/>
              <w:keepLines/>
              <w:spacing w:before="40" w:after="40"/>
              <w:jc w:val="right"/>
            </w:pPr>
            <w:r>
              <w:rPr>
                <w:color w:val="000000"/>
              </w:rPr>
              <w:t>3,302,626</w:t>
            </w:r>
          </w:p>
        </w:tc>
        <w:tc>
          <w:tcPr>
            <w:tcW w:w="77" w:type="dxa"/>
            <w:tcMar>
              <w:left w:w="0" w:type="dxa"/>
              <w:right w:w="0" w:type="dxa"/>
            </w:tcMar>
          </w:tcPr>
          <w:p w14:paraId="016AA69F" w14:textId="77777777" w:rsidR="005210BE" w:rsidRDefault="005210BE"/>
        </w:tc>
      </w:tr>
      <w:tr w:rsidR="009C2E8C" w14:paraId="7F734C4B"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1789CD02"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1C8A7E00" w14:textId="77777777" w:rsidR="005210BE" w:rsidRDefault="000525ED">
            <w:pPr>
              <w:keepNext/>
              <w:keepLines/>
              <w:spacing w:before="40" w:after="40"/>
              <w:jc w:val="right"/>
            </w:pPr>
            <w:r>
              <w:rPr>
                <w:color w:val="000000"/>
              </w:rPr>
              <w:t>2,342,002</w:t>
            </w:r>
          </w:p>
        </w:tc>
        <w:tc>
          <w:tcPr>
            <w:tcW w:w="77" w:type="dxa"/>
            <w:tcMar>
              <w:left w:w="0" w:type="dxa"/>
              <w:right w:w="0" w:type="dxa"/>
            </w:tcMar>
          </w:tcPr>
          <w:p w14:paraId="0810894A" w14:textId="77777777" w:rsidR="005210BE" w:rsidRDefault="005210BE"/>
        </w:tc>
        <w:tc>
          <w:tcPr>
            <w:tcW w:w="1223" w:type="dxa"/>
            <w:gridSpan w:val="2"/>
            <w:tcMar>
              <w:left w:w="0" w:type="dxa"/>
              <w:right w:w="0" w:type="dxa"/>
            </w:tcMar>
            <w:vAlign w:val="bottom"/>
          </w:tcPr>
          <w:p w14:paraId="7D6F93B3" w14:textId="77777777" w:rsidR="005210BE" w:rsidRDefault="000525ED">
            <w:pPr>
              <w:keepNext/>
              <w:keepLines/>
              <w:spacing w:before="40" w:after="40"/>
              <w:jc w:val="right"/>
            </w:pPr>
            <w:r>
              <w:rPr>
                <w:color w:val="000000"/>
              </w:rPr>
              <w:t>—</w:t>
            </w:r>
          </w:p>
        </w:tc>
        <w:tc>
          <w:tcPr>
            <w:tcW w:w="77" w:type="dxa"/>
            <w:tcMar>
              <w:left w:w="0" w:type="dxa"/>
              <w:right w:w="0" w:type="dxa"/>
            </w:tcMar>
          </w:tcPr>
          <w:p w14:paraId="3C824698" w14:textId="77777777" w:rsidR="005210BE" w:rsidRDefault="005210BE"/>
        </w:tc>
        <w:tc>
          <w:tcPr>
            <w:tcW w:w="1063" w:type="dxa"/>
            <w:gridSpan w:val="2"/>
            <w:tcMar>
              <w:left w:w="0" w:type="dxa"/>
              <w:right w:w="0" w:type="dxa"/>
            </w:tcMar>
            <w:vAlign w:val="bottom"/>
          </w:tcPr>
          <w:p w14:paraId="6CDB05C4" w14:textId="77777777" w:rsidR="005210BE" w:rsidRDefault="000525ED">
            <w:pPr>
              <w:keepNext/>
              <w:keepLines/>
              <w:spacing w:before="40" w:after="40"/>
              <w:jc w:val="right"/>
            </w:pPr>
            <w:r>
              <w:rPr>
                <w:color w:val="000000"/>
              </w:rPr>
              <w:t>(608,824</w:t>
            </w:r>
          </w:p>
        </w:tc>
        <w:tc>
          <w:tcPr>
            <w:tcW w:w="77" w:type="dxa"/>
            <w:tcMar>
              <w:left w:w="0" w:type="dxa"/>
              <w:right w:w="0" w:type="dxa"/>
            </w:tcMar>
            <w:vAlign w:val="bottom"/>
          </w:tcPr>
          <w:p w14:paraId="29791429"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2507285C" w14:textId="77777777" w:rsidR="005210BE" w:rsidRDefault="000525ED">
            <w:pPr>
              <w:keepNext/>
              <w:keepLines/>
              <w:spacing w:before="40" w:after="40"/>
              <w:jc w:val="right"/>
            </w:pPr>
            <w:r>
              <w:rPr>
                <w:color w:val="000000"/>
              </w:rPr>
              <w:t>—</w:t>
            </w:r>
          </w:p>
        </w:tc>
        <w:tc>
          <w:tcPr>
            <w:tcW w:w="77" w:type="dxa"/>
            <w:tcMar>
              <w:left w:w="0" w:type="dxa"/>
              <w:right w:w="0" w:type="dxa"/>
            </w:tcMar>
          </w:tcPr>
          <w:p w14:paraId="1EA4257E" w14:textId="77777777" w:rsidR="005210BE" w:rsidRDefault="005210BE"/>
        </w:tc>
        <w:tc>
          <w:tcPr>
            <w:tcW w:w="1223" w:type="dxa"/>
            <w:gridSpan w:val="2"/>
            <w:tcMar>
              <w:left w:w="0" w:type="dxa"/>
              <w:right w:w="0" w:type="dxa"/>
            </w:tcMar>
            <w:vAlign w:val="bottom"/>
          </w:tcPr>
          <w:p w14:paraId="1A3F24F9" w14:textId="77777777" w:rsidR="005210BE" w:rsidRDefault="000525ED">
            <w:pPr>
              <w:keepNext/>
              <w:keepLines/>
              <w:spacing w:before="40" w:after="40"/>
              <w:jc w:val="right"/>
            </w:pPr>
            <w:r>
              <w:rPr>
                <w:color w:val="000000"/>
              </w:rPr>
              <w:t>1,733,178</w:t>
            </w:r>
          </w:p>
        </w:tc>
        <w:tc>
          <w:tcPr>
            <w:tcW w:w="77" w:type="dxa"/>
            <w:tcMar>
              <w:left w:w="0" w:type="dxa"/>
              <w:right w:w="0" w:type="dxa"/>
            </w:tcMar>
          </w:tcPr>
          <w:p w14:paraId="037A21E7" w14:textId="77777777" w:rsidR="005210BE" w:rsidRDefault="005210BE"/>
        </w:tc>
      </w:tr>
      <w:tr w:rsidR="009C2E8C" w14:paraId="0D5B3E0B"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542CDFD"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6EE51662" w14:textId="77777777" w:rsidR="005210BE" w:rsidRDefault="000525ED">
            <w:pPr>
              <w:keepNext/>
              <w:keepLines/>
              <w:spacing w:before="40" w:after="40"/>
              <w:jc w:val="right"/>
            </w:pPr>
            <w:r>
              <w:rPr>
                <w:color w:val="000000"/>
              </w:rPr>
              <w:t>2,687,266</w:t>
            </w:r>
          </w:p>
        </w:tc>
        <w:tc>
          <w:tcPr>
            <w:tcW w:w="77" w:type="dxa"/>
            <w:tcMar>
              <w:left w:w="0" w:type="dxa"/>
              <w:right w:w="0" w:type="dxa"/>
            </w:tcMar>
          </w:tcPr>
          <w:p w14:paraId="6598A5A2" w14:textId="77777777" w:rsidR="005210BE" w:rsidRDefault="005210BE"/>
        </w:tc>
        <w:tc>
          <w:tcPr>
            <w:tcW w:w="1223" w:type="dxa"/>
            <w:gridSpan w:val="2"/>
            <w:tcMar>
              <w:left w:w="0" w:type="dxa"/>
              <w:right w:w="0" w:type="dxa"/>
            </w:tcMar>
            <w:vAlign w:val="bottom"/>
          </w:tcPr>
          <w:p w14:paraId="2C1737C1" w14:textId="77777777" w:rsidR="005210BE" w:rsidRDefault="000525ED">
            <w:pPr>
              <w:keepNext/>
              <w:keepLines/>
              <w:spacing w:before="40" w:after="40"/>
              <w:jc w:val="right"/>
            </w:pPr>
            <w:r>
              <w:rPr>
                <w:color w:val="000000"/>
              </w:rPr>
              <w:t>—</w:t>
            </w:r>
          </w:p>
        </w:tc>
        <w:tc>
          <w:tcPr>
            <w:tcW w:w="77" w:type="dxa"/>
            <w:tcMar>
              <w:left w:w="0" w:type="dxa"/>
              <w:right w:w="0" w:type="dxa"/>
            </w:tcMar>
          </w:tcPr>
          <w:p w14:paraId="11C2C347" w14:textId="77777777" w:rsidR="005210BE" w:rsidRDefault="005210BE"/>
        </w:tc>
        <w:tc>
          <w:tcPr>
            <w:tcW w:w="1063" w:type="dxa"/>
            <w:gridSpan w:val="2"/>
            <w:tcMar>
              <w:left w:w="0" w:type="dxa"/>
              <w:right w:w="0" w:type="dxa"/>
            </w:tcMar>
            <w:vAlign w:val="bottom"/>
          </w:tcPr>
          <w:p w14:paraId="77CA3E4D" w14:textId="77777777" w:rsidR="005210BE" w:rsidRDefault="000525ED">
            <w:pPr>
              <w:keepNext/>
              <w:keepLines/>
              <w:spacing w:before="40" w:after="40"/>
              <w:jc w:val="right"/>
            </w:pPr>
            <w:r>
              <w:rPr>
                <w:color w:val="000000"/>
              </w:rPr>
              <w:t>—</w:t>
            </w:r>
          </w:p>
        </w:tc>
        <w:tc>
          <w:tcPr>
            <w:tcW w:w="77" w:type="dxa"/>
            <w:tcMar>
              <w:left w:w="0" w:type="dxa"/>
              <w:right w:w="0" w:type="dxa"/>
            </w:tcMar>
          </w:tcPr>
          <w:p w14:paraId="24C50311" w14:textId="77777777" w:rsidR="005210BE" w:rsidRDefault="005210BE"/>
        </w:tc>
        <w:tc>
          <w:tcPr>
            <w:tcW w:w="1343" w:type="dxa"/>
            <w:gridSpan w:val="2"/>
            <w:tcMar>
              <w:left w:w="0" w:type="dxa"/>
              <w:right w:w="0" w:type="dxa"/>
            </w:tcMar>
            <w:vAlign w:val="bottom"/>
          </w:tcPr>
          <w:p w14:paraId="351356A7" w14:textId="77777777" w:rsidR="005210BE" w:rsidRDefault="000525ED">
            <w:pPr>
              <w:keepNext/>
              <w:keepLines/>
              <w:spacing w:before="40" w:after="40"/>
              <w:jc w:val="right"/>
            </w:pPr>
            <w:r>
              <w:rPr>
                <w:color w:val="000000"/>
              </w:rPr>
              <w:t>(374,965</w:t>
            </w:r>
          </w:p>
        </w:tc>
        <w:tc>
          <w:tcPr>
            <w:tcW w:w="77" w:type="dxa"/>
            <w:tcMar>
              <w:left w:w="0" w:type="dxa"/>
              <w:right w:w="0" w:type="dxa"/>
            </w:tcMar>
            <w:vAlign w:val="bottom"/>
          </w:tcPr>
          <w:p w14:paraId="41F01657"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3295E0FF" w14:textId="77777777" w:rsidR="005210BE" w:rsidRDefault="000525ED">
            <w:pPr>
              <w:keepNext/>
              <w:keepLines/>
              <w:spacing w:before="40" w:after="40"/>
              <w:jc w:val="right"/>
            </w:pPr>
            <w:r>
              <w:rPr>
                <w:color w:val="000000"/>
              </w:rPr>
              <w:t>2,312,301</w:t>
            </w:r>
          </w:p>
        </w:tc>
        <w:tc>
          <w:tcPr>
            <w:tcW w:w="77" w:type="dxa"/>
            <w:tcMar>
              <w:left w:w="0" w:type="dxa"/>
              <w:right w:w="0" w:type="dxa"/>
            </w:tcMar>
          </w:tcPr>
          <w:p w14:paraId="3AE564DD" w14:textId="77777777" w:rsidR="005210BE" w:rsidRDefault="005210BE"/>
        </w:tc>
      </w:tr>
      <w:tr w:rsidR="009C2E8C" w14:paraId="465CA38B"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067D19D"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29E12E8E"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3EC3D21B" w14:textId="77777777" w:rsidR="005210BE" w:rsidRDefault="005210BE"/>
        </w:tc>
        <w:tc>
          <w:tcPr>
            <w:tcW w:w="1223" w:type="dxa"/>
            <w:gridSpan w:val="2"/>
            <w:tcBorders>
              <w:bottom w:val="single" w:sz="16" w:space="0" w:color="auto"/>
            </w:tcBorders>
            <w:tcMar>
              <w:left w:w="0" w:type="dxa"/>
              <w:right w:w="0" w:type="dxa"/>
            </w:tcMar>
            <w:vAlign w:val="bottom"/>
          </w:tcPr>
          <w:p w14:paraId="796039D6"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7B97B363" w14:textId="77777777" w:rsidR="005210BE" w:rsidRDefault="005210BE"/>
        </w:tc>
        <w:tc>
          <w:tcPr>
            <w:tcW w:w="1063" w:type="dxa"/>
            <w:gridSpan w:val="2"/>
            <w:tcBorders>
              <w:bottom w:val="single" w:sz="16" w:space="0" w:color="auto"/>
            </w:tcBorders>
            <w:tcMar>
              <w:left w:w="0" w:type="dxa"/>
              <w:right w:w="0" w:type="dxa"/>
            </w:tcMar>
            <w:vAlign w:val="bottom"/>
          </w:tcPr>
          <w:p w14:paraId="05C9C57E"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28AA353D" w14:textId="77777777" w:rsidR="005210BE" w:rsidRDefault="005210BE"/>
        </w:tc>
        <w:tc>
          <w:tcPr>
            <w:tcW w:w="1343" w:type="dxa"/>
            <w:gridSpan w:val="2"/>
            <w:tcBorders>
              <w:bottom w:val="single" w:sz="16" w:space="0" w:color="auto"/>
            </w:tcBorders>
            <w:tcMar>
              <w:left w:w="0" w:type="dxa"/>
              <w:right w:w="0" w:type="dxa"/>
            </w:tcMar>
            <w:vAlign w:val="bottom"/>
          </w:tcPr>
          <w:p w14:paraId="24C91D0F" w14:textId="77777777" w:rsidR="005210BE" w:rsidRDefault="000525ED">
            <w:pPr>
              <w:keepNext/>
              <w:keepLines/>
              <w:spacing w:before="40" w:after="40"/>
              <w:jc w:val="right"/>
            </w:pPr>
            <w:r>
              <w:rPr>
                <w:color w:val="000000"/>
              </w:rPr>
              <w:t>374,965</w:t>
            </w:r>
          </w:p>
        </w:tc>
        <w:tc>
          <w:tcPr>
            <w:tcW w:w="77" w:type="dxa"/>
            <w:tcBorders>
              <w:bottom w:val="single" w:sz="16" w:space="0" w:color="auto"/>
            </w:tcBorders>
            <w:tcMar>
              <w:left w:w="0" w:type="dxa"/>
              <w:right w:w="0" w:type="dxa"/>
            </w:tcMar>
          </w:tcPr>
          <w:p w14:paraId="526C8F41" w14:textId="77777777" w:rsidR="005210BE" w:rsidRDefault="005210BE"/>
        </w:tc>
        <w:tc>
          <w:tcPr>
            <w:tcW w:w="1223" w:type="dxa"/>
            <w:gridSpan w:val="2"/>
            <w:tcMar>
              <w:left w:w="0" w:type="dxa"/>
              <w:right w:w="0" w:type="dxa"/>
            </w:tcMar>
            <w:vAlign w:val="bottom"/>
          </w:tcPr>
          <w:p w14:paraId="29C0A368" w14:textId="77777777" w:rsidR="005210BE" w:rsidRDefault="000525ED">
            <w:pPr>
              <w:keepNext/>
              <w:keepLines/>
              <w:spacing w:before="40" w:after="40"/>
              <w:jc w:val="right"/>
            </w:pPr>
            <w:r>
              <w:rPr>
                <w:color w:val="000000"/>
              </w:rPr>
              <w:t>374,965</w:t>
            </w:r>
          </w:p>
        </w:tc>
        <w:tc>
          <w:tcPr>
            <w:tcW w:w="77" w:type="dxa"/>
            <w:tcMar>
              <w:left w:w="0" w:type="dxa"/>
              <w:right w:w="0" w:type="dxa"/>
            </w:tcMar>
          </w:tcPr>
          <w:p w14:paraId="5E498ABF" w14:textId="77777777" w:rsidR="005210BE" w:rsidRDefault="005210BE"/>
        </w:tc>
      </w:tr>
      <w:tr w:rsidR="009C2E8C" w14:paraId="31B93888"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6AFAE362"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35F22947" w14:textId="77777777" w:rsidR="005210BE" w:rsidRDefault="000525ED">
            <w:pPr>
              <w:keepNext/>
              <w:keepLines/>
              <w:spacing w:before="40" w:after="40"/>
              <w:jc w:val="right"/>
            </w:pPr>
            <w:r>
              <w:rPr>
                <w:color w:val="000000"/>
              </w:rPr>
              <w:t>8,787,889</w:t>
            </w:r>
          </w:p>
        </w:tc>
        <w:tc>
          <w:tcPr>
            <w:tcW w:w="77" w:type="dxa"/>
            <w:tcBorders>
              <w:top w:val="single" w:sz="16" w:space="0" w:color="auto"/>
              <w:bottom w:val="single" w:sz="16" w:space="0" w:color="auto"/>
            </w:tcBorders>
            <w:tcMar>
              <w:left w:w="0" w:type="dxa"/>
              <w:right w:w="0" w:type="dxa"/>
            </w:tcMar>
          </w:tcPr>
          <w:p w14:paraId="26265A3E"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2860C102" w14:textId="77777777" w:rsidR="005210BE" w:rsidRDefault="000525ED">
            <w:pPr>
              <w:keepNext/>
              <w:keepLines/>
              <w:spacing w:before="40" w:after="40"/>
              <w:jc w:val="right"/>
            </w:pPr>
            <w:r>
              <w:rPr>
                <w:color w:val="000000"/>
              </w:rPr>
              <w:t>(1,064,819</w:t>
            </w:r>
          </w:p>
        </w:tc>
        <w:tc>
          <w:tcPr>
            <w:tcW w:w="77" w:type="dxa"/>
            <w:tcBorders>
              <w:top w:val="single" w:sz="16" w:space="0" w:color="auto"/>
              <w:bottom w:val="single" w:sz="16" w:space="0" w:color="auto"/>
            </w:tcBorders>
            <w:tcMar>
              <w:left w:w="0" w:type="dxa"/>
              <w:right w:w="0" w:type="dxa"/>
            </w:tcMar>
            <w:vAlign w:val="bottom"/>
          </w:tcPr>
          <w:p w14:paraId="22D94451"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041EA20F"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263BC9A1"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5EB2F775"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12CC38C5"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3FAA9B4F" w14:textId="77777777" w:rsidR="005210BE" w:rsidRDefault="000525ED">
            <w:pPr>
              <w:keepNext/>
              <w:keepLines/>
              <w:spacing w:before="40" w:after="40"/>
              <w:jc w:val="right"/>
            </w:pPr>
            <w:r>
              <w:rPr>
                <w:color w:val="000000"/>
              </w:rPr>
              <w:t>7,723,070</w:t>
            </w:r>
          </w:p>
        </w:tc>
        <w:tc>
          <w:tcPr>
            <w:tcW w:w="77" w:type="dxa"/>
            <w:tcBorders>
              <w:top w:val="single" w:sz="16" w:space="0" w:color="auto"/>
              <w:bottom w:val="single" w:sz="16" w:space="0" w:color="auto"/>
            </w:tcBorders>
            <w:tcMar>
              <w:left w:w="0" w:type="dxa"/>
              <w:right w:w="0" w:type="dxa"/>
            </w:tcMar>
          </w:tcPr>
          <w:p w14:paraId="0F14F2F4" w14:textId="77777777" w:rsidR="005210BE" w:rsidRDefault="005210BE"/>
        </w:tc>
      </w:tr>
      <w:tr w:rsidR="009C2E8C" w14:paraId="49175625"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29BA9498"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75E3673A" w14:textId="77777777" w:rsidR="005210BE" w:rsidRDefault="000525ED">
            <w:pPr>
              <w:keepNext/>
              <w:keepLines/>
              <w:spacing w:before="40" w:after="40"/>
              <w:jc w:val="right"/>
            </w:pPr>
            <w:r>
              <w:rPr>
                <w:color w:val="000000"/>
              </w:rPr>
              <w:t>(633,215</w:t>
            </w:r>
          </w:p>
        </w:tc>
        <w:tc>
          <w:tcPr>
            <w:tcW w:w="77" w:type="dxa"/>
            <w:tcMar>
              <w:left w:w="0" w:type="dxa"/>
              <w:right w:w="0" w:type="dxa"/>
            </w:tcMar>
            <w:vAlign w:val="bottom"/>
          </w:tcPr>
          <w:p w14:paraId="2FFC1E5F"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7625F78D" w14:textId="77777777" w:rsidR="005210BE" w:rsidRDefault="000525ED">
            <w:pPr>
              <w:keepNext/>
              <w:keepLines/>
              <w:spacing w:before="40" w:after="40"/>
              <w:jc w:val="right"/>
            </w:pPr>
            <w:r>
              <w:rPr>
                <w:color w:val="000000"/>
              </w:rPr>
              <w:t>—</w:t>
            </w:r>
          </w:p>
        </w:tc>
        <w:tc>
          <w:tcPr>
            <w:tcW w:w="77" w:type="dxa"/>
            <w:tcMar>
              <w:left w:w="0" w:type="dxa"/>
              <w:right w:w="0" w:type="dxa"/>
            </w:tcMar>
          </w:tcPr>
          <w:p w14:paraId="2996E2A5" w14:textId="77777777" w:rsidR="005210BE" w:rsidRDefault="005210BE"/>
        </w:tc>
        <w:tc>
          <w:tcPr>
            <w:tcW w:w="1063" w:type="dxa"/>
            <w:gridSpan w:val="2"/>
            <w:tcMar>
              <w:left w:w="0" w:type="dxa"/>
              <w:right w:w="0" w:type="dxa"/>
            </w:tcMar>
            <w:vAlign w:val="bottom"/>
          </w:tcPr>
          <w:p w14:paraId="1C81A8B0" w14:textId="77777777" w:rsidR="005210BE" w:rsidRDefault="000525ED">
            <w:pPr>
              <w:keepNext/>
              <w:keepLines/>
              <w:spacing w:before="40" w:after="40"/>
              <w:jc w:val="right"/>
            </w:pPr>
            <w:r>
              <w:rPr>
                <w:color w:val="000000"/>
              </w:rPr>
              <w:t>—</w:t>
            </w:r>
          </w:p>
        </w:tc>
        <w:tc>
          <w:tcPr>
            <w:tcW w:w="77" w:type="dxa"/>
            <w:tcMar>
              <w:left w:w="0" w:type="dxa"/>
              <w:right w:w="0" w:type="dxa"/>
            </w:tcMar>
          </w:tcPr>
          <w:p w14:paraId="35312C20" w14:textId="77777777" w:rsidR="005210BE" w:rsidRDefault="005210BE"/>
        </w:tc>
        <w:tc>
          <w:tcPr>
            <w:tcW w:w="1343" w:type="dxa"/>
            <w:gridSpan w:val="2"/>
            <w:tcMar>
              <w:left w:w="0" w:type="dxa"/>
              <w:right w:w="0" w:type="dxa"/>
            </w:tcMar>
            <w:vAlign w:val="bottom"/>
          </w:tcPr>
          <w:p w14:paraId="3A768657" w14:textId="77777777" w:rsidR="005210BE" w:rsidRDefault="000525ED">
            <w:pPr>
              <w:keepNext/>
              <w:keepLines/>
              <w:spacing w:before="40" w:after="40"/>
              <w:jc w:val="right"/>
            </w:pPr>
            <w:r>
              <w:rPr>
                <w:color w:val="000000"/>
              </w:rPr>
              <w:t>—</w:t>
            </w:r>
          </w:p>
        </w:tc>
        <w:tc>
          <w:tcPr>
            <w:tcW w:w="77" w:type="dxa"/>
            <w:tcMar>
              <w:left w:w="0" w:type="dxa"/>
              <w:right w:w="0" w:type="dxa"/>
            </w:tcMar>
          </w:tcPr>
          <w:p w14:paraId="700C92B7" w14:textId="77777777" w:rsidR="005210BE" w:rsidRDefault="005210BE"/>
        </w:tc>
        <w:tc>
          <w:tcPr>
            <w:tcW w:w="1223" w:type="dxa"/>
            <w:gridSpan w:val="2"/>
            <w:tcMar>
              <w:left w:w="0" w:type="dxa"/>
              <w:right w:w="0" w:type="dxa"/>
            </w:tcMar>
            <w:vAlign w:val="bottom"/>
          </w:tcPr>
          <w:p w14:paraId="2D6571E4" w14:textId="77777777" w:rsidR="005210BE" w:rsidRDefault="000525ED">
            <w:pPr>
              <w:keepNext/>
              <w:keepLines/>
              <w:spacing w:before="40" w:after="40"/>
              <w:jc w:val="right"/>
            </w:pPr>
            <w:r>
              <w:rPr>
                <w:color w:val="000000"/>
              </w:rPr>
              <w:t>(633,215</w:t>
            </w:r>
          </w:p>
        </w:tc>
        <w:tc>
          <w:tcPr>
            <w:tcW w:w="77" w:type="dxa"/>
            <w:tcMar>
              <w:left w:w="0" w:type="dxa"/>
              <w:right w:w="0" w:type="dxa"/>
            </w:tcMar>
            <w:vAlign w:val="bottom"/>
          </w:tcPr>
          <w:p w14:paraId="27CEF19A" w14:textId="77777777" w:rsidR="005210BE" w:rsidRDefault="000525ED">
            <w:pPr>
              <w:keepNext/>
              <w:keepLines/>
              <w:spacing w:before="40" w:after="40"/>
            </w:pPr>
            <w:r>
              <w:rPr>
                <w:color w:val="000000"/>
              </w:rPr>
              <w:t>)</w:t>
            </w:r>
          </w:p>
        </w:tc>
      </w:tr>
      <w:tr w:rsidR="009C2E8C" w14:paraId="3DE2B1BE"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F50A1EF"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73611527" w14:textId="77777777" w:rsidR="005210BE" w:rsidRDefault="005210BE">
            <w:pPr>
              <w:keepNext/>
              <w:keepLines/>
              <w:spacing w:before="40" w:after="40"/>
            </w:pPr>
          </w:p>
        </w:tc>
        <w:tc>
          <w:tcPr>
            <w:tcW w:w="0" w:type="dxa"/>
            <w:gridSpan w:val="3"/>
            <w:tcMar>
              <w:left w:w="0" w:type="dxa"/>
              <w:right w:w="60" w:type="dxa"/>
            </w:tcMar>
            <w:vAlign w:val="bottom"/>
          </w:tcPr>
          <w:p w14:paraId="6E75765F" w14:textId="77777777" w:rsidR="005210BE" w:rsidRDefault="005210BE">
            <w:pPr>
              <w:keepNext/>
              <w:keepLines/>
              <w:spacing w:before="40" w:after="40"/>
            </w:pPr>
          </w:p>
        </w:tc>
        <w:tc>
          <w:tcPr>
            <w:tcW w:w="0" w:type="dxa"/>
            <w:gridSpan w:val="3"/>
            <w:tcMar>
              <w:left w:w="0" w:type="dxa"/>
              <w:right w:w="60" w:type="dxa"/>
            </w:tcMar>
            <w:vAlign w:val="bottom"/>
          </w:tcPr>
          <w:p w14:paraId="2B4B086F" w14:textId="77777777" w:rsidR="005210BE" w:rsidRDefault="005210BE">
            <w:pPr>
              <w:keepNext/>
              <w:keepLines/>
              <w:spacing w:before="40" w:after="40"/>
            </w:pPr>
          </w:p>
        </w:tc>
        <w:tc>
          <w:tcPr>
            <w:tcW w:w="0" w:type="dxa"/>
            <w:gridSpan w:val="3"/>
            <w:tcMar>
              <w:left w:w="0" w:type="dxa"/>
              <w:right w:w="60" w:type="dxa"/>
            </w:tcMar>
            <w:vAlign w:val="bottom"/>
          </w:tcPr>
          <w:p w14:paraId="788F4FC8" w14:textId="77777777" w:rsidR="005210BE" w:rsidRDefault="005210BE">
            <w:pPr>
              <w:keepNext/>
              <w:keepLines/>
              <w:spacing w:before="40" w:after="40"/>
            </w:pPr>
          </w:p>
        </w:tc>
        <w:tc>
          <w:tcPr>
            <w:tcW w:w="0" w:type="dxa"/>
            <w:gridSpan w:val="3"/>
            <w:tcMar>
              <w:left w:w="0" w:type="dxa"/>
              <w:right w:w="60" w:type="dxa"/>
            </w:tcMar>
            <w:vAlign w:val="bottom"/>
          </w:tcPr>
          <w:p w14:paraId="2CF4941C" w14:textId="77777777" w:rsidR="005210BE" w:rsidRDefault="005210BE">
            <w:pPr>
              <w:keepNext/>
              <w:keepLines/>
              <w:spacing w:before="40" w:after="40"/>
            </w:pPr>
          </w:p>
        </w:tc>
      </w:tr>
      <w:tr w:rsidR="009C2E8C" w14:paraId="17E1FE27"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3CC98903"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1A99FA67" w14:textId="77777777" w:rsidR="005210BE" w:rsidRDefault="000525ED">
            <w:pPr>
              <w:keepNext/>
              <w:keepLines/>
              <w:spacing w:before="40" w:after="40"/>
              <w:jc w:val="right"/>
            </w:pPr>
            <w:r>
              <w:rPr>
                <w:color w:val="000000"/>
              </w:rPr>
              <w:t>(15,058</w:t>
            </w:r>
          </w:p>
        </w:tc>
        <w:tc>
          <w:tcPr>
            <w:tcW w:w="77" w:type="dxa"/>
            <w:tcMar>
              <w:left w:w="0" w:type="dxa"/>
              <w:right w:w="0" w:type="dxa"/>
            </w:tcMar>
            <w:vAlign w:val="bottom"/>
          </w:tcPr>
          <w:p w14:paraId="202811BE"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3C3D7513" w14:textId="77777777" w:rsidR="005210BE" w:rsidRDefault="005210BE">
            <w:pPr>
              <w:keepNext/>
              <w:keepLines/>
              <w:spacing w:before="40" w:after="40"/>
            </w:pPr>
          </w:p>
        </w:tc>
        <w:tc>
          <w:tcPr>
            <w:tcW w:w="0" w:type="dxa"/>
            <w:gridSpan w:val="3"/>
            <w:tcMar>
              <w:left w:w="0" w:type="dxa"/>
              <w:right w:w="60" w:type="dxa"/>
            </w:tcMar>
            <w:vAlign w:val="bottom"/>
          </w:tcPr>
          <w:p w14:paraId="1CC12595" w14:textId="77777777" w:rsidR="005210BE" w:rsidRDefault="005210BE">
            <w:pPr>
              <w:keepNext/>
              <w:keepLines/>
              <w:spacing w:before="40" w:after="40"/>
            </w:pPr>
          </w:p>
        </w:tc>
        <w:tc>
          <w:tcPr>
            <w:tcW w:w="0" w:type="dxa"/>
            <w:gridSpan w:val="3"/>
            <w:tcMar>
              <w:left w:w="0" w:type="dxa"/>
              <w:right w:w="60" w:type="dxa"/>
            </w:tcMar>
            <w:vAlign w:val="bottom"/>
          </w:tcPr>
          <w:p w14:paraId="38CB8A23" w14:textId="77777777" w:rsidR="005210BE" w:rsidRDefault="005210BE">
            <w:pPr>
              <w:keepNext/>
              <w:keepLines/>
              <w:spacing w:before="40" w:after="40"/>
            </w:pPr>
          </w:p>
        </w:tc>
        <w:tc>
          <w:tcPr>
            <w:tcW w:w="1223" w:type="dxa"/>
            <w:gridSpan w:val="2"/>
            <w:tcMar>
              <w:left w:w="0" w:type="dxa"/>
              <w:right w:w="0" w:type="dxa"/>
            </w:tcMar>
            <w:vAlign w:val="bottom"/>
          </w:tcPr>
          <w:p w14:paraId="737F45B7" w14:textId="77777777" w:rsidR="005210BE" w:rsidRDefault="000525ED">
            <w:pPr>
              <w:keepNext/>
              <w:keepLines/>
              <w:spacing w:before="40" w:after="40"/>
              <w:jc w:val="right"/>
            </w:pPr>
            <w:r>
              <w:rPr>
                <w:color w:val="000000"/>
              </w:rPr>
              <w:t>(15,058</w:t>
            </w:r>
          </w:p>
        </w:tc>
        <w:tc>
          <w:tcPr>
            <w:tcW w:w="77" w:type="dxa"/>
            <w:tcMar>
              <w:left w:w="0" w:type="dxa"/>
              <w:right w:w="0" w:type="dxa"/>
            </w:tcMar>
            <w:vAlign w:val="bottom"/>
          </w:tcPr>
          <w:p w14:paraId="74A277FC" w14:textId="77777777" w:rsidR="005210BE" w:rsidRDefault="000525ED">
            <w:pPr>
              <w:keepNext/>
              <w:keepLines/>
              <w:spacing w:before="40" w:after="40"/>
            </w:pPr>
            <w:r>
              <w:rPr>
                <w:color w:val="000000"/>
              </w:rPr>
              <w:t>)</w:t>
            </w:r>
          </w:p>
        </w:tc>
      </w:tr>
      <w:tr w:rsidR="009C2E8C" w14:paraId="42783A6C"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53DFDE88"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4E68E25E" w14:textId="77777777" w:rsidR="005210BE" w:rsidRDefault="000525ED">
            <w:pPr>
              <w:keepNext/>
              <w:keepLines/>
              <w:spacing w:before="40" w:after="40"/>
              <w:jc w:val="right"/>
            </w:pPr>
            <w:r>
              <w:rPr>
                <w:color w:val="000000"/>
              </w:rPr>
              <w:t>45,160</w:t>
            </w:r>
          </w:p>
        </w:tc>
        <w:tc>
          <w:tcPr>
            <w:tcW w:w="77" w:type="dxa"/>
            <w:tcMar>
              <w:left w:w="0" w:type="dxa"/>
              <w:right w:w="0" w:type="dxa"/>
            </w:tcMar>
          </w:tcPr>
          <w:p w14:paraId="28C11D9F" w14:textId="77777777" w:rsidR="005210BE" w:rsidRDefault="005210BE"/>
        </w:tc>
        <w:tc>
          <w:tcPr>
            <w:tcW w:w="0" w:type="dxa"/>
            <w:gridSpan w:val="3"/>
            <w:tcMar>
              <w:left w:w="0" w:type="dxa"/>
              <w:right w:w="60" w:type="dxa"/>
            </w:tcMar>
            <w:vAlign w:val="bottom"/>
          </w:tcPr>
          <w:p w14:paraId="139A1EB4" w14:textId="77777777" w:rsidR="005210BE" w:rsidRDefault="005210BE">
            <w:pPr>
              <w:keepNext/>
              <w:keepLines/>
              <w:spacing w:before="40" w:after="40"/>
            </w:pPr>
          </w:p>
        </w:tc>
        <w:tc>
          <w:tcPr>
            <w:tcW w:w="0" w:type="dxa"/>
            <w:gridSpan w:val="3"/>
            <w:tcMar>
              <w:left w:w="0" w:type="dxa"/>
              <w:right w:w="60" w:type="dxa"/>
            </w:tcMar>
            <w:vAlign w:val="bottom"/>
          </w:tcPr>
          <w:p w14:paraId="1A988CE0" w14:textId="77777777" w:rsidR="005210BE" w:rsidRDefault="005210BE">
            <w:pPr>
              <w:keepNext/>
              <w:keepLines/>
              <w:spacing w:before="40" w:after="40"/>
            </w:pPr>
          </w:p>
        </w:tc>
        <w:tc>
          <w:tcPr>
            <w:tcW w:w="0" w:type="dxa"/>
            <w:gridSpan w:val="3"/>
            <w:tcMar>
              <w:left w:w="0" w:type="dxa"/>
              <w:right w:w="60" w:type="dxa"/>
            </w:tcMar>
            <w:vAlign w:val="bottom"/>
          </w:tcPr>
          <w:p w14:paraId="69612AAA" w14:textId="77777777" w:rsidR="005210BE" w:rsidRDefault="005210BE">
            <w:pPr>
              <w:keepNext/>
              <w:keepLines/>
              <w:spacing w:before="40" w:after="40"/>
            </w:pPr>
          </w:p>
        </w:tc>
        <w:tc>
          <w:tcPr>
            <w:tcW w:w="1223" w:type="dxa"/>
            <w:gridSpan w:val="2"/>
            <w:tcMar>
              <w:left w:w="0" w:type="dxa"/>
              <w:right w:w="0" w:type="dxa"/>
            </w:tcMar>
            <w:vAlign w:val="bottom"/>
          </w:tcPr>
          <w:p w14:paraId="4FAEABED" w14:textId="77777777" w:rsidR="005210BE" w:rsidRDefault="000525ED">
            <w:pPr>
              <w:keepNext/>
              <w:keepLines/>
              <w:spacing w:before="40" w:after="40"/>
              <w:jc w:val="right"/>
            </w:pPr>
            <w:r>
              <w:rPr>
                <w:color w:val="000000"/>
              </w:rPr>
              <w:t>45,160</w:t>
            </w:r>
          </w:p>
        </w:tc>
        <w:tc>
          <w:tcPr>
            <w:tcW w:w="77" w:type="dxa"/>
            <w:tcMar>
              <w:left w:w="0" w:type="dxa"/>
              <w:right w:w="0" w:type="dxa"/>
            </w:tcMar>
          </w:tcPr>
          <w:p w14:paraId="7B0679B6" w14:textId="77777777" w:rsidR="005210BE" w:rsidRDefault="005210BE"/>
        </w:tc>
      </w:tr>
      <w:tr w:rsidR="009C2E8C" w14:paraId="72D0D879"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19660C17"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7AEA9370" w14:textId="77777777" w:rsidR="005210BE" w:rsidRDefault="000525ED">
            <w:pPr>
              <w:keepNext/>
              <w:keepLines/>
              <w:spacing w:before="40" w:after="40"/>
              <w:jc w:val="right"/>
            </w:pPr>
            <w:r>
              <w:rPr>
                <w:color w:val="000000"/>
              </w:rPr>
              <w:t>44,308</w:t>
            </w:r>
          </w:p>
        </w:tc>
        <w:tc>
          <w:tcPr>
            <w:tcW w:w="77" w:type="dxa"/>
            <w:tcBorders>
              <w:bottom w:val="single" w:sz="16" w:space="0" w:color="auto"/>
            </w:tcBorders>
            <w:tcMar>
              <w:left w:w="0" w:type="dxa"/>
              <w:right w:w="0" w:type="dxa"/>
            </w:tcMar>
          </w:tcPr>
          <w:p w14:paraId="14271BAA" w14:textId="77777777" w:rsidR="005210BE" w:rsidRDefault="005210BE"/>
        </w:tc>
        <w:tc>
          <w:tcPr>
            <w:tcW w:w="0" w:type="dxa"/>
            <w:gridSpan w:val="3"/>
            <w:tcBorders>
              <w:bottom w:val="single" w:sz="16" w:space="0" w:color="auto"/>
            </w:tcBorders>
            <w:tcMar>
              <w:left w:w="0" w:type="dxa"/>
              <w:right w:w="60" w:type="dxa"/>
            </w:tcMar>
            <w:vAlign w:val="bottom"/>
          </w:tcPr>
          <w:p w14:paraId="3B5CF27E"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77CFAC47"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75111E32" w14:textId="77777777" w:rsidR="005210BE" w:rsidRDefault="005210BE">
            <w:pPr>
              <w:keepNext/>
              <w:keepLines/>
              <w:spacing w:before="40" w:after="40"/>
            </w:pPr>
          </w:p>
        </w:tc>
        <w:tc>
          <w:tcPr>
            <w:tcW w:w="1223" w:type="dxa"/>
            <w:gridSpan w:val="2"/>
            <w:tcMar>
              <w:left w:w="0" w:type="dxa"/>
              <w:right w:w="0" w:type="dxa"/>
            </w:tcMar>
            <w:vAlign w:val="bottom"/>
          </w:tcPr>
          <w:p w14:paraId="2CC04E7D" w14:textId="77777777" w:rsidR="005210BE" w:rsidRDefault="000525ED">
            <w:pPr>
              <w:keepNext/>
              <w:keepLines/>
              <w:spacing w:before="40" w:after="40"/>
              <w:jc w:val="right"/>
            </w:pPr>
            <w:r>
              <w:rPr>
                <w:color w:val="000000"/>
              </w:rPr>
              <w:t>44,308</w:t>
            </w:r>
          </w:p>
        </w:tc>
        <w:tc>
          <w:tcPr>
            <w:tcW w:w="77" w:type="dxa"/>
            <w:tcMar>
              <w:left w:w="0" w:type="dxa"/>
              <w:right w:w="0" w:type="dxa"/>
            </w:tcMar>
          </w:tcPr>
          <w:p w14:paraId="688FE1A8" w14:textId="77777777" w:rsidR="005210BE" w:rsidRDefault="005210BE"/>
        </w:tc>
      </w:tr>
      <w:tr w:rsidR="009C2E8C" w14:paraId="63DE250C"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510D901E"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105EB9F9" w14:textId="77777777" w:rsidR="005210BE" w:rsidRDefault="000525ED">
            <w:pPr>
              <w:keepNext/>
              <w:keepLines/>
              <w:spacing w:before="40" w:after="40"/>
              <w:jc w:val="right"/>
            </w:pPr>
            <w:r>
              <w:rPr>
                <w:color w:val="000000"/>
              </w:rPr>
              <w:t>74,410</w:t>
            </w:r>
          </w:p>
        </w:tc>
        <w:tc>
          <w:tcPr>
            <w:tcW w:w="77" w:type="dxa"/>
            <w:tcBorders>
              <w:top w:val="single" w:sz="16" w:space="0" w:color="auto"/>
              <w:bottom w:val="single" w:sz="16" w:space="0" w:color="auto"/>
            </w:tcBorders>
            <w:tcMar>
              <w:left w:w="0" w:type="dxa"/>
              <w:right w:w="0" w:type="dxa"/>
            </w:tcMar>
          </w:tcPr>
          <w:p w14:paraId="1D114E97"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3C00B51F"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02313DEF"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36219ADE"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423F1476"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0900CD3C"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ECE2C84"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468ECD39" w14:textId="77777777" w:rsidR="005210BE" w:rsidRDefault="000525ED">
            <w:pPr>
              <w:keepNext/>
              <w:keepLines/>
              <w:spacing w:before="40" w:after="40"/>
              <w:jc w:val="right"/>
            </w:pPr>
            <w:r>
              <w:rPr>
                <w:color w:val="000000"/>
              </w:rPr>
              <w:t>74,410</w:t>
            </w:r>
          </w:p>
        </w:tc>
        <w:tc>
          <w:tcPr>
            <w:tcW w:w="77" w:type="dxa"/>
            <w:tcBorders>
              <w:top w:val="single" w:sz="16" w:space="0" w:color="auto"/>
              <w:bottom w:val="single" w:sz="16" w:space="0" w:color="auto"/>
            </w:tcBorders>
            <w:tcMar>
              <w:left w:w="0" w:type="dxa"/>
              <w:right w:w="0" w:type="dxa"/>
            </w:tcMar>
          </w:tcPr>
          <w:p w14:paraId="6F63D48D" w14:textId="77777777" w:rsidR="005210BE" w:rsidRDefault="005210BE"/>
        </w:tc>
      </w:tr>
      <w:tr w:rsidR="005210BE" w14:paraId="301240B7"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5C403911"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26DA16BF"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7A76180" w14:textId="77777777" w:rsidR="005210BE" w:rsidRDefault="000525ED">
            <w:pPr>
              <w:keepNext/>
              <w:keepLines/>
              <w:spacing w:before="40" w:after="40"/>
              <w:jc w:val="right"/>
            </w:pPr>
            <w:r>
              <w:rPr>
                <w:color w:val="000000"/>
              </w:rPr>
              <w:t>(558,805</w:t>
            </w:r>
          </w:p>
        </w:tc>
        <w:tc>
          <w:tcPr>
            <w:tcW w:w="77" w:type="dxa"/>
            <w:tcBorders>
              <w:bottom w:val="double" w:sz="4" w:space="0" w:color="auto"/>
            </w:tcBorders>
            <w:tcMar>
              <w:left w:w="0" w:type="dxa"/>
              <w:right w:w="0" w:type="dxa"/>
            </w:tcMar>
            <w:vAlign w:val="bottom"/>
          </w:tcPr>
          <w:p w14:paraId="0B542340"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35D9071F"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1F304EE"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4311020A" w14:textId="77777777" w:rsidR="005210BE" w:rsidRDefault="005210BE"/>
        </w:tc>
        <w:tc>
          <w:tcPr>
            <w:tcW w:w="110" w:type="dxa"/>
            <w:tcBorders>
              <w:bottom w:val="double" w:sz="4" w:space="0" w:color="auto"/>
            </w:tcBorders>
            <w:tcMar>
              <w:left w:w="0" w:type="dxa"/>
              <w:right w:w="0" w:type="dxa"/>
            </w:tcMar>
            <w:vAlign w:val="bottom"/>
          </w:tcPr>
          <w:p w14:paraId="7E8822D4"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47AD201E"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57B5F78A" w14:textId="77777777" w:rsidR="005210BE" w:rsidRDefault="005210BE"/>
        </w:tc>
        <w:tc>
          <w:tcPr>
            <w:tcW w:w="110" w:type="dxa"/>
            <w:tcBorders>
              <w:bottom w:val="double" w:sz="4" w:space="0" w:color="auto"/>
            </w:tcBorders>
            <w:tcMar>
              <w:left w:w="0" w:type="dxa"/>
              <w:right w:w="0" w:type="dxa"/>
            </w:tcMar>
            <w:vAlign w:val="bottom"/>
          </w:tcPr>
          <w:p w14:paraId="7AE63E66"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6DF4C404"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6210BC1F" w14:textId="77777777" w:rsidR="005210BE" w:rsidRDefault="005210BE"/>
        </w:tc>
        <w:tc>
          <w:tcPr>
            <w:tcW w:w="110" w:type="dxa"/>
            <w:tcBorders>
              <w:bottom w:val="double" w:sz="4" w:space="0" w:color="auto"/>
            </w:tcBorders>
            <w:tcMar>
              <w:left w:w="0" w:type="dxa"/>
              <w:right w:w="0" w:type="dxa"/>
            </w:tcMar>
            <w:vAlign w:val="bottom"/>
          </w:tcPr>
          <w:p w14:paraId="370DD60B"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28D9233D" w14:textId="77777777" w:rsidR="005210BE" w:rsidRDefault="000525ED">
            <w:pPr>
              <w:keepNext/>
              <w:keepLines/>
              <w:spacing w:before="40" w:after="40"/>
              <w:jc w:val="right"/>
            </w:pPr>
            <w:r>
              <w:rPr>
                <w:color w:val="000000"/>
              </w:rPr>
              <w:t>(558,805</w:t>
            </w:r>
          </w:p>
        </w:tc>
        <w:tc>
          <w:tcPr>
            <w:tcW w:w="77" w:type="dxa"/>
            <w:tcBorders>
              <w:bottom w:val="double" w:sz="4" w:space="0" w:color="auto"/>
            </w:tcBorders>
            <w:tcMar>
              <w:left w:w="0" w:type="dxa"/>
              <w:right w:w="0" w:type="dxa"/>
            </w:tcMar>
            <w:vAlign w:val="bottom"/>
          </w:tcPr>
          <w:p w14:paraId="2D299A54" w14:textId="77777777" w:rsidR="005210BE" w:rsidRDefault="000525ED">
            <w:pPr>
              <w:keepNext/>
              <w:keepLines/>
              <w:spacing w:before="40" w:after="40"/>
            </w:pPr>
            <w:r>
              <w:rPr>
                <w:color w:val="000000"/>
              </w:rPr>
              <w:t>)</w:t>
            </w:r>
          </w:p>
        </w:tc>
      </w:tr>
      <w:tr w:rsidR="009C2E8C" w14:paraId="11CE0967"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474968CC" w14:textId="77777777" w:rsidR="005210BE" w:rsidRDefault="005210BE">
            <w:pPr>
              <w:keepNext/>
              <w:keepLines/>
            </w:pPr>
          </w:p>
        </w:tc>
        <w:tc>
          <w:tcPr>
            <w:tcW w:w="0" w:type="dxa"/>
            <w:gridSpan w:val="3"/>
            <w:tcMar>
              <w:left w:w="0" w:type="dxa"/>
              <w:right w:w="60" w:type="dxa"/>
            </w:tcMar>
            <w:vAlign w:val="bottom"/>
          </w:tcPr>
          <w:p w14:paraId="66463C6A" w14:textId="77777777" w:rsidR="005210BE" w:rsidRDefault="005210BE">
            <w:pPr>
              <w:keepNext/>
              <w:keepLines/>
            </w:pPr>
          </w:p>
        </w:tc>
        <w:tc>
          <w:tcPr>
            <w:tcW w:w="0" w:type="dxa"/>
            <w:gridSpan w:val="3"/>
            <w:tcMar>
              <w:left w:w="0" w:type="dxa"/>
              <w:right w:w="60" w:type="dxa"/>
            </w:tcMar>
            <w:vAlign w:val="bottom"/>
          </w:tcPr>
          <w:p w14:paraId="2F889456" w14:textId="77777777" w:rsidR="005210BE" w:rsidRDefault="005210BE">
            <w:pPr>
              <w:keepNext/>
              <w:keepLines/>
            </w:pPr>
          </w:p>
        </w:tc>
        <w:tc>
          <w:tcPr>
            <w:tcW w:w="0" w:type="dxa"/>
            <w:gridSpan w:val="3"/>
            <w:tcMar>
              <w:left w:w="0" w:type="dxa"/>
              <w:right w:w="60" w:type="dxa"/>
            </w:tcMar>
            <w:vAlign w:val="bottom"/>
          </w:tcPr>
          <w:p w14:paraId="25AF7B50" w14:textId="77777777" w:rsidR="005210BE" w:rsidRDefault="005210BE">
            <w:pPr>
              <w:keepNext/>
              <w:keepLines/>
            </w:pPr>
          </w:p>
        </w:tc>
        <w:tc>
          <w:tcPr>
            <w:tcW w:w="0" w:type="dxa"/>
            <w:gridSpan w:val="3"/>
            <w:tcMar>
              <w:left w:w="0" w:type="dxa"/>
              <w:right w:w="60" w:type="dxa"/>
            </w:tcMar>
            <w:vAlign w:val="bottom"/>
          </w:tcPr>
          <w:p w14:paraId="581A7E42" w14:textId="77777777" w:rsidR="005210BE" w:rsidRDefault="005210BE">
            <w:pPr>
              <w:keepNext/>
              <w:keepLines/>
            </w:pPr>
          </w:p>
        </w:tc>
        <w:tc>
          <w:tcPr>
            <w:tcW w:w="0" w:type="dxa"/>
            <w:gridSpan w:val="3"/>
            <w:tcMar>
              <w:left w:w="0" w:type="dxa"/>
              <w:right w:w="60" w:type="dxa"/>
            </w:tcMar>
            <w:vAlign w:val="bottom"/>
          </w:tcPr>
          <w:p w14:paraId="0B6A8DC9" w14:textId="77777777" w:rsidR="005210BE" w:rsidRDefault="005210BE">
            <w:pPr>
              <w:keepNext/>
              <w:keepLines/>
            </w:pPr>
          </w:p>
        </w:tc>
      </w:tr>
      <w:tr w:rsidR="009C2E8C" w14:paraId="35D09CC8"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284B5C6E"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6E25C1A6" w14:textId="77777777" w:rsidR="005210BE" w:rsidRDefault="000525ED">
            <w:pPr>
              <w:keepNext/>
              <w:keepLines/>
              <w:spacing w:before="40" w:after="40"/>
              <w:jc w:val="right"/>
            </w:pPr>
            <w:r>
              <w:rPr>
                <w:color w:val="000000"/>
              </w:rPr>
              <w:t>5,702,297</w:t>
            </w:r>
          </w:p>
        </w:tc>
        <w:tc>
          <w:tcPr>
            <w:tcW w:w="77" w:type="dxa"/>
            <w:tcBorders>
              <w:bottom w:val="double" w:sz="4" w:space="0" w:color="auto"/>
            </w:tcBorders>
            <w:tcMar>
              <w:left w:w="0" w:type="dxa"/>
              <w:right w:w="0" w:type="dxa"/>
            </w:tcMar>
          </w:tcPr>
          <w:p w14:paraId="3982E767" w14:textId="77777777" w:rsidR="005210BE" w:rsidRDefault="005210BE"/>
        </w:tc>
        <w:tc>
          <w:tcPr>
            <w:tcW w:w="0" w:type="dxa"/>
            <w:gridSpan w:val="3"/>
            <w:tcBorders>
              <w:bottom w:val="double" w:sz="4" w:space="0" w:color="auto"/>
            </w:tcBorders>
            <w:tcMar>
              <w:left w:w="0" w:type="dxa"/>
              <w:right w:w="60" w:type="dxa"/>
            </w:tcMar>
            <w:vAlign w:val="bottom"/>
          </w:tcPr>
          <w:p w14:paraId="6DF43C0C"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4DB08C33"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08FF537A"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463225B8" w14:textId="77777777" w:rsidR="005210BE" w:rsidRDefault="000525ED">
            <w:pPr>
              <w:keepNext/>
              <w:keepLines/>
              <w:spacing w:before="40" w:after="40"/>
              <w:jc w:val="right"/>
            </w:pPr>
            <w:r>
              <w:rPr>
                <w:color w:val="000000"/>
              </w:rPr>
              <w:t>5,702,297</w:t>
            </w:r>
          </w:p>
        </w:tc>
        <w:tc>
          <w:tcPr>
            <w:tcW w:w="77" w:type="dxa"/>
            <w:tcBorders>
              <w:bottom w:val="double" w:sz="4" w:space="0" w:color="auto"/>
            </w:tcBorders>
            <w:tcMar>
              <w:left w:w="0" w:type="dxa"/>
              <w:right w:w="0" w:type="dxa"/>
            </w:tcMar>
          </w:tcPr>
          <w:p w14:paraId="0CDDD8BE" w14:textId="77777777" w:rsidR="005210BE" w:rsidRDefault="005210BE"/>
        </w:tc>
      </w:tr>
      <w:tr w:rsidR="009C2E8C" w14:paraId="077A4F19"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1F1B817F"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7D439AA2"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5902D38" w14:textId="77777777" w:rsidR="005210BE" w:rsidRDefault="000525ED">
            <w:pPr>
              <w:keepLines/>
              <w:spacing w:before="40" w:after="40"/>
              <w:jc w:val="right"/>
            </w:pPr>
            <w:r>
              <w:rPr>
                <w:color w:val="000000"/>
              </w:rPr>
              <w:t>(0.10</w:t>
            </w:r>
          </w:p>
        </w:tc>
        <w:tc>
          <w:tcPr>
            <w:tcW w:w="77" w:type="dxa"/>
            <w:tcBorders>
              <w:bottom w:val="double" w:sz="4" w:space="0" w:color="auto"/>
            </w:tcBorders>
            <w:tcMar>
              <w:left w:w="0" w:type="dxa"/>
              <w:right w:w="0" w:type="dxa"/>
            </w:tcMar>
            <w:vAlign w:val="bottom"/>
          </w:tcPr>
          <w:p w14:paraId="27237445"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16303404"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524832BA"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36CEE908"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3ACE9B1E"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321A51E" w14:textId="77777777" w:rsidR="005210BE" w:rsidRDefault="000525ED">
            <w:pPr>
              <w:keepLines/>
              <w:spacing w:before="40" w:after="40"/>
              <w:jc w:val="right"/>
            </w:pPr>
            <w:r>
              <w:rPr>
                <w:color w:val="000000"/>
              </w:rPr>
              <w:t>(0.10</w:t>
            </w:r>
          </w:p>
        </w:tc>
        <w:tc>
          <w:tcPr>
            <w:tcW w:w="77" w:type="dxa"/>
            <w:tcBorders>
              <w:bottom w:val="double" w:sz="4" w:space="0" w:color="auto"/>
            </w:tcBorders>
            <w:tcMar>
              <w:left w:w="0" w:type="dxa"/>
              <w:right w:w="0" w:type="dxa"/>
            </w:tcMar>
            <w:vAlign w:val="bottom"/>
          </w:tcPr>
          <w:p w14:paraId="5CC833DB" w14:textId="77777777" w:rsidR="005210BE" w:rsidRDefault="000525ED">
            <w:pPr>
              <w:keepLines/>
              <w:spacing w:before="40" w:after="40"/>
            </w:pPr>
            <w:r>
              <w:rPr>
                <w:color w:val="000000"/>
              </w:rPr>
              <w:t>)</w:t>
            </w:r>
          </w:p>
        </w:tc>
      </w:tr>
    </w:tbl>
    <w:p w14:paraId="7A393331" w14:textId="77777777" w:rsidR="005210BE" w:rsidRDefault="005210BE">
      <w:pPr>
        <w:spacing w:before="60" w:line="288" w:lineRule="auto"/>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5FC0B45F"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7F6DD915" w14:textId="77777777" w:rsidR="005210BE" w:rsidRDefault="005210BE">
            <w:pPr>
              <w:keepNext/>
              <w:keepLines/>
              <w:spacing w:before="40" w:after="40"/>
            </w:pPr>
          </w:p>
        </w:tc>
        <w:tc>
          <w:tcPr>
            <w:tcW w:w="0" w:type="dxa"/>
            <w:gridSpan w:val="15"/>
            <w:tcMar>
              <w:left w:w="60" w:type="dxa"/>
              <w:right w:w="60" w:type="dxa"/>
            </w:tcMar>
            <w:vAlign w:val="bottom"/>
          </w:tcPr>
          <w:p w14:paraId="342DE541" w14:textId="77777777" w:rsidR="005210BE" w:rsidRDefault="000525ED">
            <w:pPr>
              <w:keepNext/>
              <w:keepLines/>
              <w:spacing w:before="40" w:after="40"/>
              <w:jc w:val="center"/>
            </w:pPr>
            <w:r>
              <w:rPr>
                <w:color w:val="000000"/>
              </w:rPr>
              <w:t>Three Months Ended</w:t>
            </w:r>
            <w:r>
              <w:rPr>
                <w:color w:val="000000"/>
              </w:rPr>
              <w:br/>
              <w:t>June 30, 2017</w:t>
            </w:r>
          </w:p>
        </w:tc>
      </w:tr>
      <w:tr w:rsidR="009C2E8C" w14:paraId="72D43B0C"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7ED47E78"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3904B941"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0543CF9A"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15800A62"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6C1B175C"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665C0261" w14:textId="77777777" w:rsidR="005210BE" w:rsidRDefault="000525ED">
            <w:pPr>
              <w:keepNext/>
              <w:keepLines/>
              <w:spacing w:before="40" w:after="40"/>
              <w:jc w:val="center"/>
            </w:pPr>
            <w:r>
              <w:rPr>
                <w:color w:val="000000"/>
              </w:rPr>
              <w:t>As Restated</w:t>
            </w:r>
          </w:p>
        </w:tc>
      </w:tr>
      <w:tr w:rsidR="005210BE" w14:paraId="1FA5B462" w14:textId="77777777">
        <w:tblPrEx>
          <w:tblCellMar>
            <w:top w:w="0" w:type="dxa"/>
            <w:bottom w:w="0" w:type="dxa"/>
          </w:tblCellMar>
        </w:tblPrEx>
        <w:trPr>
          <w:trHeight w:hRule="exact" w:val="300"/>
        </w:trPr>
        <w:tc>
          <w:tcPr>
            <w:tcW w:w="3780" w:type="dxa"/>
            <w:tcMar>
              <w:left w:w="60" w:type="dxa"/>
              <w:right w:w="40" w:type="dxa"/>
            </w:tcMar>
            <w:vAlign w:val="bottom"/>
          </w:tcPr>
          <w:p w14:paraId="52EA2635" w14:textId="77777777" w:rsidR="005210BE" w:rsidRDefault="000525ED">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7BC899FD"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59C87DD6" w14:textId="77777777" w:rsidR="005210BE" w:rsidRDefault="000525ED">
            <w:pPr>
              <w:keepNext/>
              <w:keepLines/>
              <w:spacing w:before="40" w:after="40"/>
              <w:jc w:val="right"/>
            </w:pPr>
            <w:r>
              <w:rPr>
                <w:color w:val="000000"/>
              </w:rPr>
              <w:t>6,980,221</w:t>
            </w:r>
          </w:p>
        </w:tc>
        <w:tc>
          <w:tcPr>
            <w:tcW w:w="77" w:type="dxa"/>
            <w:tcBorders>
              <w:top w:val="single" w:sz="16" w:space="0" w:color="auto"/>
            </w:tcBorders>
            <w:tcMar>
              <w:left w:w="0" w:type="dxa"/>
              <w:right w:w="0" w:type="dxa"/>
            </w:tcMar>
          </w:tcPr>
          <w:p w14:paraId="7B906F8D" w14:textId="77777777" w:rsidR="005210BE" w:rsidRDefault="005210BE"/>
        </w:tc>
        <w:tc>
          <w:tcPr>
            <w:tcW w:w="110" w:type="dxa"/>
            <w:tcBorders>
              <w:top w:val="single" w:sz="16" w:space="0" w:color="auto"/>
            </w:tcBorders>
            <w:tcMar>
              <w:left w:w="0" w:type="dxa"/>
              <w:right w:w="0" w:type="dxa"/>
            </w:tcMar>
            <w:vAlign w:val="bottom"/>
          </w:tcPr>
          <w:p w14:paraId="6F147B3E"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7FC8DFA6" w14:textId="77777777" w:rsidR="005210BE" w:rsidRDefault="000525ED">
            <w:pPr>
              <w:keepNext/>
              <w:keepLines/>
              <w:spacing w:before="40" w:after="40"/>
              <w:jc w:val="right"/>
            </w:pPr>
            <w:r>
              <w:rPr>
                <w:color w:val="000000"/>
              </w:rPr>
              <w:t>(1,267,317</w:t>
            </w:r>
          </w:p>
        </w:tc>
        <w:tc>
          <w:tcPr>
            <w:tcW w:w="77" w:type="dxa"/>
            <w:tcBorders>
              <w:top w:val="single" w:sz="16" w:space="0" w:color="auto"/>
            </w:tcBorders>
            <w:tcMar>
              <w:left w:w="0" w:type="dxa"/>
              <w:right w:w="0" w:type="dxa"/>
            </w:tcMar>
            <w:vAlign w:val="bottom"/>
          </w:tcPr>
          <w:p w14:paraId="5838D352" w14:textId="77777777" w:rsidR="005210BE" w:rsidRDefault="000525ED">
            <w:pPr>
              <w:keepNext/>
              <w:keepLines/>
              <w:spacing w:before="40" w:after="40"/>
            </w:pPr>
            <w:r>
              <w:rPr>
                <w:color w:val="000000"/>
              </w:rPr>
              <w:t>)</w:t>
            </w:r>
          </w:p>
        </w:tc>
        <w:tc>
          <w:tcPr>
            <w:tcW w:w="110" w:type="dxa"/>
            <w:tcBorders>
              <w:top w:val="single" w:sz="16" w:space="0" w:color="auto"/>
            </w:tcBorders>
            <w:tcMar>
              <w:left w:w="0" w:type="dxa"/>
              <w:right w:w="0" w:type="dxa"/>
            </w:tcMar>
            <w:vAlign w:val="bottom"/>
          </w:tcPr>
          <w:p w14:paraId="170FDFE9" w14:textId="77777777" w:rsidR="005210BE" w:rsidRDefault="000525ED">
            <w:pPr>
              <w:keepNext/>
              <w:keepLines/>
              <w:spacing w:before="40" w:after="40"/>
            </w:pPr>
            <w:r>
              <w:rPr>
                <w:color w:val="000000"/>
              </w:rPr>
              <w:t>$</w:t>
            </w:r>
          </w:p>
        </w:tc>
        <w:tc>
          <w:tcPr>
            <w:tcW w:w="953" w:type="dxa"/>
            <w:tcBorders>
              <w:top w:val="single" w:sz="16" w:space="0" w:color="auto"/>
            </w:tcBorders>
            <w:tcMar>
              <w:left w:w="0" w:type="dxa"/>
              <w:right w:w="0" w:type="dxa"/>
            </w:tcMar>
            <w:vAlign w:val="bottom"/>
          </w:tcPr>
          <w:p w14:paraId="570DAF6E" w14:textId="77777777" w:rsidR="005210BE" w:rsidRDefault="000525E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430FFB3C" w14:textId="77777777" w:rsidR="005210BE" w:rsidRDefault="005210BE"/>
        </w:tc>
        <w:tc>
          <w:tcPr>
            <w:tcW w:w="110" w:type="dxa"/>
            <w:tcBorders>
              <w:top w:val="single" w:sz="16" w:space="0" w:color="auto"/>
            </w:tcBorders>
            <w:tcMar>
              <w:left w:w="0" w:type="dxa"/>
              <w:right w:w="0" w:type="dxa"/>
            </w:tcMar>
            <w:vAlign w:val="bottom"/>
          </w:tcPr>
          <w:p w14:paraId="5725F254" w14:textId="77777777" w:rsidR="005210BE" w:rsidRDefault="000525ED">
            <w:pPr>
              <w:keepNext/>
              <w:keepLines/>
              <w:spacing w:before="40" w:after="40"/>
            </w:pPr>
            <w:r>
              <w:rPr>
                <w:color w:val="000000"/>
              </w:rPr>
              <w:t>$</w:t>
            </w:r>
          </w:p>
        </w:tc>
        <w:tc>
          <w:tcPr>
            <w:tcW w:w="1233" w:type="dxa"/>
            <w:tcBorders>
              <w:top w:val="single" w:sz="16" w:space="0" w:color="auto"/>
            </w:tcBorders>
            <w:tcMar>
              <w:left w:w="0" w:type="dxa"/>
              <w:right w:w="0" w:type="dxa"/>
            </w:tcMar>
            <w:vAlign w:val="bottom"/>
          </w:tcPr>
          <w:p w14:paraId="65CE6FEF" w14:textId="77777777" w:rsidR="005210BE" w:rsidRDefault="000525E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3BA9017C" w14:textId="77777777" w:rsidR="005210BE" w:rsidRDefault="005210BE"/>
        </w:tc>
        <w:tc>
          <w:tcPr>
            <w:tcW w:w="110" w:type="dxa"/>
            <w:tcMar>
              <w:left w:w="0" w:type="dxa"/>
              <w:right w:w="0" w:type="dxa"/>
            </w:tcMar>
            <w:vAlign w:val="bottom"/>
          </w:tcPr>
          <w:p w14:paraId="5DAACDD5"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CA751C5" w14:textId="77777777" w:rsidR="005210BE" w:rsidRDefault="000525ED">
            <w:pPr>
              <w:keepNext/>
              <w:keepLines/>
              <w:spacing w:before="40" w:after="40"/>
              <w:jc w:val="right"/>
            </w:pPr>
            <w:r>
              <w:rPr>
                <w:color w:val="000000"/>
              </w:rPr>
              <w:t>5,712,904</w:t>
            </w:r>
          </w:p>
        </w:tc>
        <w:tc>
          <w:tcPr>
            <w:tcW w:w="77" w:type="dxa"/>
            <w:tcMar>
              <w:left w:w="0" w:type="dxa"/>
              <w:right w:w="0" w:type="dxa"/>
            </w:tcMar>
          </w:tcPr>
          <w:p w14:paraId="39F8FA43" w14:textId="77777777" w:rsidR="005210BE" w:rsidRDefault="005210BE"/>
        </w:tc>
      </w:tr>
      <w:tr w:rsidR="009C2E8C" w14:paraId="3FB91775"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3305D77D"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02289F9F" w14:textId="77777777" w:rsidR="005210BE" w:rsidRDefault="005210BE">
            <w:pPr>
              <w:keepNext/>
              <w:keepLines/>
              <w:spacing w:before="40" w:after="40"/>
            </w:pPr>
          </w:p>
        </w:tc>
        <w:tc>
          <w:tcPr>
            <w:tcW w:w="0" w:type="dxa"/>
            <w:gridSpan w:val="3"/>
            <w:tcMar>
              <w:left w:w="0" w:type="dxa"/>
              <w:right w:w="60" w:type="dxa"/>
            </w:tcMar>
            <w:vAlign w:val="bottom"/>
          </w:tcPr>
          <w:p w14:paraId="6B8035A1" w14:textId="77777777" w:rsidR="005210BE" w:rsidRDefault="005210BE">
            <w:pPr>
              <w:keepNext/>
              <w:keepLines/>
              <w:spacing w:before="40" w:after="40"/>
            </w:pPr>
          </w:p>
        </w:tc>
        <w:tc>
          <w:tcPr>
            <w:tcW w:w="0" w:type="dxa"/>
            <w:gridSpan w:val="3"/>
            <w:tcMar>
              <w:left w:w="0" w:type="dxa"/>
              <w:right w:w="60" w:type="dxa"/>
            </w:tcMar>
            <w:vAlign w:val="bottom"/>
          </w:tcPr>
          <w:p w14:paraId="30965B66" w14:textId="77777777" w:rsidR="005210BE" w:rsidRDefault="005210BE">
            <w:pPr>
              <w:keepNext/>
              <w:keepLines/>
              <w:spacing w:before="40" w:after="40"/>
            </w:pPr>
          </w:p>
        </w:tc>
        <w:tc>
          <w:tcPr>
            <w:tcW w:w="0" w:type="dxa"/>
            <w:gridSpan w:val="3"/>
            <w:tcMar>
              <w:left w:w="0" w:type="dxa"/>
              <w:right w:w="60" w:type="dxa"/>
            </w:tcMar>
            <w:vAlign w:val="bottom"/>
          </w:tcPr>
          <w:p w14:paraId="133D36D8" w14:textId="77777777" w:rsidR="005210BE" w:rsidRDefault="005210BE">
            <w:pPr>
              <w:keepNext/>
              <w:keepLines/>
              <w:spacing w:before="40" w:after="40"/>
            </w:pPr>
          </w:p>
        </w:tc>
        <w:tc>
          <w:tcPr>
            <w:tcW w:w="0" w:type="dxa"/>
            <w:gridSpan w:val="3"/>
            <w:tcMar>
              <w:left w:w="0" w:type="dxa"/>
              <w:right w:w="60" w:type="dxa"/>
            </w:tcMar>
            <w:vAlign w:val="bottom"/>
          </w:tcPr>
          <w:p w14:paraId="2E6DA754" w14:textId="77777777" w:rsidR="005210BE" w:rsidRDefault="005210BE">
            <w:pPr>
              <w:keepNext/>
              <w:keepLines/>
              <w:spacing w:before="40" w:after="40"/>
            </w:pPr>
          </w:p>
        </w:tc>
      </w:tr>
      <w:tr w:rsidR="009C2E8C" w14:paraId="4AD25401"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3AC5CA75"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50F4B402" w14:textId="77777777" w:rsidR="005210BE" w:rsidRDefault="000525ED">
            <w:pPr>
              <w:keepNext/>
              <w:keepLines/>
              <w:spacing w:before="40" w:after="40"/>
              <w:jc w:val="right"/>
            </w:pPr>
            <w:r>
              <w:rPr>
                <w:color w:val="000000"/>
              </w:rPr>
              <w:t>3,442,181</w:t>
            </w:r>
          </w:p>
        </w:tc>
        <w:tc>
          <w:tcPr>
            <w:tcW w:w="77" w:type="dxa"/>
            <w:tcMar>
              <w:left w:w="0" w:type="dxa"/>
              <w:right w:w="0" w:type="dxa"/>
            </w:tcMar>
          </w:tcPr>
          <w:p w14:paraId="56AA91D5" w14:textId="77777777" w:rsidR="005210BE" w:rsidRDefault="005210BE"/>
        </w:tc>
        <w:tc>
          <w:tcPr>
            <w:tcW w:w="1223" w:type="dxa"/>
            <w:gridSpan w:val="2"/>
            <w:tcMar>
              <w:left w:w="0" w:type="dxa"/>
              <w:right w:w="0" w:type="dxa"/>
            </w:tcMar>
            <w:vAlign w:val="bottom"/>
          </w:tcPr>
          <w:p w14:paraId="68A981CD" w14:textId="77777777" w:rsidR="005210BE" w:rsidRDefault="000525ED">
            <w:pPr>
              <w:keepNext/>
              <w:keepLines/>
              <w:spacing w:before="40" w:after="40"/>
              <w:jc w:val="right"/>
            </w:pPr>
            <w:r>
              <w:rPr>
                <w:color w:val="000000"/>
              </w:rPr>
              <w:t>(1,267,317</w:t>
            </w:r>
          </w:p>
        </w:tc>
        <w:tc>
          <w:tcPr>
            <w:tcW w:w="77" w:type="dxa"/>
            <w:tcMar>
              <w:left w:w="0" w:type="dxa"/>
              <w:right w:w="0" w:type="dxa"/>
            </w:tcMar>
            <w:vAlign w:val="bottom"/>
          </w:tcPr>
          <w:p w14:paraId="49E5851E"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05309C1B" w14:textId="77777777" w:rsidR="005210BE" w:rsidRDefault="000525ED">
            <w:pPr>
              <w:keepNext/>
              <w:keepLines/>
              <w:spacing w:before="40" w:after="40"/>
              <w:jc w:val="right"/>
            </w:pPr>
            <w:r>
              <w:rPr>
                <w:color w:val="000000"/>
              </w:rPr>
              <w:t>539,835</w:t>
            </w:r>
          </w:p>
        </w:tc>
        <w:tc>
          <w:tcPr>
            <w:tcW w:w="77" w:type="dxa"/>
            <w:tcMar>
              <w:left w:w="0" w:type="dxa"/>
              <w:right w:w="0" w:type="dxa"/>
            </w:tcMar>
          </w:tcPr>
          <w:p w14:paraId="34E160DF" w14:textId="77777777" w:rsidR="005210BE" w:rsidRDefault="005210BE"/>
        </w:tc>
        <w:tc>
          <w:tcPr>
            <w:tcW w:w="0" w:type="dxa"/>
            <w:gridSpan w:val="3"/>
            <w:tcMar>
              <w:left w:w="0" w:type="dxa"/>
              <w:right w:w="60" w:type="dxa"/>
            </w:tcMar>
            <w:vAlign w:val="bottom"/>
          </w:tcPr>
          <w:p w14:paraId="454E132B" w14:textId="77777777" w:rsidR="005210BE" w:rsidRDefault="005210BE">
            <w:pPr>
              <w:keepNext/>
              <w:keepLines/>
              <w:spacing w:before="40" w:after="40"/>
            </w:pPr>
          </w:p>
        </w:tc>
        <w:tc>
          <w:tcPr>
            <w:tcW w:w="1223" w:type="dxa"/>
            <w:gridSpan w:val="2"/>
            <w:tcMar>
              <w:left w:w="0" w:type="dxa"/>
              <w:right w:w="0" w:type="dxa"/>
            </w:tcMar>
            <w:vAlign w:val="bottom"/>
          </w:tcPr>
          <w:p w14:paraId="5F422F63" w14:textId="77777777" w:rsidR="005210BE" w:rsidRDefault="000525ED">
            <w:pPr>
              <w:keepNext/>
              <w:keepLines/>
              <w:spacing w:before="40" w:after="40"/>
              <w:jc w:val="right"/>
            </w:pPr>
            <w:r>
              <w:rPr>
                <w:color w:val="000000"/>
              </w:rPr>
              <w:t>2,714,699</w:t>
            </w:r>
          </w:p>
        </w:tc>
        <w:tc>
          <w:tcPr>
            <w:tcW w:w="77" w:type="dxa"/>
            <w:tcMar>
              <w:left w:w="0" w:type="dxa"/>
              <w:right w:w="0" w:type="dxa"/>
            </w:tcMar>
          </w:tcPr>
          <w:p w14:paraId="0920CFD8" w14:textId="77777777" w:rsidR="005210BE" w:rsidRDefault="005210BE"/>
        </w:tc>
      </w:tr>
      <w:tr w:rsidR="009C2E8C" w14:paraId="11C5B74E"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1ED8F98"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11AA7CE8" w14:textId="77777777" w:rsidR="005210BE" w:rsidRDefault="000525ED">
            <w:pPr>
              <w:keepNext/>
              <w:keepLines/>
              <w:spacing w:before="40" w:after="40"/>
              <w:jc w:val="right"/>
            </w:pPr>
            <w:r>
              <w:rPr>
                <w:color w:val="000000"/>
              </w:rPr>
              <w:t>2,426,363</w:t>
            </w:r>
          </w:p>
        </w:tc>
        <w:tc>
          <w:tcPr>
            <w:tcW w:w="77" w:type="dxa"/>
            <w:tcMar>
              <w:left w:w="0" w:type="dxa"/>
              <w:right w:w="0" w:type="dxa"/>
            </w:tcMar>
          </w:tcPr>
          <w:p w14:paraId="54869D16" w14:textId="77777777" w:rsidR="005210BE" w:rsidRDefault="005210BE"/>
        </w:tc>
        <w:tc>
          <w:tcPr>
            <w:tcW w:w="1223" w:type="dxa"/>
            <w:gridSpan w:val="2"/>
            <w:tcMar>
              <w:left w:w="0" w:type="dxa"/>
              <w:right w:w="0" w:type="dxa"/>
            </w:tcMar>
            <w:vAlign w:val="bottom"/>
          </w:tcPr>
          <w:p w14:paraId="4B452670" w14:textId="77777777" w:rsidR="005210BE" w:rsidRDefault="000525ED">
            <w:pPr>
              <w:keepNext/>
              <w:keepLines/>
              <w:spacing w:before="40" w:after="40"/>
              <w:jc w:val="right"/>
            </w:pPr>
            <w:r>
              <w:rPr>
                <w:color w:val="000000"/>
              </w:rPr>
              <w:t>—</w:t>
            </w:r>
          </w:p>
        </w:tc>
        <w:tc>
          <w:tcPr>
            <w:tcW w:w="77" w:type="dxa"/>
            <w:tcMar>
              <w:left w:w="0" w:type="dxa"/>
              <w:right w:w="0" w:type="dxa"/>
            </w:tcMar>
          </w:tcPr>
          <w:p w14:paraId="36E08189" w14:textId="77777777" w:rsidR="005210BE" w:rsidRDefault="005210BE"/>
        </w:tc>
        <w:tc>
          <w:tcPr>
            <w:tcW w:w="1063" w:type="dxa"/>
            <w:gridSpan w:val="2"/>
            <w:tcMar>
              <w:left w:w="0" w:type="dxa"/>
              <w:right w:w="0" w:type="dxa"/>
            </w:tcMar>
            <w:vAlign w:val="bottom"/>
          </w:tcPr>
          <w:p w14:paraId="5DD63F5B" w14:textId="77777777" w:rsidR="005210BE" w:rsidRDefault="000525ED">
            <w:pPr>
              <w:keepNext/>
              <w:keepLines/>
              <w:spacing w:before="40" w:after="40"/>
              <w:jc w:val="right"/>
            </w:pPr>
            <w:r>
              <w:rPr>
                <w:color w:val="000000"/>
              </w:rPr>
              <w:t>(539,835</w:t>
            </w:r>
          </w:p>
        </w:tc>
        <w:tc>
          <w:tcPr>
            <w:tcW w:w="77" w:type="dxa"/>
            <w:tcMar>
              <w:left w:w="0" w:type="dxa"/>
              <w:right w:w="0" w:type="dxa"/>
            </w:tcMar>
            <w:vAlign w:val="bottom"/>
          </w:tcPr>
          <w:p w14:paraId="7F49770C"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40690444" w14:textId="77777777" w:rsidR="005210BE" w:rsidRDefault="000525ED">
            <w:pPr>
              <w:keepNext/>
              <w:keepLines/>
              <w:spacing w:before="40" w:after="40"/>
              <w:jc w:val="right"/>
            </w:pPr>
            <w:r>
              <w:rPr>
                <w:color w:val="000000"/>
              </w:rPr>
              <w:t>—</w:t>
            </w:r>
          </w:p>
        </w:tc>
        <w:tc>
          <w:tcPr>
            <w:tcW w:w="77" w:type="dxa"/>
            <w:tcMar>
              <w:left w:w="0" w:type="dxa"/>
              <w:right w:w="0" w:type="dxa"/>
            </w:tcMar>
          </w:tcPr>
          <w:p w14:paraId="17D576C1" w14:textId="77777777" w:rsidR="005210BE" w:rsidRDefault="005210BE"/>
        </w:tc>
        <w:tc>
          <w:tcPr>
            <w:tcW w:w="1223" w:type="dxa"/>
            <w:gridSpan w:val="2"/>
            <w:tcMar>
              <w:left w:w="0" w:type="dxa"/>
              <w:right w:w="0" w:type="dxa"/>
            </w:tcMar>
            <w:vAlign w:val="bottom"/>
          </w:tcPr>
          <w:p w14:paraId="7339799D" w14:textId="77777777" w:rsidR="005210BE" w:rsidRDefault="000525ED">
            <w:pPr>
              <w:keepNext/>
              <w:keepLines/>
              <w:spacing w:before="40" w:after="40"/>
              <w:jc w:val="right"/>
            </w:pPr>
            <w:r>
              <w:rPr>
                <w:color w:val="000000"/>
              </w:rPr>
              <w:t>1,886,528</w:t>
            </w:r>
          </w:p>
        </w:tc>
        <w:tc>
          <w:tcPr>
            <w:tcW w:w="77" w:type="dxa"/>
            <w:tcMar>
              <w:left w:w="0" w:type="dxa"/>
              <w:right w:w="0" w:type="dxa"/>
            </w:tcMar>
          </w:tcPr>
          <w:p w14:paraId="7EFB8261" w14:textId="77777777" w:rsidR="005210BE" w:rsidRDefault="005210BE"/>
        </w:tc>
      </w:tr>
      <w:tr w:rsidR="009C2E8C" w14:paraId="25227651"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915ECBF"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09284B2F" w14:textId="77777777" w:rsidR="005210BE" w:rsidRDefault="000525ED">
            <w:pPr>
              <w:keepNext/>
              <w:keepLines/>
              <w:spacing w:before="40" w:after="40"/>
              <w:jc w:val="right"/>
            </w:pPr>
            <w:r>
              <w:rPr>
                <w:color w:val="000000"/>
              </w:rPr>
              <w:t>2,524,630</w:t>
            </w:r>
          </w:p>
        </w:tc>
        <w:tc>
          <w:tcPr>
            <w:tcW w:w="77" w:type="dxa"/>
            <w:tcMar>
              <w:left w:w="0" w:type="dxa"/>
              <w:right w:w="0" w:type="dxa"/>
            </w:tcMar>
          </w:tcPr>
          <w:p w14:paraId="69D8FDD9" w14:textId="77777777" w:rsidR="005210BE" w:rsidRDefault="005210BE"/>
        </w:tc>
        <w:tc>
          <w:tcPr>
            <w:tcW w:w="1223" w:type="dxa"/>
            <w:gridSpan w:val="2"/>
            <w:tcMar>
              <w:left w:w="0" w:type="dxa"/>
              <w:right w:w="0" w:type="dxa"/>
            </w:tcMar>
            <w:vAlign w:val="bottom"/>
          </w:tcPr>
          <w:p w14:paraId="448F5B61" w14:textId="77777777" w:rsidR="005210BE" w:rsidRDefault="000525ED">
            <w:pPr>
              <w:keepNext/>
              <w:keepLines/>
              <w:spacing w:before="40" w:after="40"/>
              <w:jc w:val="right"/>
            </w:pPr>
            <w:r>
              <w:rPr>
                <w:color w:val="000000"/>
              </w:rPr>
              <w:t>—</w:t>
            </w:r>
          </w:p>
        </w:tc>
        <w:tc>
          <w:tcPr>
            <w:tcW w:w="77" w:type="dxa"/>
            <w:tcMar>
              <w:left w:w="0" w:type="dxa"/>
              <w:right w:w="0" w:type="dxa"/>
            </w:tcMar>
          </w:tcPr>
          <w:p w14:paraId="4AB16125" w14:textId="77777777" w:rsidR="005210BE" w:rsidRDefault="005210BE"/>
        </w:tc>
        <w:tc>
          <w:tcPr>
            <w:tcW w:w="1063" w:type="dxa"/>
            <w:gridSpan w:val="2"/>
            <w:tcMar>
              <w:left w:w="0" w:type="dxa"/>
              <w:right w:w="0" w:type="dxa"/>
            </w:tcMar>
            <w:vAlign w:val="bottom"/>
          </w:tcPr>
          <w:p w14:paraId="11E8982B" w14:textId="77777777" w:rsidR="005210BE" w:rsidRDefault="000525ED">
            <w:pPr>
              <w:keepNext/>
              <w:keepLines/>
              <w:spacing w:before="40" w:after="40"/>
              <w:jc w:val="right"/>
            </w:pPr>
            <w:r>
              <w:rPr>
                <w:color w:val="000000"/>
              </w:rPr>
              <w:t>—</w:t>
            </w:r>
          </w:p>
        </w:tc>
        <w:tc>
          <w:tcPr>
            <w:tcW w:w="77" w:type="dxa"/>
            <w:tcMar>
              <w:left w:w="0" w:type="dxa"/>
              <w:right w:w="0" w:type="dxa"/>
            </w:tcMar>
          </w:tcPr>
          <w:p w14:paraId="2322674A" w14:textId="77777777" w:rsidR="005210BE" w:rsidRDefault="005210BE"/>
        </w:tc>
        <w:tc>
          <w:tcPr>
            <w:tcW w:w="1343" w:type="dxa"/>
            <w:gridSpan w:val="2"/>
            <w:tcMar>
              <w:left w:w="0" w:type="dxa"/>
              <w:right w:w="0" w:type="dxa"/>
            </w:tcMar>
            <w:vAlign w:val="bottom"/>
          </w:tcPr>
          <w:p w14:paraId="79E1482A" w14:textId="77777777" w:rsidR="005210BE" w:rsidRDefault="000525ED">
            <w:pPr>
              <w:keepNext/>
              <w:keepLines/>
              <w:spacing w:before="40" w:after="40"/>
              <w:jc w:val="right"/>
            </w:pPr>
            <w:r>
              <w:rPr>
                <w:color w:val="000000"/>
              </w:rPr>
              <w:t>(358,260</w:t>
            </w:r>
          </w:p>
        </w:tc>
        <w:tc>
          <w:tcPr>
            <w:tcW w:w="77" w:type="dxa"/>
            <w:tcMar>
              <w:left w:w="0" w:type="dxa"/>
              <w:right w:w="0" w:type="dxa"/>
            </w:tcMar>
            <w:vAlign w:val="bottom"/>
          </w:tcPr>
          <w:p w14:paraId="529A5BA2"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06BA30BE" w14:textId="77777777" w:rsidR="005210BE" w:rsidRDefault="000525ED">
            <w:pPr>
              <w:keepNext/>
              <w:keepLines/>
              <w:spacing w:before="40" w:after="40"/>
              <w:jc w:val="right"/>
            </w:pPr>
            <w:r>
              <w:rPr>
                <w:color w:val="000000"/>
              </w:rPr>
              <w:t>2,166,370</w:t>
            </w:r>
          </w:p>
        </w:tc>
        <w:tc>
          <w:tcPr>
            <w:tcW w:w="77" w:type="dxa"/>
            <w:tcMar>
              <w:left w:w="0" w:type="dxa"/>
              <w:right w:w="0" w:type="dxa"/>
            </w:tcMar>
          </w:tcPr>
          <w:p w14:paraId="2FECA92A" w14:textId="77777777" w:rsidR="005210BE" w:rsidRDefault="005210BE"/>
        </w:tc>
      </w:tr>
      <w:tr w:rsidR="009C2E8C" w14:paraId="6FA81035"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3621D4E6"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4AF13C5E"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23A5C08F" w14:textId="77777777" w:rsidR="005210BE" w:rsidRDefault="005210BE"/>
        </w:tc>
        <w:tc>
          <w:tcPr>
            <w:tcW w:w="1223" w:type="dxa"/>
            <w:gridSpan w:val="2"/>
            <w:tcBorders>
              <w:bottom w:val="single" w:sz="16" w:space="0" w:color="auto"/>
            </w:tcBorders>
            <w:tcMar>
              <w:left w:w="0" w:type="dxa"/>
              <w:right w:w="0" w:type="dxa"/>
            </w:tcMar>
            <w:vAlign w:val="bottom"/>
          </w:tcPr>
          <w:p w14:paraId="28D902B2"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28492ADA" w14:textId="77777777" w:rsidR="005210BE" w:rsidRDefault="005210BE"/>
        </w:tc>
        <w:tc>
          <w:tcPr>
            <w:tcW w:w="1063" w:type="dxa"/>
            <w:gridSpan w:val="2"/>
            <w:tcBorders>
              <w:bottom w:val="single" w:sz="16" w:space="0" w:color="auto"/>
            </w:tcBorders>
            <w:tcMar>
              <w:left w:w="0" w:type="dxa"/>
              <w:right w:w="0" w:type="dxa"/>
            </w:tcMar>
            <w:vAlign w:val="bottom"/>
          </w:tcPr>
          <w:p w14:paraId="19FDABEA"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33B8E4C2" w14:textId="77777777" w:rsidR="005210BE" w:rsidRDefault="005210BE"/>
        </w:tc>
        <w:tc>
          <w:tcPr>
            <w:tcW w:w="1343" w:type="dxa"/>
            <w:gridSpan w:val="2"/>
            <w:tcBorders>
              <w:bottom w:val="single" w:sz="16" w:space="0" w:color="auto"/>
            </w:tcBorders>
            <w:tcMar>
              <w:left w:w="0" w:type="dxa"/>
              <w:right w:w="0" w:type="dxa"/>
            </w:tcMar>
            <w:vAlign w:val="bottom"/>
          </w:tcPr>
          <w:p w14:paraId="572CBB85" w14:textId="77777777" w:rsidR="005210BE" w:rsidRDefault="000525ED">
            <w:pPr>
              <w:keepNext/>
              <w:keepLines/>
              <w:spacing w:before="40" w:after="40"/>
              <w:jc w:val="right"/>
            </w:pPr>
            <w:r>
              <w:rPr>
                <w:color w:val="000000"/>
              </w:rPr>
              <w:t>358,260</w:t>
            </w:r>
          </w:p>
        </w:tc>
        <w:tc>
          <w:tcPr>
            <w:tcW w:w="77" w:type="dxa"/>
            <w:tcBorders>
              <w:bottom w:val="single" w:sz="16" w:space="0" w:color="auto"/>
            </w:tcBorders>
            <w:tcMar>
              <w:left w:w="0" w:type="dxa"/>
              <w:right w:w="0" w:type="dxa"/>
            </w:tcMar>
          </w:tcPr>
          <w:p w14:paraId="6A22BD5F" w14:textId="77777777" w:rsidR="005210BE" w:rsidRDefault="005210BE"/>
        </w:tc>
        <w:tc>
          <w:tcPr>
            <w:tcW w:w="1223" w:type="dxa"/>
            <w:gridSpan w:val="2"/>
            <w:tcMar>
              <w:left w:w="0" w:type="dxa"/>
              <w:right w:w="0" w:type="dxa"/>
            </w:tcMar>
            <w:vAlign w:val="bottom"/>
          </w:tcPr>
          <w:p w14:paraId="51C7E078" w14:textId="77777777" w:rsidR="005210BE" w:rsidRDefault="000525ED">
            <w:pPr>
              <w:keepNext/>
              <w:keepLines/>
              <w:spacing w:before="40" w:after="40"/>
              <w:jc w:val="right"/>
            </w:pPr>
            <w:r>
              <w:rPr>
                <w:color w:val="000000"/>
              </w:rPr>
              <w:t>358,260</w:t>
            </w:r>
          </w:p>
        </w:tc>
        <w:tc>
          <w:tcPr>
            <w:tcW w:w="77" w:type="dxa"/>
            <w:tcMar>
              <w:left w:w="0" w:type="dxa"/>
              <w:right w:w="0" w:type="dxa"/>
            </w:tcMar>
          </w:tcPr>
          <w:p w14:paraId="7BFB3834" w14:textId="77777777" w:rsidR="005210BE" w:rsidRDefault="005210BE"/>
        </w:tc>
      </w:tr>
      <w:tr w:rsidR="009C2E8C" w14:paraId="43854EB6"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1D82C20F"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3C5B7637" w14:textId="77777777" w:rsidR="005210BE" w:rsidRDefault="000525ED">
            <w:pPr>
              <w:keepNext/>
              <w:keepLines/>
              <w:spacing w:before="40" w:after="40"/>
              <w:jc w:val="right"/>
            </w:pPr>
            <w:r>
              <w:rPr>
                <w:color w:val="000000"/>
              </w:rPr>
              <w:t>8,393,174</w:t>
            </w:r>
          </w:p>
        </w:tc>
        <w:tc>
          <w:tcPr>
            <w:tcW w:w="77" w:type="dxa"/>
            <w:tcBorders>
              <w:top w:val="single" w:sz="16" w:space="0" w:color="auto"/>
              <w:bottom w:val="single" w:sz="16" w:space="0" w:color="auto"/>
            </w:tcBorders>
            <w:tcMar>
              <w:left w:w="0" w:type="dxa"/>
              <w:right w:w="0" w:type="dxa"/>
            </w:tcMar>
          </w:tcPr>
          <w:p w14:paraId="1BD301BC"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08F65667" w14:textId="77777777" w:rsidR="005210BE" w:rsidRDefault="000525ED">
            <w:pPr>
              <w:keepNext/>
              <w:keepLines/>
              <w:spacing w:before="40" w:after="40"/>
              <w:jc w:val="right"/>
            </w:pPr>
            <w:r>
              <w:rPr>
                <w:color w:val="000000"/>
              </w:rPr>
              <w:t>(1,267,317</w:t>
            </w:r>
          </w:p>
        </w:tc>
        <w:tc>
          <w:tcPr>
            <w:tcW w:w="77" w:type="dxa"/>
            <w:tcBorders>
              <w:top w:val="single" w:sz="16" w:space="0" w:color="auto"/>
              <w:bottom w:val="single" w:sz="16" w:space="0" w:color="auto"/>
            </w:tcBorders>
            <w:tcMar>
              <w:left w:w="0" w:type="dxa"/>
              <w:right w:w="0" w:type="dxa"/>
            </w:tcMar>
            <w:vAlign w:val="bottom"/>
          </w:tcPr>
          <w:p w14:paraId="6D5D5D5F"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31D3E8F1"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299C40E4"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6A722E69"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96B6C34"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6922DC9B" w14:textId="77777777" w:rsidR="005210BE" w:rsidRDefault="000525ED">
            <w:pPr>
              <w:keepNext/>
              <w:keepLines/>
              <w:spacing w:before="40" w:after="40"/>
              <w:jc w:val="right"/>
            </w:pPr>
            <w:r>
              <w:rPr>
                <w:color w:val="000000"/>
              </w:rPr>
              <w:t>7,125,857</w:t>
            </w:r>
          </w:p>
        </w:tc>
        <w:tc>
          <w:tcPr>
            <w:tcW w:w="77" w:type="dxa"/>
            <w:tcBorders>
              <w:top w:val="single" w:sz="16" w:space="0" w:color="auto"/>
              <w:bottom w:val="single" w:sz="16" w:space="0" w:color="auto"/>
            </w:tcBorders>
            <w:tcMar>
              <w:left w:w="0" w:type="dxa"/>
              <w:right w:w="0" w:type="dxa"/>
            </w:tcMar>
          </w:tcPr>
          <w:p w14:paraId="79761EB7" w14:textId="77777777" w:rsidR="005210BE" w:rsidRDefault="005210BE"/>
        </w:tc>
      </w:tr>
      <w:tr w:rsidR="009C2E8C" w14:paraId="6EE67040"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6C297C3F"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0E907ED1" w14:textId="77777777" w:rsidR="005210BE" w:rsidRDefault="000525ED">
            <w:pPr>
              <w:keepNext/>
              <w:keepLines/>
              <w:spacing w:before="40" w:after="40"/>
              <w:jc w:val="right"/>
            </w:pPr>
            <w:r>
              <w:rPr>
                <w:color w:val="000000"/>
              </w:rPr>
              <w:t>(1,412,953</w:t>
            </w:r>
          </w:p>
        </w:tc>
        <w:tc>
          <w:tcPr>
            <w:tcW w:w="77" w:type="dxa"/>
            <w:tcMar>
              <w:left w:w="0" w:type="dxa"/>
              <w:right w:w="0" w:type="dxa"/>
            </w:tcMar>
            <w:vAlign w:val="bottom"/>
          </w:tcPr>
          <w:p w14:paraId="585DCA34"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21230229" w14:textId="77777777" w:rsidR="005210BE" w:rsidRDefault="000525ED">
            <w:pPr>
              <w:keepNext/>
              <w:keepLines/>
              <w:spacing w:before="40" w:after="40"/>
              <w:jc w:val="right"/>
            </w:pPr>
            <w:r>
              <w:rPr>
                <w:color w:val="000000"/>
              </w:rPr>
              <w:t>—</w:t>
            </w:r>
          </w:p>
        </w:tc>
        <w:tc>
          <w:tcPr>
            <w:tcW w:w="77" w:type="dxa"/>
            <w:tcMar>
              <w:left w:w="0" w:type="dxa"/>
              <w:right w:w="0" w:type="dxa"/>
            </w:tcMar>
          </w:tcPr>
          <w:p w14:paraId="5716AD7E" w14:textId="77777777" w:rsidR="005210BE" w:rsidRDefault="005210BE"/>
        </w:tc>
        <w:tc>
          <w:tcPr>
            <w:tcW w:w="1063" w:type="dxa"/>
            <w:gridSpan w:val="2"/>
            <w:tcMar>
              <w:left w:w="0" w:type="dxa"/>
              <w:right w:w="0" w:type="dxa"/>
            </w:tcMar>
            <w:vAlign w:val="bottom"/>
          </w:tcPr>
          <w:p w14:paraId="1C0AA95F" w14:textId="77777777" w:rsidR="005210BE" w:rsidRDefault="000525ED">
            <w:pPr>
              <w:keepNext/>
              <w:keepLines/>
              <w:spacing w:before="40" w:after="40"/>
              <w:jc w:val="right"/>
            </w:pPr>
            <w:r>
              <w:rPr>
                <w:color w:val="000000"/>
              </w:rPr>
              <w:t>—</w:t>
            </w:r>
          </w:p>
        </w:tc>
        <w:tc>
          <w:tcPr>
            <w:tcW w:w="77" w:type="dxa"/>
            <w:tcMar>
              <w:left w:w="0" w:type="dxa"/>
              <w:right w:w="0" w:type="dxa"/>
            </w:tcMar>
          </w:tcPr>
          <w:p w14:paraId="601058E2" w14:textId="77777777" w:rsidR="005210BE" w:rsidRDefault="005210BE"/>
        </w:tc>
        <w:tc>
          <w:tcPr>
            <w:tcW w:w="1343" w:type="dxa"/>
            <w:gridSpan w:val="2"/>
            <w:tcMar>
              <w:left w:w="0" w:type="dxa"/>
              <w:right w:w="0" w:type="dxa"/>
            </w:tcMar>
            <w:vAlign w:val="bottom"/>
          </w:tcPr>
          <w:p w14:paraId="6E2EB8DB" w14:textId="77777777" w:rsidR="005210BE" w:rsidRDefault="000525ED">
            <w:pPr>
              <w:keepNext/>
              <w:keepLines/>
              <w:spacing w:before="40" w:after="40"/>
              <w:jc w:val="right"/>
            </w:pPr>
            <w:r>
              <w:rPr>
                <w:color w:val="000000"/>
              </w:rPr>
              <w:t>—</w:t>
            </w:r>
          </w:p>
        </w:tc>
        <w:tc>
          <w:tcPr>
            <w:tcW w:w="77" w:type="dxa"/>
            <w:tcMar>
              <w:left w:w="0" w:type="dxa"/>
              <w:right w:w="0" w:type="dxa"/>
            </w:tcMar>
          </w:tcPr>
          <w:p w14:paraId="117692D6" w14:textId="77777777" w:rsidR="005210BE" w:rsidRDefault="005210BE"/>
        </w:tc>
        <w:tc>
          <w:tcPr>
            <w:tcW w:w="1223" w:type="dxa"/>
            <w:gridSpan w:val="2"/>
            <w:tcMar>
              <w:left w:w="0" w:type="dxa"/>
              <w:right w:w="0" w:type="dxa"/>
            </w:tcMar>
            <w:vAlign w:val="bottom"/>
          </w:tcPr>
          <w:p w14:paraId="0CEBD72A" w14:textId="77777777" w:rsidR="005210BE" w:rsidRDefault="000525ED">
            <w:pPr>
              <w:keepNext/>
              <w:keepLines/>
              <w:spacing w:before="40" w:after="40"/>
              <w:jc w:val="right"/>
            </w:pPr>
            <w:r>
              <w:rPr>
                <w:color w:val="000000"/>
              </w:rPr>
              <w:t>(1,412,953</w:t>
            </w:r>
          </w:p>
        </w:tc>
        <w:tc>
          <w:tcPr>
            <w:tcW w:w="77" w:type="dxa"/>
            <w:tcMar>
              <w:left w:w="0" w:type="dxa"/>
              <w:right w:w="0" w:type="dxa"/>
            </w:tcMar>
            <w:vAlign w:val="bottom"/>
          </w:tcPr>
          <w:p w14:paraId="4EAA1B4E" w14:textId="77777777" w:rsidR="005210BE" w:rsidRDefault="000525ED">
            <w:pPr>
              <w:keepNext/>
              <w:keepLines/>
              <w:spacing w:before="40" w:after="40"/>
            </w:pPr>
            <w:r>
              <w:rPr>
                <w:color w:val="000000"/>
              </w:rPr>
              <w:t>)</w:t>
            </w:r>
          </w:p>
        </w:tc>
      </w:tr>
      <w:tr w:rsidR="009C2E8C" w14:paraId="3382F33A"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96D3D31"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0ED130AF" w14:textId="77777777" w:rsidR="005210BE" w:rsidRDefault="005210BE">
            <w:pPr>
              <w:keepNext/>
              <w:keepLines/>
              <w:spacing w:before="40" w:after="40"/>
            </w:pPr>
          </w:p>
        </w:tc>
        <w:tc>
          <w:tcPr>
            <w:tcW w:w="0" w:type="dxa"/>
            <w:gridSpan w:val="3"/>
            <w:tcMar>
              <w:left w:w="0" w:type="dxa"/>
              <w:right w:w="60" w:type="dxa"/>
            </w:tcMar>
            <w:vAlign w:val="bottom"/>
          </w:tcPr>
          <w:p w14:paraId="0A455FAD" w14:textId="77777777" w:rsidR="005210BE" w:rsidRDefault="005210BE">
            <w:pPr>
              <w:keepNext/>
              <w:keepLines/>
              <w:spacing w:before="40" w:after="40"/>
            </w:pPr>
          </w:p>
        </w:tc>
        <w:tc>
          <w:tcPr>
            <w:tcW w:w="0" w:type="dxa"/>
            <w:gridSpan w:val="3"/>
            <w:tcMar>
              <w:left w:w="0" w:type="dxa"/>
              <w:right w:w="60" w:type="dxa"/>
            </w:tcMar>
            <w:vAlign w:val="bottom"/>
          </w:tcPr>
          <w:p w14:paraId="227428DF" w14:textId="77777777" w:rsidR="005210BE" w:rsidRDefault="005210BE">
            <w:pPr>
              <w:keepNext/>
              <w:keepLines/>
              <w:spacing w:before="40" w:after="40"/>
            </w:pPr>
          </w:p>
        </w:tc>
        <w:tc>
          <w:tcPr>
            <w:tcW w:w="0" w:type="dxa"/>
            <w:gridSpan w:val="3"/>
            <w:tcMar>
              <w:left w:w="0" w:type="dxa"/>
              <w:right w:w="60" w:type="dxa"/>
            </w:tcMar>
            <w:vAlign w:val="bottom"/>
          </w:tcPr>
          <w:p w14:paraId="5D50AF41" w14:textId="77777777" w:rsidR="005210BE" w:rsidRDefault="005210BE">
            <w:pPr>
              <w:keepNext/>
              <w:keepLines/>
              <w:spacing w:before="40" w:after="40"/>
            </w:pPr>
          </w:p>
        </w:tc>
        <w:tc>
          <w:tcPr>
            <w:tcW w:w="0" w:type="dxa"/>
            <w:gridSpan w:val="3"/>
            <w:tcMar>
              <w:left w:w="0" w:type="dxa"/>
              <w:right w:w="60" w:type="dxa"/>
            </w:tcMar>
            <w:vAlign w:val="bottom"/>
          </w:tcPr>
          <w:p w14:paraId="7B602BF3" w14:textId="77777777" w:rsidR="005210BE" w:rsidRDefault="005210BE">
            <w:pPr>
              <w:keepNext/>
              <w:keepLines/>
              <w:spacing w:before="40" w:after="40"/>
            </w:pPr>
          </w:p>
        </w:tc>
      </w:tr>
      <w:tr w:rsidR="009C2E8C" w14:paraId="20FD9023"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1B9CBEA"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0FD0B3AA" w14:textId="77777777" w:rsidR="005210BE" w:rsidRDefault="000525ED">
            <w:pPr>
              <w:keepNext/>
              <w:keepLines/>
              <w:spacing w:before="40" w:after="40"/>
              <w:jc w:val="right"/>
            </w:pPr>
            <w:r>
              <w:rPr>
                <w:color w:val="000000"/>
              </w:rPr>
              <w:t>(13,272</w:t>
            </w:r>
          </w:p>
        </w:tc>
        <w:tc>
          <w:tcPr>
            <w:tcW w:w="77" w:type="dxa"/>
            <w:tcMar>
              <w:left w:w="0" w:type="dxa"/>
              <w:right w:w="0" w:type="dxa"/>
            </w:tcMar>
            <w:vAlign w:val="bottom"/>
          </w:tcPr>
          <w:p w14:paraId="54894A90"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31FE4CEE" w14:textId="77777777" w:rsidR="005210BE" w:rsidRDefault="005210BE">
            <w:pPr>
              <w:keepNext/>
              <w:keepLines/>
              <w:spacing w:before="40" w:after="40"/>
            </w:pPr>
          </w:p>
        </w:tc>
        <w:tc>
          <w:tcPr>
            <w:tcW w:w="0" w:type="dxa"/>
            <w:gridSpan w:val="3"/>
            <w:tcMar>
              <w:left w:w="0" w:type="dxa"/>
              <w:right w:w="60" w:type="dxa"/>
            </w:tcMar>
            <w:vAlign w:val="bottom"/>
          </w:tcPr>
          <w:p w14:paraId="03DA1F68" w14:textId="77777777" w:rsidR="005210BE" w:rsidRDefault="005210BE">
            <w:pPr>
              <w:keepNext/>
              <w:keepLines/>
              <w:spacing w:before="40" w:after="40"/>
            </w:pPr>
          </w:p>
        </w:tc>
        <w:tc>
          <w:tcPr>
            <w:tcW w:w="0" w:type="dxa"/>
            <w:gridSpan w:val="3"/>
            <w:tcMar>
              <w:left w:w="0" w:type="dxa"/>
              <w:right w:w="60" w:type="dxa"/>
            </w:tcMar>
            <w:vAlign w:val="bottom"/>
          </w:tcPr>
          <w:p w14:paraId="61F37D32" w14:textId="77777777" w:rsidR="005210BE" w:rsidRDefault="005210BE">
            <w:pPr>
              <w:keepNext/>
              <w:keepLines/>
              <w:spacing w:before="40" w:after="40"/>
            </w:pPr>
          </w:p>
        </w:tc>
        <w:tc>
          <w:tcPr>
            <w:tcW w:w="1223" w:type="dxa"/>
            <w:gridSpan w:val="2"/>
            <w:tcMar>
              <w:left w:w="0" w:type="dxa"/>
              <w:right w:w="0" w:type="dxa"/>
            </w:tcMar>
            <w:vAlign w:val="bottom"/>
          </w:tcPr>
          <w:p w14:paraId="5516CBA4" w14:textId="77777777" w:rsidR="005210BE" w:rsidRDefault="000525ED">
            <w:pPr>
              <w:keepNext/>
              <w:keepLines/>
              <w:spacing w:before="40" w:after="40"/>
              <w:jc w:val="right"/>
            </w:pPr>
            <w:r>
              <w:rPr>
                <w:color w:val="000000"/>
              </w:rPr>
              <w:t>(13,272</w:t>
            </w:r>
          </w:p>
        </w:tc>
        <w:tc>
          <w:tcPr>
            <w:tcW w:w="77" w:type="dxa"/>
            <w:tcMar>
              <w:left w:w="0" w:type="dxa"/>
              <w:right w:w="0" w:type="dxa"/>
            </w:tcMar>
            <w:vAlign w:val="bottom"/>
          </w:tcPr>
          <w:p w14:paraId="668F42AB" w14:textId="77777777" w:rsidR="005210BE" w:rsidRDefault="000525ED">
            <w:pPr>
              <w:keepNext/>
              <w:keepLines/>
              <w:spacing w:before="40" w:after="40"/>
            </w:pPr>
            <w:r>
              <w:rPr>
                <w:color w:val="000000"/>
              </w:rPr>
              <w:t>)</w:t>
            </w:r>
          </w:p>
        </w:tc>
      </w:tr>
      <w:tr w:rsidR="009C2E8C" w14:paraId="32412DEB"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3A8F456A"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2566BDEA" w14:textId="77777777" w:rsidR="005210BE" w:rsidRDefault="000525ED">
            <w:pPr>
              <w:keepNext/>
              <w:keepLines/>
              <w:spacing w:before="40" w:after="40"/>
              <w:jc w:val="right"/>
            </w:pPr>
            <w:r>
              <w:rPr>
                <w:color w:val="000000"/>
              </w:rPr>
              <w:t>(8,420</w:t>
            </w:r>
          </w:p>
        </w:tc>
        <w:tc>
          <w:tcPr>
            <w:tcW w:w="77" w:type="dxa"/>
            <w:tcMar>
              <w:left w:w="0" w:type="dxa"/>
              <w:right w:w="0" w:type="dxa"/>
            </w:tcMar>
            <w:vAlign w:val="bottom"/>
          </w:tcPr>
          <w:p w14:paraId="71907BA4"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4EE44747" w14:textId="77777777" w:rsidR="005210BE" w:rsidRDefault="005210BE">
            <w:pPr>
              <w:keepNext/>
              <w:keepLines/>
              <w:spacing w:before="40" w:after="40"/>
            </w:pPr>
          </w:p>
        </w:tc>
        <w:tc>
          <w:tcPr>
            <w:tcW w:w="0" w:type="dxa"/>
            <w:gridSpan w:val="3"/>
            <w:tcMar>
              <w:left w:w="0" w:type="dxa"/>
              <w:right w:w="60" w:type="dxa"/>
            </w:tcMar>
            <w:vAlign w:val="bottom"/>
          </w:tcPr>
          <w:p w14:paraId="268F3CA5" w14:textId="77777777" w:rsidR="005210BE" w:rsidRDefault="005210BE">
            <w:pPr>
              <w:keepNext/>
              <w:keepLines/>
              <w:spacing w:before="40" w:after="40"/>
            </w:pPr>
          </w:p>
        </w:tc>
        <w:tc>
          <w:tcPr>
            <w:tcW w:w="0" w:type="dxa"/>
            <w:gridSpan w:val="3"/>
            <w:tcMar>
              <w:left w:w="0" w:type="dxa"/>
              <w:right w:w="60" w:type="dxa"/>
            </w:tcMar>
            <w:vAlign w:val="bottom"/>
          </w:tcPr>
          <w:p w14:paraId="60165537" w14:textId="77777777" w:rsidR="005210BE" w:rsidRDefault="005210BE">
            <w:pPr>
              <w:keepNext/>
              <w:keepLines/>
              <w:spacing w:before="40" w:after="40"/>
            </w:pPr>
          </w:p>
        </w:tc>
        <w:tc>
          <w:tcPr>
            <w:tcW w:w="1223" w:type="dxa"/>
            <w:gridSpan w:val="2"/>
            <w:tcMar>
              <w:left w:w="0" w:type="dxa"/>
              <w:right w:w="0" w:type="dxa"/>
            </w:tcMar>
            <w:vAlign w:val="bottom"/>
          </w:tcPr>
          <w:p w14:paraId="53CFFF90" w14:textId="77777777" w:rsidR="005210BE" w:rsidRDefault="000525ED">
            <w:pPr>
              <w:keepNext/>
              <w:keepLines/>
              <w:spacing w:before="40" w:after="40"/>
              <w:jc w:val="right"/>
            </w:pPr>
            <w:r>
              <w:rPr>
                <w:color w:val="000000"/>
              </w:rPr>
              <w:t>(8,420</w:t>
            </w:r>
          </w:p>
        </w:tc>
        <w:tc>
          <w:tcPr>
            <w:tcW w:w="77" w:type="dxa"/>
            <w:tcMar>
              <w:left w:w="0" w:type="dxa"/>
              <w:right w:w="0" w:type="dxa"/>
            </w:tcMar>
            <w:vAlign w:val="bottom"/>
          </w:tcPr>
          <w:p w14:paraId="6D8C1652" w14:textId="77777777" w:rsidR="005210BE" w:rsidRDefault="000525ED">
            <w:pPr>
              <w:keepNext/>
              <w:keepLines/>
              <w:spacing w:before="40" w:after="40"/>
            </w:pPr>
            <w:r>
              <w:rPr>
                <w:color w:val="000000"/>
              </w:rPr>
              <w:t>)</w:t>
            </w:r>
          </w:p>
        </w:tc>
      </w:tr>
      <w:tr w:rsidR="009C2E8C" w14:paraId="6D3E6A4D"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098B5A07"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42098739" w14:textId="77777777" w:rsidR="005210BE" w:rsidRDefault="000525ED">
            <w:pPr>
              <w:keepNext/>
              <w:keepLines/>
              <w:spacing w:before="40" w:after="40"/>
              <w:jc w:val="right"/>
            </w:pPr>
            <w:r>
              <w:rPr>
                <w:color w:val="000000"/>
              </w:rPr>
              <w:t>(11,953</w:t>
            </w:r>
          </w:p>
        </w:tc>
        <w:tc>
          <w:tcPr>
            <w:tcW w:w="77" w:type="dxa"/>
            <w:tcBorders>
              <w:bottom w:val="single" w:sz="16" w:space="0" w:color="auto"/>
            </w:tcBorders>
            <w:tcMar>
              <w:left w:w="0" w:type="dxa"/>
              <w:right w:w="0" w:type="dxa"/>
            </w:tcMar>
            <w:vAlign w:val="bottom"/>
          </w:tcPr>
          <w:p w14:paraId="029576E5" w14:textId="77777777" w:rsidR="005210BE" w:rsidRDefault="000525ED">
            <w:pPr>
              <w:keepNext/>
              <w:keepLines/>
              <w:spacing w:before="40" w:after="40"/>
            </w:pPr>
            <w:r>
              <w:rPr>
                <w:color w:val="000000"/>
              </w:rPr>
              <w:t>)</w:t>
            </w:r>
          </w:p>
        </w:tc>
        <w:tc>
          <w:tcPr>
            <w:tcW w:w="0" w:type="dxa"/>
            <w:gridSpan w:val="3"/>
            <w:tcBorders>
              <w:bottom w:val="single" w:sz="16" w:space="0" w:color="auto"/>
            </w:tcBorders>
            <w:tcMar>
              <w:left w:w="0" w:type="dxa"/>
              <w:right w:w="60" w:type="dxa"/>
            </w:tcMar>
            <w:vAlign w:val="bottom"/>
          </w:tcPr>
          <w:p w14:paraId="3AFED2DC"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CEC0715"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65D89435" w14:textId="77777777" w:rsidR="005210BE" w:rsidRDefault="005210BE">
            <w:pPr>
              <w:keepNext/>
              <w:keepLines/>
              <w:spacing w:before="40" w:after="40"/>
            </w:pPr>
          </w:p>
        </w:tc>
        <w:tc>
          <w:tcPr>
            <w:tcW w:w="1223" w:type="dxa"/>
            <w:gridSpan w:val="2"/>
            <w:tcMar>
              <w:left w:w="0" w:type="dxa"/>
              <w:right w:w="0" w:type="dxa"/>
            </w:tcMar>
            <w:vAlign w:val="bottom"/>
          </w:tcPr>
          <w:p w14:paraId="40BA9E74" w14:textId="77777777" w:rsidR="005210BE" w:rsidRDefault="000525ED">
            <w:pPr>
              <w:keepNext/>
              <w:keepLines/>
              <w:spacing w:before="40" w:after="40"/>
              <w:jc w:val="right"/>
            </w:pPr>
            <w:r>
              <w:rPr>
                <w:color w:val="000000"/>
              </w:rPr>
              <w:t>(11,953</w:t>
            </w:r>
          </w:p>
        </w:tc>
        <w:tc>
          <w:tcPr>
            <w:tcW w:w="77" w:type="dxa"/>
            <w:tcMar>
              <w:left w:w="0" w:type="dxa"/>
              <w:right w:w="0" w:type="dxa"/>
            </w:tcMar>
            <w:vAlign w:val="bottom"/>
          </w:tcPr>
          <w:p w14:paraId="525DA2E1" w14:textId="77777777" w:rsidR="005210BE" w:rsidRDefault="000525ED">
            <w:pPr>
              <w:keepNext/>
              <w:keepLines/>
              <w:spacing w:before="40" w:after="40"/>
            </w:pPr>
            <w:r>
              <w:rPr>
                <w:color w:val="000000"/>
              </w:rPr>
              <w:t>)</w:t>
            </w:r>
          </w:p>
        </w:tc>
      </w:tr>
      <w:tr w:rsidR="009C2E8C" w14:paraId="2706DEC9"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0E8100A4"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06024004" w14:textId="77777777" w:rsidR="005210BE" w:rsidRDefault="000525ED">
            <w:pPr>
              <w:keepNext/>
              <w:keepLines/>
              <w:spacing w:before="40" w:after="40"/>
              <w:jc w:val="right"/>
            </w:pPr>
            <w:r>
              <w:rPr>
                <w:color w:val="000000"/>
              </w:rPr>
              <w:t>(33,645</w:t>
            </w:r>
          </w:p>
        </w:tc>
        <w:tc>
          <w:tcPr>
            <w:tcW w:w="77" w:type="dxa"/>
            <w:tcBorders>
              <w:top w:val="single" w:sz="16" w:space="0" w:color="auto"/>
              <w:bottom w:val="single" w:sz="16" w:space="0" w:color="auto"/>
            </w:tcBorders>
            <w:tcMar>
              <w:left w:w="0" w:type="dxa"/>
              <w:right w:w="0" w:type="dxa"/>
            </w:tcMar>
            <w:vAlign w:val="bottom"/>
          </w:tcPr>
          <w:p w14:paraId="1F5E81EB"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07AACB26"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E401BD0"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3C77DE71"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D9D73C2"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7C6ECA17"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414BD4C8"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52EE363" w14:textId="77777777" w:rsidR="005210BE" w:rsidRDefault="000525ED">
            <w:pPr>
              <w:keepNext/>
              <w:keepLines/>
              <w:spacing w:before="40" w:after="40"/>
              <w:jc w:val="right"/>
            </w:pPr>
            <w:r>
              <w:rPr>
                <w:color w:val="000000"/>
              </w:rPr>
              <w:t>(33,645</w:t>
            </w:r>
          </w:p>
        </w:tc>
        <w:tc>
          <w:tcPr>
            <w:tcW w:w="77" w:type="dxa"/>
            <w:tcBorders>
              <w:top w:val="single" w:sz="16" w:space="0" w:color="auto"/>
              <w:bottom w:val="single" w:sz="16" w:space="0" w:color="auto"/>
            </w:tcBorders>
            <w:tcMar>
              <w:left w:w="0" w:type="dxa"/>
              <w:right w:w="0" w:type="dxa"/>
            </w:tcMar>
            <w:vAlign w:val="bottom"/>
          </w:tcPr>
          <w:p w14:paraId="42D60191" w14:textId="77777777" w:rsidR="005210BE" w:rsidRDefault="000525ED">
            <w:pPr>
              <w:keepNext/>
              <w:keepLines/>
              <w:spacing w:before="40" w:after="40"/>
            </w:pPr>
            <w:r>
              <w:rPr>
                <w:color w:val="000000"/>
              </w:rPr>
              <w:t>)</w:t>
            </w:r>
          </w:p>
        </w:tc>
      </w:tr>
      <w:tr w:rsidR="005210BE" w14:paraId="7ABBD18E"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4D9D86F5"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2F4F38DA"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D44C07D" w14:textId="77777777" w:rsidR="005210BE" w:rsidRDefault="000525ED">
            <w:pPr>
              <w:keepNext/>
              <w:keepLines/>
              <w:spacing w:before="40" w:after="40"/>
              <w:jc w:val="right"/>
            </w:pPr>
            <w:r>
              <w:rPr>
                <w:color w:val="000000"/>
              </w:rPr>
              <w:t>(1,446,598</w:t>
            </w:r>
          </w:p>
        </w:tc>
        <w:tc>
          <w:tcPr>
            <w:tcW w:w="77" w:type="dxa"/>
            <w:tcBorders>
              <w:bottom w:val="double" w:sz="4" w:space="0" w:color="auto"/>
            </w:tcBorders>
            <w:tcMar>
              <w:left w:w="0" w:type="dxa"/>
              <w:right w:w="0" w:type="dxa"/>
            </w:tcMar>
            <w:vAlign w:val="bottom"/>
          </w:tcPr>
          <w:p w14:paraId="21994537"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1001259A"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70C3786"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4ABADA75" w14:textId="77777777" w:rsidR="005210BE" w:rsidRDefault="005210BE"/>
        </w:tc>
        <w:tc>
          <w:tcPr>
            <w:tcW w:w="110" w:type="dxa"/>
            <w:tcBorders>
              <w:bottom w:val="double" w:sz="4" w:space="0" w:color="auto"/>
            </w:tcBorders>
            <w:tcMar>
              <w:left w:w="0" w:type="dxa"/>
              <w:right w:w="0" w:type="dxa"/>
            </w:tcMar>
            <w:vAlign w:val="bottom"/>
          </w:tcPr>
          <w:p w14:paraId="7D5B9EFB"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3EEEF347"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6FF7BA70" w14:textId="77777777" w:rsidR="005210BE" w:rsidRDefault="005210BE"/>
        </w:tc>
        <w:tc>
          <w:tcPr>
            <w:tcW w:w="110" w:type="dxa"/>
            <w:tcBorders>
              <w:bottom w:val="double" w:sz="4" w:space="0" w:color="auto"/>
            </w:tcBorders>
            <w:tcMar>
              <w:left w:w="0" w:type="dxa"/>
              <w:right w:w="0" w:type="dxa"/>
            </w:tcMar>
            <w:vAlign w:val="bottom"/>
          </w:tcPr>
          <w:p w14:paraId="0DB85E1D"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74FF4916"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00A3C6EF" w14:textId="77777777" w:rsidR="005210BE" w:rsidRDefault="005210BE"/>
        </w:tc>
        <w:tc>
          <w:tcPr>
            <w:tcW w:w="110" w:type="dxa"/>
            <w:tcBorders>
              <w:bottom w:val="double" w:sz="4" w:space="0" w:color="auto"/>
            </w:tcBorders>
            <w:tcMar>
              <w:left w:w="0" w:type="dxa"/>
              <w:right w:w="0" w:type="dxa"/>
            </w:tcMar>
            <w:vAlign w:val="bottom"/>
          </w:tcPr>
          <w:p w14:paraId="26136EB5"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528ACBDA" w14:textId="77777777" w:rsidR="005210BE" w:rsidRDefault="000525ED">
            <w:pPr>
              <w:keepNext/>
              <w:keepLines/>
              <w:spacing w:before="40" w:after="40"/>
              <w:jc w:val="right"/>
            </w:pPr>
            <w:r>
              <w:rPr>
                <w:color w:val="000000"/>
              </w:rPr>
              <w:t>(1,446,598</w:t>
            </w:r>
          </w:p>
        </w:tc>
        <w:tc>
          <w:tcPr>
            <w:tcW w:w="77" w:type="dxa"/>
            <w:tcBorders>
              <w:bottom w:val="double" w:sz="4" w:space="0" w:color="auto"/>
            </w:tcBorders>
            <w:tcMar>
              <w:left w:w="0" w:type="dxa"/>
              <w:right w:w="0" w:type="dxa"/>
            </w:tcMar>
            <w:vAlign w:val="bottom"/>
          </w:tcPr>
          <w:p w14:paraId="31BB5515" w14:textId="77777777" w:rsidR="005210BE" w:rsidRDefault="000525ED">
            <w:pPr>
              <w:keepNext/>
              <w:keepLines/>
              <w:spacing w:before="40" w:after="40"/>
            </w:pPr>
            <w:r>
              <w:rPr>
                <w:color w:val="000000"/>
              </w:rPr>
              <w:t>)</w:t>
            </w:r>
          </w:p>
        </w:tc>
      </w:tr>
      <w:tr w:rsidR="009C2E8C" w14:paraId="680C84BD"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12632701" w14:textId="77777777" w:rsidR="005210BE" w:rsidRDefault="005210BE">
            <w:pPr>
              <w:keepNext/>
              <w:keepLines/>
            </w:pPr>
          </w:p>
        </w:tc>
        <w:tc>
          <w:tcPr>
            <w:tcW w:w="0" w:type="dxa"/>
            <w:gridSpan w:val="3"/>
            <w:tcMar>
              <w:left w:w="0" w:type="dxa"/>
              <w:right w:w="60" w:type="dxa"/>
            </w:tcMar>
            <w:vAlign w:val="bottom"/>
          </w:tcPr>
          <w:p w14:paraId="00DC12EE" w14:textId="77777777" w:rsidR="005210BE" w:rsidRDefault="005210BE">
            <w:pPr>
              <w:keepNext/>
              <w:keepLines/>
            </w:pPr>
          </w:p>
        </w:tc>
        <w:tc>
          <w:tcPr>
            <w:tcW w:w="0" w:type="dxa"/>
            <w:gridSpan w:val="3"/>
            <w:tcMar>
              <w:left w:w="0" w:type="dxa"/>
              <w:right w:w="60" w:type="dxa"/>
            </w:tcMar>
            <w:vAlign w:val="bottom"/>
          </w:tcPr>
          <w:p w14:paraId="15CEE578" w14:textId="77777777" w:rsidR="005210BE" w:rsidRDefault="005210BE">
            <w:pPr>
              <w:keepNext/>
              <w:keepLines/>
            </w:pPr>
          </w:p>
        </w:tc>
        <w:tc>
          <w:tcPr>
            <w:tcW w:w="0" w:type="dxa"/>
            <w:gridSpan w:val="3"/>
            <w:tcMar>
              <w:left w:w="0" w:type="dxa"/>
              <w:right w:w="60" w:type="dxa"/>
            </w:tcMar>
            <w:vAlign w:val="bottom"/>
          </w:tcPr>
          <w:p w14:paraId="3D45D821" w14:textId="77777777" w:rsidR="005210BE" w:rsidRDefault="005210BE">
            <w:pPr>
              <w:keepNext/>
              <w:keepLines/>
            </w:pPr>
          </w:p>
        </w:tc>
        <w:tc>
          <w:tcPr>
            <w:tcW w:w="0" w:type="dxa"/>
            <w:gridSpan w:val="3"/>
            <w:tcMar>
              <w:left w:w="0" w:type="dxa"/>
              <w:right w:w="60" w:type="dxa"/>
            </w:tcMar>
            <w:vAlign w:val="bottom"/>
          </w:tcPr>
          <w:p w14:paraId="3B813D6C" w14:textId="77777777" w:rsidR="005210BE" w:rsidRDefault="005210BE">
            <w:pPr>
              <w:keepNext/>
              <w:keepLines/>
            </w:pPr>
          </w:p>
        </w:tc>
        <w:tc>
          <w:tcPr>
            <w:tcW w:w="0" w:type="dxa"/>
            <w:gridSpan w:val="3"/>
            <w:tcMar>
              <w:left w:w="0" w:type="dxa"/>
              <w:right w:w="60" w:type="dxa"/>
            </w:tcMar>
            <w:vAlign w:val="bottom"/>
          </w:tcPr>
          <w:p w14:paraId="681E28B5" w14:textId="77777777" w:rsidR="005210BE" w:rsidRDefault="005210BE">
            <w:pPr>
              <w:keepNext/>
              <w:keepLines/>
            </w:pPr>
          </w:p>
        </w:tc>
      </w:tr>
      <w:tr w:rsidR="009C2E8C" w14:paraId="4B386863"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434D3076"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0348E4A1" w14:textId="77777777" w:rsidR="005210BE" w:rsidRDefault="000525ED">
            <w:pPr>
              <w:keepNext/>
              <w:keepLines/>
              <w:spacing w:before="40" w:after="40"/>
              <w:jc w:val="right"/>
            </w:pPr>
            <w:r>
              <w:rPr>
                <w:color w:val="000000"/>
              </w:rPr>
              <w:t>5,676,629</w:t>
            </w:r>
          </w:p>
        </w:tc>
        <w:tc>
          <w:tcPr>
            <w:tcW w:w="77" w:type="dxa"/>
            <w:tcBorders>
              <w:bottom w:val="double" w:sz="4" w:space="0" w:color="auto"/>
            </w:tcBorders>
            <w:tcMar>
              <w:left w:w="0" w:type="dxa"/>
              <w:right w:w="0" w:type="dxa"/>
            </w:tcMar>
          </w:tcPr>
          <w:p w14:paraId="1E77AC16" w14:textId="77777777" w:rsidR="005210BE" w:rsidRDefault="005210BE"/>
        </w:tc>
        <w:tc>
          <w:tcPr>
            <w:tcW w:w="0" w:type="dxa"/>
            <w:gridSpan w:val="3"/>
            <w:tcBorders>
              <w:bottom w:val="double" w:sz="4" w:space="0" w:color="auto"/>
            </w:tcBorders>
            <w:tcMar>
              <w:left w:w="0" w:type="dxa"/>
              <w:right w:w="60" w:type="dxa"/>
            </w:tcMar>
            <w:vAlign w:val="bottom"/>
          </w:tcPr>
          <w:p w14:paraId="7011994A"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6E329FCB"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27292EF3"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71FAF205" w14:textId="77777777" w:rsidR="005210BE" w:rsidRDefault="000525ED">
            <w:pPr>
              <w:keepNext/>
              <w:keepLines/>
              <w:spacing w:before="40" w:after="40"/>
              <w:jc w:val="right"/>
            </w:pPr>
            <w:r>
              <w:rPr>
                <w:color w:val="000000"/>
              </w:rPr>
              <w:t>5,676,629</w:t>
            </w:r>
          </w:p>
        </w:tc>
        <w:tc>
          <w:tcPr>
            <w:tcW w:w="77" w:type="dxa"/>
            <w:tcBorders>
              <w:bottom w:val="double" w:sz="4" w:space="0" w:color="auto"/>
            </w:tcBorders>
            <w:tcMar>
              <w:left w:w="0" w:type="dxa"/>
              <w:right w:w="0" w:type="dxa"/>
            </w:tcMar>
          </w:tcPr>
          <w:p w14:paraId="4323B08A" w14:textId="77777777" w:rsidR="005210BE" w:rsidRDefault="005210BE"/>
        </w:tc>
      </w:tr>
      <w:tr w:rsidR="009C2E8C" w14:paraId="352DC317"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4E097807"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5C4E8B1E"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4C3BF14A" w14:textId="77777777" w:rsidR="005210BE" w:rsidRDefault="000525ED">
            <w:pPr>
              <w:keepLines/>
              <w:spacing w:before="40" w:after="40"/>
              <w:jc w:val="right"/>
            </w:pPr>
            <w:r>
              <w:rPr>
                <w:color w:val="000000"/>
              </w:rPr>
              <w:t>(0.25</w:t>
            </w:r>
          </w:p>
        </w:tc>
        <w:tc>
          <w:tcPr>
            <w:tcW w:w="77" w:type="dxa"/>
            <w:tcBorders>
              <w:bottom w:val="double" w:sz="4" w:space="0" w:color="auto"/>
            </w:tcBorders>
            <w:tcMar>
              <w:left w:w="0" w:type="dxa"/>
              <w:right w:w="0" w:type="dxa"/>
            </w:tcMar>
            <w:vAlign w:val="bottom"/>
          </w:tcPr>
          <w:p w14:paraId="32A4733C"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69E585FB"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2551EF70"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535B5BD3"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72DE9A12"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0C99E5F" w14:textId="77777777" w:rsidR="005210BE" w:rsidRDefault="000525ED">
            <w:pPr>
              <w:keepLines/>
              <w:spacing w:before="40" w:after="40"/>
              <w:jc w:val="right"/>
            </w:pPr>
            <w:r>
              <w:rPr>
                <w:color w:val="000000"/>
              </w:rPr>
              <w:t>(0.25</w:t>
            </w:r>
          </w:p>
        </w:tc>
        <w:tc>
          <w:tcPr>
            <w:tcW w:w="77" w:type="dxa"/>
            <w:tcBorders>
              <w:bottom w:val="double" w:sz="4" w:space="0" w:color="auto"/>
            </w:tcBorders>
            <w:tcMar>
              <w:left w:w="0" w:type="dxa"/>
              <w:right w:w="0" w:type="dxa"/>
            </w:tcMar>
            <w:vAlign w:val="bottom"/>
          </w:tcPr>
          <w:p w14:paraId="31CD89D7" w14:textId="77777777" w:rsidR="005210BE" w:rsidRDefault="000525ED">
            <w:pPr>
              <w:keepLines/>
              <w:spacing w:before="40" w:after="40"/>
            </w:pPr>
            <w:r>
              <w:rPr>
                <w:color w:val="000000"/>
              </w:rPr>
              <w:t>)</w:t>
            </w:r>
          </w:p>
        </w:tc>
      </w:tr>
    </w:tbl>
    <w:p w14:paraId="37A215DC" w14:textId="77777777" w:rsidR="005210BE" w:rsidRDefault="005210BE">
      <w:pPr>
        <w:spacing w:before="60"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26FD377C"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602D5DDB" w14:textId="77777777" w:rsidR="005210BE" w:rsidRDefault="005210BE">
            <w:pPr>
              <w:keepNext/>
              <w:keepLines/>
              <w:spacing w:before="40" w:after="40"/>
            </w:pPr>
          </w:p>
        </w:tc>
        <w:tc>
          <w:tcPr>
            <w:tcW w:w="0" w:type="dxa"/>
            <w:gridSpan w:val="15"/>
            <w:tcMar>
              <w:left w:w="60" w:type="dxa"/>
              <w:right w:w="60" w:type="dxa"/>
            </w:tcMar>
            <w:vAlign w:val="bottom"/>
          </w:tcPr>
          <w:p w14:paraId="47767898" w14:textId="77777777" w:rsidR="005210BE" w:rsidRDefault="000525ED">
            <w:pPr>
              <w:keepNext/>
              <w:keepLines/>
              <w:spacing w:before="40" w:after="40"/>
              <w:jc w:val="center"/>
            </w:pPr>
            <w:r>
              <w:rPr>
                <w:color w:val="000000"/>
              </w:rPr>
              <w:t>Three Months Ended</w:t>
            </w:r>
            <w:r>
              <w:rPr>
                <w:color w:val="000000"/>
              </w:rPr>
              <w:br/>
              <w:t>March 31, 2017</w:t>
            </w:r>
          </w:p>
        </w:tc>
      </w:tr>
      <w:tr w:rsidR="009C2E8C" w14:paraId="77884D40"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5B4668D6"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3730BCF3"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63CD7CA2"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5D334232"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127F4EDC"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39010778" w14:textId="77777777" w:rsidR="005210BE" w:rsidRDefault="000525ED">
            <w:pPr>
              <w:keepNext/>
              <w:keepLines/>
              <w:spacing w:before="40" w:after="40"/>
              <w:jc w:val="center"/>
            </w:pPr>
            <w:r>
              <w:rPr>
                <w:color w:val="000000"/>
              </w:rPr>
              <w:t>As Restated</w:t>
            </w:r>
          </w:p>
        </w:tc>
      </w:tr>
      <w:tr w:rsidR="005210BE" w14:paraId="029ACC65" w14:textId="77777777">
        <w:tblPrEx>
          <w:tblCellMar>
            <w:top w:w="0" w:type="dxa"/>
            <w:bottom w:w="0" w:type="dxa"/>
          </w:tblCellMar>
        </w:tblPrEx>
        <w:trPr>
          <w:trHeight w:hRule="exact" w:val="300"/>
        </w:trPr>
        <w:tc>
          <w:tcPr>
            <w:tcW w:w="3780" w:type="dxa"/>
            <w:tcMar>
              <w:left w:w="60" w:type="dxa"/>
              <w:right w:w="40" w:type="dxa"/>
            </w:tcMar>
            <w:vAlign w:val="bottom"/>
          </w:tcPr>
          <w:p w14:paraId="4308751B"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3681532B"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1A60619B" w14:textId="77777777" w:rsidR="005210BE" w:rsidRDefault="000525ED">
            <w:pPr>
              <w:keepNext/>
              <w:keepLines/>
              <w:spacing w:before="40" w:after="40"/>
              <w:jc w:val="right"/>
            </w:pPr>
            <w:r>
              <w:rPr>
                <w:color w:val="000000"/>
              </w:rPr>
              <w:t>6,202,506</w:t>
            </w:r>
          </w:p>
        </w:tc>
        <w:tc>
          <w:tcPr>
            <w:tcW w:w="77" w:type="dxa"/>
            <w:tcMar>
              <w:left w:w="0" w:type="dxa"/>
              <w:right w:w="0" w:type="dxa"/>
            </w:tcMar>
          </w:tcPr>
          <w:p w14:paraId="7E8D27A2" w14:textId="77777777" w:rsidR="005210BE" w:rsidRDefault="005210BE"/>
        </w:tc>
        <w:tc>
          <w:tcPr>
            <w:tcW w:w="110" w:type="dxa"/>
            <w:tcMar>
              <w:left w:w="0" w:type="dxa"/>
              <w:right w:w="0" w:type="dxa"/>
            </w:tcMar>
            <w:vAlign w:val="bottom"/>
          </w:tcPr>
          <w:p w14:paraId="08367820"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2CAB2A49" w14:textId="77777777" w:rsidR="005210BE" w:rsidRDefault="000525ED">
            <w:pPr>
              <w:keepNext/>
              <w:keepLines/>
              <w:spacing w:before="40" w:after="40"/>
              <w:jc w:val="right"/>
            </w:pPr>
            <w:r>
              <w:rPr>
                <w:color w:val="000000"/>
              </w:rPr>
              <w:t>(1,368,001</w:t>
            </w:r>
          </w:p>
        </w:tc>
        <w:tc>
          <w:tcPr>
            <w:tcW w:w="77" w:type="dxa"/>
            <w:tcMar>
              <w:left w:w="0" w:type="dxa"/>
              <w:right w:w="0" w:type="dxa"/>
            </w:tcMar>
            <w:vAlign w:val="bottom"/>
          </w:tcPr>
          <w:p w14:paraId="3D81F103"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3D07C64C"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6E4F3303" w14:textId="77777777" w:rsidR="005210BE" w:rsidRDefault="000525ED">
            <w:pPr>
              <w:keepNext/>
              <w:keepLines/>
              <w:spacing w:before="40" w:after="40"/>
              <w:jc w:val="right"/>
            </w:pPr>
            <w:r>
              <w:rPr>
                <w:color w:val="000000"/>
              </w:rPr>
              <w:t>—</w:t>
            </w:r>
          </w:p>
        </w:tc>
        <w:tc>
          <w:tcPr>
            <w:tcW w:w="77" w:type="dxa"/>
            <w:tcMar>
              <w:left w:w="0" w:type="dxa"/>
              <w:right w:w="0" w:type="dxa"/>
            </w:tcMar>
          </w:tcPr>
          <w:p w14:paraId="6F64FF62" w14:textId="77777777" w:rsidR="005210BE" w:rsidRDefault="005210BE"/>
        </w:tc>
        <w:tc>
          <w:tcPr>
            <w:tcW w:w="110" w:type="dxa"/>
            <w:tcMar>
              <w:left w:w="0" w:type="dxa"/>
              <w:right w:w="0" w:type="dxa"/>
            </w:tcMar>
            <w:vAlign w:val="bottom"/>
          </w:tcPr>
          <w:p w14:paraId="10A65834" w14:textId="77777777" w:rsidR="005210BE" w:rsidRDefault="000525ED">
            <w:pPr>
              <w:keepNext/>
              <w:keepLines/>
              <w:spacing w:before="40" w:after="40"/>
            </w:pPr>
            <w:r>
              <w:rPr>
                <w:color w:val="000000"/>
              </w:rPr>
              <w:t>$</w:t>
            </w:r>
          </w:p>
        </w:tc>
        <w:tc>
          <w:tcPr>
            <w:tcW w:w="1233" w:type="dxa"/>
            <w:tcMar>
              <w:left w:w="0" w:type="dxa"/>
              <w:right w:w="0" w:type="dxa"/>
            </w:tcMar>
            <w:vAlign w:val="bottom"/>
          </w:tcPr>
          <w:p w14:paraId="58927145" w14:textId="77777777" w:rsidR="005210BE" w:rsidRDefault="000525ED">
            <w:pPr>
              <w:keepNext/>
              <w:keepLines/>
              <w:spacing w:before="40" w:after="40"/>
              <w:jc w:val="right"/>
            </w:pPr>
            <w:r>
              <w:rPr>
                <w:color w:val="000000"/>
              </w:rPr>
              <w:t>—</w:t>
            </w:r>
          </w:p>
        </w:tc>
        <w:tc>
          <w:tcPr>
            <w:tcW w:w="77" w:type="dxa"/>
            <w:tcMar>
              <w:left w:w="0" w:type="dxa"/>
              <w:right w:w="0" w:type="dxa"/>
            </w:tcMar>
          </w:tcPr>
          <w:p w14:paraId="05104E9E" w14:textId="77777777" w:rsidR="005210BE" w:rsidRDefault="005210BE"/>
        </w:tc>
        <w:tc>
          <w:tcPr>
            <w:tcW w:w="110" w:type="dxa"/>
            <w:tcMar>
              <w:left w:w="0" w:type="dxa"/>
              <w:right w:w="0" w:type="dxa"/>
            </w:tcMar>
            <w:vAlign w:val="bottom"/>
          </w:tcPr>
          <w:p w14:paraId="5DA4C21D"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14B7ADA7" w14:textId="77777777" w:rsidR="005210BE" w:rsidRDefault="000525ED">
            <w:pPr>
              <w:keepNext/>
              <w:keepLines/>
              <w:spacing w:before="40" w:after="40"/>
              <w:jc w:val="right"/>
            </w:pPr>
            <w:r>
              <w:rPr>
                <w:color w:val="000000"/>
              </w:rPr>
              <w:t>4,834,505</w:t>
            </w:r>
          </w:p>
        </w:tc>
        <w:tc>
          <w:tcPr>
            <w:tcW w:w="77" w:type="dxa"/>
            <w:tcMar>
              <w:left w:w="0" w:type="dxa"/>
              <w:right w:w="0" w:type="dxa"/>
            </w:tcMar>
          </w:tcPr>
          <w:p w14:paraId="658D8E59" w14:textId="77777777" w:rsidR="005210BE" w:rsidRDefault="005210BE"/>
        </w:tc>
      </w:tr>
      <w:tr w:rsidR="009C2E8C" w14:paraId="77339425"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079FECED"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1D50F65A" w14:textId="77777777" w:rsidR="005210BE" w:rsidRDefault="005210BE">
            <w:pPr>
              <w:keepNext/>
              <w:keepLines/>
              <w:spacing w:before="40" w:after="40"/>
            </w:pPr>
          </w:p>
        </w:tc>
        <w:tc>
          <w:tcPr>
            <w:tcW w:w="0" w:type="dxa"/>
            <w:gridSpan w:val="3"/>
            <w:tcMar>
              <w:left w:w="0" w:type="dxa"/>
              <w:right w:w="60" w:type="dxa"/>
            </w:tcMar>
            <w:vAlign w:val="bottom"/>
          </w:tcPr>
          <w:p w14:paraId="46079248" w14:textId="77777777" w:rsidR="005210BE" w:rsidRDefault="005210BE">
            <w:pPr>
              <w:keepNext/>
              <w:keepLines/>
              <w:spacing w:before="40" w:after="40"/>
            </w:pPr>
          </w:p>
        </w:tc>
        <w:tc>
          <w:tcPr>
            <w:tcW w:w="0" w:type="dxa"/>
            <w:gridSpan w:val="3"/>
            <w:tcMar>
              <w:left w:w="0" w:type="dxa"/>
              <w:right w:w="60" w:type="dxa"/>
            </w:tcMar>
            <w:vAlign w:val="bottom"/>
          </w:tcPr>
          <w:p w14:paraId="2B83BC92" w14:textId="77777777" w:rsidR="005210BE" w:rsidRDefault="005210BE">
            <w:pPr>
              <w:keepNext/>
              <w:keepLines/>
              <w:spacing w:before="40" w:after="40"/>
            </w:pPr>
          </w:p>
        </w:tc>
        <w:tc>
          <w:tcPr>
            <w:tcW w:w="0" w:type="dxa"/>
            <w:gridSpan w:val="3"/>
            <w:tcMar>
              <w:left w:w="0" w:type="dxa"/>
              <w:right w:w="60" w:type="dxa"/>
            </w:tcMar>
            <w:vAlign w:val="bottom"/>
          </w:tcPr>
          <w:p w14:paraId="77E5F81D" w14:textId="77777777" w:rsidR="005210BE" w:rsidRDefault="005210BE">
            <w:pPr>
              <w:keepNext/>
              <w:keepLines/>
              <w:spacing w:before="40" w:after="40"/>
            </w:pPr>
          </w:p>
        </w:tc>
        <w:tc>
          <w:tcPr>
            <w:tcW w:w="0" w:type="dxa"/>
            <w:gridSpan w:val="3"/>
            <w:tcMar>
              <w:left w:w="0" w:type="dxa"/>
              <w:right w:w="60" w:type="dxa"/>
            </w:tcMar>
            <w:vAlign w:val="bottom"/>
          </w:tcPr>
          <w:p w14:paraId="4C6C70E3" w14:textId="77777777" w:rsidR="005210BE" w:rsidRDefault="005210BE">
            <w:pPr>
              <w:keepNext/>
              <w:keepLines/>
              <w:spacing w:before="40" w:after="40"/>
            </w:pPr>
          </w:p>
        </w:tc>
      </w:tr>
      <w:tr w:rsidR="009C2E8C" w14:paraId="2657955F"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10C74DEC"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49052196" w14:textId="77777777" w:rsidR="005210BE" w:rsidRDefault="000525ED">
            <w:pPr>
              <w:keepNext/>
              <w:keepLines/>
              <w:spacing w:before="40" w:after="40"/>
              <w:jc w:val="right"/>
            </w:pPr>
            <w:r>
              <w:rPr>
                <w:color w:val="000000"/>
              </w:rPr>
              <w:t>3,195,526</w:t>
            </w:r>
          </w:p>
        </w:tc>
        <w:tc>
          <w:tcPr>
            <w:tcW w:w="77" w:type="dxa"/>
            <w:tcMar>
              <w:left w:w="0" w:type="dxa"/>
              <w:right w:w="0" w:type="dxa"/>
            </w:tcMar>
          </w:tcPr>
          <w:p w14:paraId="64E662F0" w14:textId="77777777" w:rsidR="005210BE" w:rsidRDefault="005210BE"/>
        </w:tc>
        <w:tc>
          <w:tcPr>
            <w:tcW w:w="1223" w:type="dxa"/>
            <w:gridSpan w:val="2"/>
            <w:tcMar>
              <w:left w:w="0" w:type="dxa"/>
              <w:right w:w="0" w:type="dxa"/>
            </w:tcMar>
            <w:vAlign w:val="bottom"/>
          </w:tcPr>
          <w:p w14:paraId="756E7D28" w14:textId="77777777" w:rsidR="005210BE" w:rsidRDefault="000525ED">
            <w:pPr>
              <w:keepNext/>
              <w:keepLines/>
              <w:spacing w:before="40" w:after="40"/>
              <w:jc w:val="right"/>
            </w:pPr>
            <w:r>
              <w:rPr>
                <w:color w:val="000000"/>
              </w:rPr>
              <w:t>(1,368,001</w:t>
            </w:r>
          </w:p>
        </w:tc>
        <w:tc>
          <w:tcPr>
            <w:tcW w:w="77" w:type="dxa"/>
            <w:tcMar>
              <w:left w:w="0" w:type="dxa"/>
              <w:right w:w="0" w:type="dxa"/>
            </w:tcMar>
            <w:vAlign w:val="bottom"/>
          </w:tcPr>
          <w:p w14:paraId="2AC45DEB"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4A53D9E9" w14:textId="77777777" w:rsidR="005210BE" w:rsidRDefault="000525ED">
            <w:pPr>
              <w:keepNext/>
              <w:keepLines/>
              <w:spacing w:before="40" w:after="40"/>
              <w:jc w:val="right"/>
            </w:pPr>
            <w:r>
              <w:rPr>
                <w:color w:val="000000"/>
              </w:rPr>
              <w:t>509,535</w:t>
            </w:r>
          </w:p>
        </w:tc>
        <w:tc>
          <w:tcPr>
            <w:tcW w:w="77" w:type="dxa"/>
            <w:tcMar>
              <w:left w:w="0" w:type="dxa"/>
              <w:right w:w="0" w:type="dxa"/>
            </w:tcMar>
          </w:tcPr>
          <w:p w14:paraId="0DDB9BCF" w14:textId="77777777" w:rsidR="005210BE" w:rsidRDefault="005210BE"/>
        </w:tc>
        <w:tc>
          <w:tcPr>
            <w:tcW w:w="0" w:type="dxa"/>
            <w:gridSpan w:val="3"/>
            <w:tcMar>
              <w:left w:w="0" w:type="dxa"/>
              <w:right w:w="60" w:type="dxa"/>
            </w:tcMar>
            <w:vAlign w:val="bottom"/>
          </w:tcPr>
          <w:p w14:paraId="3CF517B6" w14:textId="77777777" w:rsidR="005210BE" w:rsidRDefault="005210BE">
            <w:pPr>
              <w:keepNext/>
              <w:keepLines/>
              <w:spacing w:before="40" w:after="40"/>
            </w:pPr>
          </w:p>
        </w:tc>
        <w:tc>
          <w:tcPr>
            <w:tcW w:w="1223" w:type="dxa"/>
            <w:gridSpan w:val="2"/>
            <w:tcMar>
              <w:left w:w="0" w:type="dxa"/>
              <w:right w:w="0" w:type="dxa"/>
            </w:tcMar>
            <w:vAlign w:val="bottom"/>
          </w:tcPr>
          <w:p w14:paraId="219B6DD9" w14:textId="77777777" w:rsidR="005210BE" w:rsidRDefault="000525ED">
            <w:pPr>
              <w:keepNext/>
              <w:keepLines/>
              <w:spacing w:before="40" w:after="40"/>
              <w:jc w:val="right"/>
            </w:pPr>
            <w:r>
              <w:rPr>
                <w:color w:val="000000"/>
              </w:rPr>
              <w:t>2,337,060</w:t>
            </w:r>
          </w:p>
        </w:tc>
        <w:tc>
          <w:tcPr>
            <w:tcW w:w="77" w:type="dxa"/>
            <w:tcMar>
              <w:left w:w="0" w:type="dxa"/>
              <w:right w:w="0" w:type="dxa"/>
            </w:tcMar>
          </w:tcPr>
          <w:p w14:paraId="62D1D14E" w14:textId="77777777" w:rsidR="005210BE" w:rsidRDefault="005210BE"/>
        </w:tc>
      </w:tr>
      <w:tr w:rsidR="009C2E8C" w14:paraId="336D875D"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90A36E8"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67E90A24" w14:textId="77777777" w:rsidR="005210BE" w:rsidRDefault="000525ED">
            <w:pPr>
              <w:keepNext/>
              <w:keepLines/>
              <w:spacing w:before="40" w:after="40"/>
              <w:jc w:val="right"/>
            </w:pPr>
            <w:r>
              <w:rPr>
                <w:color w:val="000000"/>
              </w:rPr>
              <w:t>2,898,355</w:t>
            </w:r>
          </w:p>
        </w:tc>
        <w:tc>
          <w:tcPr>
            <w:tcW w:w="77" w:type="dxa"/>
            <w:tcMar>
              <w:left w:w="0" w:type="dxa"/>
              <w:right w:w="0" w:type="dxa"/>
            </w:tcMar>
          </w:tcPr>
          <w:p w14:paraId="7236F931" w14:textId="77777777" w:rsidR="005210BE" w:rsidRDefault="005210BE"/>
        </w:tc>
        <w:tc>
          <w:tcPr>
            <w:tcW w:w="1223" w:type="dxa"/>
            <w:gridSpan w:val="2"/>
            <w:tcMar>
              <w:left w:w="0" w:type="dxa"/>
              <w:right w:w="0" w:type="dxa"/>
            </w:tcMar>
            <w:vAlign w:val="bottom"/>
          </w:tcPr>
          <w:p w14:paraId="4202BF24" w14:textId="77777777" w:rsidR="005210BE" w:rsidRDefault="000525ED">
            <w:pPr>
              <w:keepNext/>
              <w:keepLines/>
              <w:spacing w:before="40" w:after="40"/>
              <w:jc w:val="right"/>
            </w:pPr>
            <w:r>
              <w:rPr>
                <w:color w:val="000000"/>
              </w:rPr>
              <w:t>—</w:t>
            </w:r>
          </w:p>
        </w:tc>
        <w:tc>
          <w:tcPr>
            <w:tcW w:w="77" w:type="dxa"/>
            <w:tcMar>
              <w:left w:w="0" w:type="dxa"/>
              <w:right w:w="0" w:type="dxa"/>
            </w:tcMar>
          </w:tcPr>
          <w:p w14:paraId="7E6BA91B" w14:textId="77777777" w:rsidR="005210BE" w:rsidRDefault="005210BE"/>
        </w:tc>
        <w:tc>
          <w:tcPr>
            <w:tcW w:w="1063" w:type="dxa"/>
            <w:gridSpan w:val="2"/>
            <w:tcMar>
              <w:left w:w="0" w:type="dxa"/>
              <w:right w:w="0" w:type="dxa"/>
            </w:tcMar>
            <w:vAlign w:val="bottom"/>
          </w:tcPr>
          <w:p w14:paraId="034379A2" w14:textId="77777777" w:rsidR="005210BE" w:rsidRDefault="000525ED">
            <w:pPr>
              <w:keepNext/>
              <w:keepLines/>
              <w:spacing w:before="40" w:after="40"/>
              <w:jc w:val="right"/>
            </w:pPr>
            <w:r>
              <w:rPr>
                <w:color w:val="000000"/>
              </w:rPr>
              <w:t>(509,535</w:t>
            </w:r>
          </w:p>
        </w:tc>
        <w:tc>
          <w:tcPr>
            <w:tcW w:w="77" w:type="dxa"/>
            <w:tcMar>
              <w:left w:w="0" w:type="dxa"/>
              <w:right w:w="0" w:type="dxa"/>
            </w:tcMar>
            <w:vAlign w:val="bottom"/>
          </w:tcPr>
          <w:p w14:paraId="4E9DE30A"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1A1BD067" w14:textId="77777777" w:rsidR="005210BE" w:rsidRDefault="000525ED">
            <w:pPr>
              <w:keepNext/>
              <w:keepLines/>
              <w:spacing w:before="40" w:after="40"/>
              <w:jc w:val="right"/>
            </w:pPr>
            <w:r>
              <w:rPr>
                <w:color w:val="000000"/>
              </w:rPr>
              <w:t>—</w:t>
            </w:r>
          </w:p>
        </w:tc>
        <w:tc>
          <w:tcPr>
            <w:tcW w:w="77" w:type="dxa"/>
            <w:tcMar>
              <w:left w:w="0" w:type="dxa"/>
              <w:right w:w="0" w:type="dxa"/>
            </w:tcMar>
          </w:tcPr>
          <w:p w14:paraId="3816BAC3" w14:textId="77777777" w:rsidR="005210BE" w:rsidRDefault="005210BE"/>
        </w:tc>
        <w:tc>
          <w:tcPr>
            <w:tcW w:w="1223" w:type="dxa"/>
            <w:gridSpan w:val="2"/>
            <w:tcMar>
              <w:left w:w="0" w:type="dxa"/>
              <w:right w:w="0" w:type="dxa"/>
            </w:tcMar>
            <w:vAlign w:val="bottom"/>
          </w:tcPr>
          <w:p w14:paraId="5B079F48" w14:textId="77777777" w:rsidR="005210BE" w:rsidRDefault="000525ED">
            <w:pPr>
              <w:keepNext/>
              <w:keepLines/>
              <w:spacing w:before="40" w:after="40"/>
              <w:jc w:val="right"/>
            </w:pPr>
            <w:r>
              <w:rPr>
                <w:color w:val="000000"/>
              </w:rPr>
              <w:t>2,388,820</w:t>
            </w:r>
          </w:p>
        </w:tc>
        <w:tc>
          <w:tcPr>
            <w:tcW w:w="77" w:type="dxa"/>
            <w:tcMar>
              <w:left w:w="0" w:type="dxa"/>
              <w:right w:w="0" w:type="dxa"/>
            </w:tcMar>
          </w:tcPr>
          <w:p w14:paraId="4E768232" w14:textId="77777777" w:rsidR="005210BE" w:rsidRDefault="005210BE"/>
        </w:tc>
      </w:tr>
      <w:tr w:rsidR="009C2E8C" w14:paraId="51346772"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BEED467"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6457302F" w14:textId="77777777" w:rsidR="005210BE" w:rsidRDefault="000525ED">
            <w:pPr>
              <w:keepNext/>
              <w:keepLines/>
              <w:spacing w:before="40" w:after="40"/>
              <w:jc w:val="right"/>
            </w:pPr>
            <w:r>
              <w:rPr>
                <w:color w:val="000000"/>
              </w:rPr>
              <w:t>2,809,524</w:t>
            </w:r>
          </w:p>
        </w:tc>
        <w:tc>
          <w:tcPr>
            <w:tcW w:w="77" w:type="dxa"/>
            <w:tcMar>
              <w:left w:w="0" w:type="dxa"/>
              <w:right w:w="0" w:type="dxa"/>
            </w:tcMar>
          </w:tcPr>
          <w:p w14:paraId="7FE060D3" w14:textId="77777777" w:rsidR="005210BE" w:rsidRDefault="005210BE"/>
        </w:tc>
        <w:tc>
          <w:tcPr>
            <w:tcW w:w="1223" w:type="dxa"/>
            <w:gridSpan w:val="2"/>
            <w:tcMar>
              <w:left w:w="0" w:type="dxa"/>
              <w:right w:w="0" w:type="dxa"/>
            </w:tcMar>
            <w:vAlign w:val="bottom"/>
          </w:tcPr>
          <w:p w14:paraId="5DEF721E" w14:textId="77777777" w:rsidR="005210BE" w:rsidRDefault="000525ED">
            <w:pPr>
              <w:keepNext/>
              <w:keepLines/>
              <w:spacing w:before="40" w:after="40"/>
              <w:jc w:val="right"/>
            </w:pPr>
            <w:r>
              <w:rPr>
                <w:color w:val="000000"/>
              </w:rPr>
              <w:t>—</w:t>
            </w:r>
          </w:p>
        </w:tc>
        <w:tc>
          <w:tcPr>
            <w:tcW w:w="77" w:type="dxa"/>
            <w:tcMar>
              <w:left w:w="0" w:type="dxa"/>
              <w:right w:w="0" w:type="dxa"/>
            </w:tcMar>
          </w:tcPr>
          <w:p w14:paraId="45F9BF4A" w14:textId="77777777" w:rsidR="005210BE" w:rsidRDefault="005210BE"/>
        </w:tc>
        <w:tc>
          <w:tcPr>
            <w:tcW w:w="1063" w:type="dxa"/>
            <w:gridSpan w:val="2"/>
            <w:tcMar>
              <w:left w:w="0" w:type="dxa"/>
              <w:right w:w="0" w:type="dxa"/>
            </w:tcMar>
            <w:vAlign w:val="bottom"/>
          </w:tcPr>
          <w:p w14:paraId="192C6449" w14:textId="77777777" w:rsidR="005210BE" w:rsidRDefault="000525ED">
            <w:pPr>
              <w:keepNext/>
              <w:keepLines/>
              <w:spacing w:before="40" w:after="40"/>
              <w:jc w:val="right"/>
            </w:pPr>
            <w:r>
              <w:rPr>
                <w:color w:val="000000"/>
              </w:rPr>
              <w:t>—</w:t>
            </w:r>
          </w:p>
        </w:tc>
        <w:tc>
          <w:tcPr>
            <w:tcW w:w="77" w:type="dxa"/>
            <w:tcMar>
              <w:left w:w="0" w:type="dxa"/>
              <w:right w:w="0" w:type="dxa"/>
            </w:tcMar>
          </w:tcPr>
          <w:p w14:paraId="570FF54C" w14:textId="77777777" w:rsidR="005210BE" w:rsidRDefault="005210BE"/>
        </w:tc>
        <w:tc>
          <w:tcPr>
            <w:tcW w:w="1343" w:type="dxa"/>
            <w:gridSpan w:val="2"/>
            <w:tcMar>
              <w:left w:w="0" w:type="dxa"/>
              <w:right w:w="0" w:type="dxa"/>
            </w:tcMar>
            <w:vAlign w:val="bottom"/>
          </w:tcPr>
          <w:p w14:paraId="1A4247F8" w14:textId="77777777" w:rsidR="005210BE" w:rsidRDefault="000525ED">
            <w:pPr>
              <w:keepNext/>
              <w:keepLines/>
              <w:spacing w:before="40" w:after="40"/>
              <w:jc w:val="right"/>
            </w:pPr>
            <w:r>
              <w:rPr>
                <w:color w:val="000000"/>
              </w:rPr>
              <w:t>(362,606</w:t>
            </w:r>
          </w:p>
        </w:tc>
        <w:tc>
          <w:tcPr>
            <w:tcW w:w="77" w:type="dxa"/>
            <w:tcMar>
              <w:left w:w="0" w:type="dxa"/>
              <w:right w:w="0" w:type="dxa"/>
            </w:tcMar>
            <w:vAlign w:val="bottom"/>
          </w:tcPr>
          <w:p w14:paraId="7BCFA305"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67AE0447" w14:textId="77777777" w:rsidR="005210BE" w:rsidRDefault="000525ED">
            <w:pPr>
              <w:keepNext/>
              <w:keepLines/>
              <w:spacing w:before="40" w:after="40"/>
              <w:jc w:val="right"/>
            </w:pPr>
            <w:r>
              <w:rPr>
                <w:color w:val="000000"/>
              </w:rPr>
              <w:t>2,446,918</w:t>
            </w:r>
          </w:p>
        </w:tc>
        <w:tc>
          <w:tcPr>
            <w:tcW w:w="77" w:type="dxa"/>
            <w:tcMar>
              <w:left w:w="0" w:type="dxa"/>
              <w:right w:w="0" w:type="dxa"/>
            </w:tcMar>
          </w:tcPr>
          <w:p w14:paraId="19E7159A" w14:textId="77777777" w:rsidR="005210BE" w:rsidRDefault="005210BE"/>
        </w:tc>
      </w:tr>
      <w:tr w:rsidR="009C2E8C" w14:paraId="451ECDD6"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2716A96"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3412E518"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53EB9313" w14:textId="77777777" w:rsidR="005210BE" w:rsidRDefault="005210BE"/>
        </w:tc>
        <w:tc>
          <w:tcPr>
            <w:tcW w:w="1223" w:type="dxa"/>
            <w:gridSpan w:val="2"/>
            <w:tcBorders>
              <w:bottom w:val="single" w:sz="16" w:space="0" w:color="auto"/>
            </w:tcBorders>
            <w:tcMar>
              <w:left w:w="0" w:type="dxa"/>
              <w:right w:w="0" w:type="dxa"/>
            </w:tcMar>
            <w:vAlign w:val="bottom"/>
          </w:tcPr>
          <w:p w14:paraId="0F761313"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3FC68B35" w14:textId="77777777" w:rsidR="005210BE" w:rsidRDefault="005210BE"/>
        </w:tc>
        <w:tc>
          <w:tcPr>
            <w:tcW w:w="0" w:type="dxa"/>
            <w:gridSpan w:val="3"/>
            <w:tcBorders>
              <w:bottom w:val="single" w:sz="16" w:space="0" w:color="auto"/>
            </w:tcBorders>
            <w:tcMar>
              <w:left w:w="0" w:type="dxa"/>
              <w:right w:w="60" w:type="dxa"/>
            </w:tcMar>
            <w:vAlign w:val="bottom"/>
          </w:tcPr>
          <w:p w14:paraId="3ED738C9"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61AA4A43" w14:textId="77777777" w:rsidR="005210BE" w:rsidRDefault="000525ED">
            <w:pPr>
              <w:keepNext/>
              <w:keepLines/>
              <w:spacing w:before="40" w:after="40"/>
              <w:jc w:val="right"/>
            </w:pPr>
            <w:r>
              <w:rPr>
                <w:color w:val="000000"/>
              </w:rPr>
              <w:t>362,606</w:t>
            </w:r>
          </w:p>
        </w:tc>
        <w:tc>
          <w:tcPr>
            <w:tcW w:w="77" w:type="dxa"/>
            <w:tcBorders>
              <w:bottom w:val="single" w:sz="16" w:space="0" w:color="auto"/>
            </w:tcBorders>
            <w:tcMar>
              <w:left w:w="0" w:type="dxa"/>
              <w:right w:w="0" w:type="dxa"/>
            </w:tcMar>
          </w:tcPr>
          <w:p w14:paraId="5CEFE4F9" w14:textId="77777777" w:rsidR="005210BE" w:rsidRDefault="005210BE"/>
        </w:tc>
        <w:tc>
          <w:tcPr>
            <w:tcW w:w="1223" w:type="dxa"/>
            <w:gridSpan w:val="2"/>
            <w:tcMar>
              <w:left w:w="0" w:type="dxa"/>
              <w:right w:w="0" w:type="dxa"/>
            </w:tcMar>
            <w:vAlign w:val="bottom"/>
          </w:tcPr>
          <w:p w14:paraId="7A300F3A" w14:textId="77777777" w:rsidR="005210BE" w:rsidRDefault="000525ED">
            <w:pPr>
              <w:keepNext/>
              <w:keepLines/>
              <w:spacing w:before="40" w:after="40"/>
              <w:jc w:val="right"/>
            </w:pPr>
            <w:r>
              <w:rPr>
                <w:color w:val="000000"/>
              </w:rPr>
              <w:t>362,606</w:t>
            </w:r>
          </w:p>
        </w:tc>
        <w:tc>
          <w:tcPr>
            <w:tcW w:w="77" w:type="dxa"/>
            <w:tcMar>
              <w:left w:w="0" w:type="dxa"/>
              <w:right w:w="0" w:type="dxa"/>
            </w:tcMar>
          </w:tcPr>
          <w:p w14:paraId="20C51E0E" w14:textId="77777777" w:rsidR="005210BE" w:rsidRDefault="005210BE"/>
        </w:tc>
      </w:tr>
      <w:tr w:rsidR="009C2E8C" w14:paraId="0968CBA7"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49CB60E9"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1A51A024" w14:textId="77777777" w:rsidR="005210BE" w:rsidRDefault="000525ED">
            <w:pPr>
              <w:keepNext/>
              <w:keepLines/>
              <w:spacing w:before="40" w:after="40"/>
              <w:jc w:val="right"/>
            </w:pPr>
            <w:r>
              <w:rPr>
                <w:color w:val="000000"/>
              </w:rPr>
              <w:t>8,903,405</w:t>
            </w:r>
          </w:p>
        </w:tc>
        <w:tc>
          <w:tcPr>
            <w:tcW w:w="77" w:type="dxa"/>
            <w:tcBorders>
              <w:top w:val="single" w:sz="16" w:space="0" w:color="auto"/>
              <w:bottom w:val="single" w:sz="16" w:space="0" w:color="auto"/>
            </w:tcBorders>
            <w:tcMar>
              <w:left w:w="0" w:type="dxa"/>
              <w:right w:w="0" w:type="dxa"/>
            </w:tcMar>
          </w:tcPr>
          <w:p w14:paraId="48794238"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6EEE4092" w14:textId="77777777" w:rsidR="005210BE" w:rsidRDefault="000525ED">
            <w:pPr>
              <w:keepNext/>
              <w:keepLines/>
              <w:spacing w:before="40" w:after="40"/>
              <w:jc w:val="right"/>
            </w:pPr>
            <w:r>
              <w:rPr>
                <w:color w:val="000000"/>
              </w:rPr>
              <w:t>(1,368,001</w:t>
            </w:r>
          </w:p>
        </w:tc>
        <w:tc>
          <w:tcPr>
            <w:tcW w:w="77" w:type="dxa"/>
            <w:tcBorders>
              <w:top w:val="single" w:sz="16" w:space="0" w:color="auto"/>
              <w:bottom w:val="single" w:sz="16" w:space="0" w:color="auto"/>
            </w:tcBorders>
            <w:tcMar>
              <w:left w:w="0" w:type="dxa"/>
              <w:right w:w="0" w:type="dxa"/>
            </w:tcMar>
            <w:vAlign w:val="bottom"/>
          </w:tcPr>
          <w:p w14:paraId="45302643"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6338B0AE"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10DEE2F9"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51B6232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3706271"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97D74E0" w14:textId="77777777" w:rsidR="005210BE" w:rsidRDefault="000525ED">
            <w:pPr>
              <w:keepNext/>
              <w:keepLines/>
              <w:spacing w:before="40" w:after="40"/>
              <w:jc w:val="right"/>
            </w:pPr>
            <w:r>
              <w:rPr>
                <w:color w:val="000000"/>
              </w:rPr>
              <w:t>7,535,404</w:t>
            </w:r>
          </w:p>
        </w:tc>
        <w:tc>
          <w:tcPr>
            <w:tcW w:w="77" w:type="dxa"/>
            <w:tcBorders>
              <w:top w:val="single" w:sz="16" w:space="0" w:color="auto"/>
              <w:bottom w:val="single" w:sz="16" w:space="0" w:color="auto"/>
            </w:tcBorders>
            <w:tcMar>
              <w:left w:w="0" w:type="dxa"/>
              <w:right w:w="0" w:type="dxa"/>
            </w:tcMar>
          </w:tcPr>
          <w:p w14:paraId="7CF97775" w14:textId="77777777" w:rsidR="005210BE" w:rsidRDefault="005210BE"/>
        </w:tc>
      </w:tr>
      <w:tr w:rsidR="009C2E8C" w14:paraId="153CDB1F"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4597ACC"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47C88F45" w14:textId="77777777" w:rsidR="005210BE" w:rsidRDefault="000525ED">
            <w:pPr>
              <w:keepNext/>
              <w:keepLines/>
              <w:spacing w:before="40" w:after="40"/>
              <w:jc w:val="right"/>
            </w:pPr>
            <w:r>
              <w:rPr>
                <w:color w:val="000000"/>
              </w:rPr>
              <w:t>(2,700,899</w:t>
            </w:r>
          </w:p>
        </w:tc>
        <w:tc>
          <w:tcPr>
            <w:tcW w:w="77" w:type="dxa"/>
            <w:tcMar>
              <w:left w:w="0" w:type="dxa"/>
              <w:right w:w="0" w:type="dxa"/>
            </w:tcMar>
            <w:vAlign w:val="bottom"/>
          </w:tcPr>
          <w:p w14:paraId="742D1584"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009F65CA" w14:textId="77777777" w:rsidR="005210BE" w:rsidRDefault="000525ED">
            <w:pPr>
              <w:keepNext/>
              <w:keepLines/>
              <w:spacing w:before="40" w:after="40"/>
              <w:jc w:val="right"/>
            </w:pPr>
            <w:r>
              <w:rPr>
                <w:color w:val="000000"/>
              </w:rPr>
              <w:t>—</w:t>
            </w:r>
          </w:p>
        </w:tc>
        <w:tc>
          <w:tcPr>
            <w:tcW w:w="77" w:type="dxa"/>
            <w:tcMar>
              <w:left w:w="0" w:type="dxa"/>
              <w:right w:w="0" w:type="dxa"/>
            </w:tcMar>
          </w:tcPr>
          <w:p w14:paraId="7E109B2B" w14:textId="77777777" w:rsidR="005210BE" w:rsidRDefault="005210BE"/>
        </w:tc>
        <w:tc>
          <w:tcPr>
            <w:tcW w:w="1063" w:type="dxa"/>
            <w:gridSpan w:val="2"/>
            <w:tcMar>
              <w:left w:w="0" w:type="dxa"/>
              <w:right w:w="0" w:type="dxa"/>
            </w:tcMar>
            <w:vAlign w:val="bottom"/>
          </w:tcPr>
          <w:p w14:paraId="5E1DC7F1" w14:textId="77777777" w:rsidR="005210BE" w:rsidRDefault="000525ED">
            <w:pPr>
              <w:keepNext/>
              <w:keepLines/>
              <w:spacing w:before="40" w:after="40"/>
              <w:jc w:val="right"/>
            </w:pPr>
            <w:r>
              <w:rPr>
                <w:color w:val="000000"/>
              </w:rPr>
              <w:t>—</w:t>
            </w:r>
          </w:p>
        </w:tc>
        <w:tc>
          <w:tcPr>
            <w:tcW w:w="77" w:type="dxa"/>
            <w:tcMar>
              <w:left w:w="0" w:type="dxa"/>
              <w:right w:w="0" w:type="dxa"/>
            </w:tcMar>
          </w:tcPr>
          <w:p w14:paraId="378C4F94" w14:textId="77777777" w:rsidR="005210BE" w:rsidRDefault="005210BE"/>
        </w:tc>
        <w:tc>
          <w:tcPr>
            <w:tcW w:w="1343" w:type="dxa"/>
            <w:gridSpan w:val="2"/>
            <w:tcMar>
              <w:left w:w="0" w:type="dxa"/>
              <w:right w:w="0" w:type="dxa"/>
            </w:tcMar>
            <w:vAlign w:val="bottom"/>
          </w:tcPr>
          <w:p w14:paraId="1CD5B13E" w14:textId="77777777" w:rsidR="005210BE" w:rsidRDefault="000525ED">
            <w:pPr>
              <w:keepNext/>
              <w:keepLines/>
              <w:spacing w:before="40" w:after="40"/>
              <w:jc w:val="right"/>
            </w:pPr>
            <w:r>
              <w:rPr>
                <w:color w:val="000000"/>
              </w:rPr>
              <w:t>—</w:t>
            </w:r>
          </w:p>
        </w:tc>
        <w:tc>
          <w:tcPr>
            <w:tcW w:w="77" w:type="dxa"/>
            <w:tcMar>
              <w:left w:w="0" w:type="dxa"/>
              <w:right w:w="0" w:type="dxa"/>
            </w:tcMar>
          </w:tcPr>
          <w:p w14:paraId="4CFD4E25" w14:textId="77777777" w:rsidR="005210BE" w:rsidRDefault="005210BE"/>
        </w:tc>
        <w:tc>
          <w:tcPr>
            <w:tcW w:w="1223" w:type="dxa"/>
            <w:gridSpan w:val="2"/>
            <w:tcMar>
              <w:left w:w="0" w:type="dxa"/>
              <w:right w:w="0" w:type="dxa"/>
            </w:tcMar>
            <w:vAlign w:val="bottom"/>
          </w:tcPr>
          <w:p w14:paraId="2CABCB3E" w14:textId="77777777" w:rsidR="005210BE" w:rsidRDefault="000525ED">
            <w:pPr>
              <w:keepNext/>
              <w:keepLines/>
              <w:spacing w:before="40" w:after="40"/>
              <w:jc w:val="right"/>
            </w:pPr>
            <w:r>
              <w:rPr>
                <w:color w:val="000000"/>
              </w:rPr>
              <w:t>(2,700,899</w:t>
            </w:r>
          </w:p>
        </w:tc>
        <w:tc>
          <w:tcPr>
            <w:tcW w:w="77" w:type="dxa"/>
            <w:tcMar>
              <w:left w:w="0" w:type="dxa"/>
              <w:right w:w="0" w:type="dxa"/>
            </w:tcMar>
            <w:vAlign w:val="bottom"/>
          </w:tcPr>
          <w:p w14:paraId="55A0CF48" w14:textId="77777777" w:rsidR="005210BE" w:rsidRDefault="000525ED">
            <w:pPr>
              <w:keepNext/>
              <w:keepLines/>
              <w:spacing w:before="40" w:after="40"/>
            </w:pPr>
            <w:r>
              <w:rPr>
                <w:color w:val="000000"/>
              </w:rPr>
              <w:t>)</w:t>
            </w:r>
          </w:p>
        </w:tc>
      </w:tr>
      <w:tr w:rsidR="009C2E8C" w14:paraId="1395A488"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5AAEDF32"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01B55E14" w14:textId="77777777" w:rsidR="005210BE" w:rsidRDefault="005210BE">
            <w:pPr>
              <w:keepNext/>
              <w:keepLines/>
              <w:spacing w:before="40" w:after="40"/>
            </w:pPr>
          </w:p>
        </w:tc>
        <w:tc>
          <w:tcPr>
            <w:tcW w:w="0" w:type="dxa"/>
            <w:gridSpan w:val="3"/>
            <w:tcMar>
              <w:left w:w="0" w:type="dxa"/>
              <w:right w:w="60" w:type="dxa"/>
            </w:tcMar>
            <w:vAlign w:val="bottom"/>
          </w:tcPr>
          <w:p w14:paraId="25E6E1BC" w14:textId="77777777" w:rsidR="005210BE" w:rsidRDefault="005210BE">
            <w:pPr>
              <w:keepNext/>
              <w:keepLines/>
              <w:spacing w:before="40" w:after="40"/>
            </w:pPr>
          </w:p>
        </w:tc>
        <w:tc>
          <w:tcPr>
            <w:tcW w:w="0" w:type="dxa"/>
            <w:gridSpan w:val="3"/>
            <w:tcMar>
              <w:left w:w="0" w:type="dxa"/>
              <w:right w:w="60" w:type="dxa"/>
            </w:tcMar>
            <w:vAlign w:val="bottom"/>
          </w:tcPr>
          <w:p w14:paraId="256EB32E" w14:textId="77777777" w:rsidR="005210BE" w:rsidRDefault="005210BE">
            <w:pPr>
              <w:keepNext/>
              <w:keepLines/>
              <w:spacing w:before="40" w:after="40"/>
            </w:pPr>
          </w:p>
        </w:tc>
        <w:tc>
          <w:tcPr>
            <w:tcW w:w="0" w:type="dxa"/>
            <w:gridSpan w:val="3"/>
            <w:tcMar>
              <w:left w:w="0" w:type="dxa"/>
              <w:right w:w="60" w:type="dxa"/>
            </w:tcMar>
            <w:vAlign w:val="bottom"/>
          </w:tcPr>
          <w:p w14:paraId="22DCB9F0" w14:textId="77777777" w:rsidR="005210BE" w:rsidRDefault="005210BE">
            <w:pPr>
              <w:keepNext/>
              <w:keepLines/>
              <w:spacing w:before="40" w:after="40"/>
            </w:pPr>
          </w:p>
        </w:tc>
        <w:tc>
          <w:tcPr>
            <w:tcW w:w="0" w:type="dxa"/>
            <w:gridSpan w:val="3"/>
            <w:tcMar>
              <w:left w:w="0" w:type="dxa"/>
              <w:right w:w="60" w:type="dxa"/>
            </w:tcMar>
            <w:vAlign w:val="bottom"/>
          </w:tcPr>
          <w:p w14:paraId="08D5F7F2" w14:textId="77777777" w:rsidR="005210BE" w:rsidRDefault="005210BE">
            <w:pPr>
              <w:keepNext/>
              <w:keepLines/>
              <w:spacing w:before="40" w:after="40"/>
            </w:pPr>
          </w:p>
        </w:tc>
      </w:tr>
      <w:tr w:rsidR="009C2E8C" w14:paraId="641B39CD"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ED5AFEC"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16CAEB9F" w14:textId="77777777" w:rsidR="005210BE" w:rsidRDefault="000525ED">
            <w:pPr>
              <w:keepNext/>
              <w:keepLines/>
              <w:spacing w:before="40" w:after="40"/>
              <w:jc w:val="right"/>
            </w:pPr>
            <w:r>
              <w:rPr>
                <w:color w:val="000000"/>
              </w:rPr>
              <w:t>(17,076</w:t>
            </w:r>
          </w:p>
        </w:tc>
        <w:tc>
          <w:tcPr>
            <w:tcW w:w="77" w:type="dxa"/>
            <w:tcMar>
              <w:left w:w="0" w:type="dxa"/>
              <w:right w:w="0" w:type="dxa"/>
            </w:tcMar>
            <w:vAlign w:val="bottom"/>
          </w:tcPr>
          <w:p w14:paraId="01BDE20C"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6C958B12" w14:textId="77777777" w:rsidR="005210BE" w:rsidRDefault="005210BE">
            <w:pPr>
              <w:keepNext/>
              <w:keepLines/>
              <w:spacing w:before="40" w:after="40"/>
            </w:pPr>
          </w:p>
        </w:tc>
        <w:tc>
          <w:tcPr>
            <w:tcW w:w="0" w:type="dxa"/>
            <w:gridSpan w:val="3"/>
            <w:tcMar>
              <w:left w:w="0" w:type="dxa"/>
              <w:right w:w="60" w:type="dxa"/>
            </w:tcMar>
            <w:vAlign w:val="bottom"/>
          </w:tcPr>
          <w:p w14:paraId="400531E5" w14:textId="77777777" w:rsidR="005210BE" w:rsidRDefault="005210BE">
            <w:pPr>
              <w:keepNext/>
              <w:keepLines/>
              <w:spacing w:before="40" w:after="40"/>
            </w:pPr>
          </w:p>
        </w:tc>
        <w:tc>
          <w:tcPr>
            <w:tcW w:w="0" w:type="dxa"/>
            <w:gridSpan w:val="3"/>
            <w:tcMar>
              <w:left w:w="0" w:type="dxa"/>
              <w:right w:w="60" w:type="dxa"/>
            </w:tcMar>
            <w:vAlign w:val="bottom"/>
          </w:tcPr>
          <w:p w14:paraId="2257EE71" w14:textId="77777777" w:rsidR="005210BE" w:rsidRDefault="005210BE">
            <w:pPr>
              <w:keepNext/>
              <w:keepLines/>
              <w:spacing w:before="40" w:after="40"/>
            </w:pPr>
          </w:p>
        </w:tc>
        <w:tc>
          <w:tcPr>
            <w:tcW w:w="1223" w:type="dxa"/>
            <w:gridSpan w:val="2"/>
            <w:tcMar>
              <w:left w:w="0" w:type="dxa"/>
              <w:right w:w="0" w:type="dxa"/>
            </w:tcMar>
            <w:vAlign w:val="bottom"/>
          </w:tcPr>
          <w:p w14:paraId="22632D22" w14:textId="77777777" w:rsidR="005210BE" w:rsidRDefault="000525ED">
            <w:pPr>
              <w:keepNext/>
              <w:keepLines/>
              <w:spacing w:before="40" w:after="40"/>
              <w:jc w:val="right"/>
            </w:pPr>
            <w:r>
              <w:rPr>
                <w:color w:val="000000"/>
              </w:rPr>
              <w:t>(17,076</w:t>
            </w:r>
          </w:p>
        </w:tc>
        <w:tc>
          <w:tcPr>
            <w:tcW w:w="77" w:type="dxa"/>
            <w:tcMar>
              <w:left w:w="0" w:type="dxa"/>
              <w:right w:w="0" w:type="dxa"/>
            </w:tcMar>
            <w:vAlign w:val="bottom"/>
          </w:tcPr>
          <w:p w14:paraId="51C74126" w14:textId="77777777" w:rsidR="005210BE" w:rsidRDefault="000525ED">
            <w:pPr>
              <w:keepNext/>
              <w:keepLines/>
              <w:spacing w:before="40" w:after="40"/>
            </w:pPr>
            <w:r>
              <w:rPr>
                <w:color w:val="000000"/>
              </w:rPr>
              <w:t>)</w:t>
            </w:r>
          </w:p>
        </w:tc>
      </w:tr>
      <w:tr w:rsidR="009C2E8C" w14:paraId="3AF80E1D"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3855600"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2D410063" w14:textId="77777777" w:rsidR="005210BE" w:rsidRDefault="000525ED">
            <w:pPr>
              <w:keepNext/>
              <w:keepLines/>
              <w:spacing w:before="40" w:after="40"/>
              <w:jc w:val="right"/>
            </w:pPr>
            <w:r>
              <w:rPr>
                <w:color w:val="000000"/>
              </w:rPr>
              <w:t>(618</w:t>
            </w:r>
          </w:p>
        </w:tc>
        <w:tc>
          <w:tcPr>
            <w:tcW w:w="77" w:type="dxa"/>
            <w:tcMar>
              <w:left w:w="0" w:type="dxa"/>
              <w:right w:w="0" w:type="dxa"/>
            </w:tcMar>
            <w:vAlign w:val="bottom"/>
          </w:tcPr>
          <w:p w14:paraId="31B8AD42"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14DB87E8" w14:textId="77777777" w:rsidR="005210BE" w:rsidRDefault="005210BE">
            <w:pPr>
              <w:keepNext/>
              <w:keepLines/>
              <w:spacing w:before="40" w:after="40"/>
            </w:pPr>
          </w:p>
        </w:tc>
        <w:tc>
          <w:tcPr>
            <w:tcW w:w="0" w:type="dxa"/>
            <w:gridSpan w:val="3"/>
            <w:tcMar>
              <w:left w:w="0" w:type="dxa"/>
              <w:right w:w="60" w:type="dxa"/>
            </w:tcMar>
            <w:vAlign w:val="bottom"/>
          </w:tcPr>
          <w:p w14:paraId="44F99B55" w14:textId="77777777" w:rsidR="005210BE" w:rsidRDefault="005210BE">
            <w:pPr>
              <w:keepNext/>
              <w:keepLines/>
              <w:spacing w:before="40" w:after="40"/>
            </w:pPr>
          </w:p>
        </w:tc>
        <w:tc>
          <w:tcPr>
            <w:tcW w:w="0" w:type="dxa"/>
            <w:gridSpan w:val="3"/>
            <w:tcMar>
              <w:left w:w="0" w:type="dxa"/>
              <w:right w:w="60" w:type="dxa"/>
            </w:tcMar>
            <w:vAlign w:val="bottom"/>
          </w:tcPr>
          <w:p w14:paraId="36C8F3BB" w14:textId="77777777" w:rsidR="005210BE" w:rsidRDefault="005210BE">
            <w:pPr>
              <w:keepNext/>
              <w:keepLines/>
              <w:spacing w:before="40" w:after="40"/>
            </w:pPr>
          </w:p>
        </w:tc>
        <w:tc>
          <w:tcPr>
            <w:tcW w:w="1223" w:type="dxa"/>
            <w:gridSpan w:val="2"/>
            <w:tcMar>
              <w:left w:w="0" w:type="dxa"/>
              <w:right w:w="0" w:type="dxa"/>
            </w:tcMar>
            <w:vAlign w:val="bottom"/>
          </w:tcPr>
          <w:p w14:paraId="563B1D55" w14:textId="77777777" w:rsidR="005210BE" w:rsidRDefault="000525ED">
            <w:pPr>
              <w:keepNext/>
              <w:keepLines/>
              <w:spacing w:before="40" w:after="40"/>
              <w:jc w:val="right"/>
            </w:pPr>
            <w:r>
              <w:rPr>
                <w:color w:val="000000"/>
              </w:rPr>
              <w:t>(618</w:t>
            </w:r>
          </w:p>
        </w:tc>
        <w:tc>
          <w:tcPr>
            <w:tcW w:w="77" w:type="dxa"/>
            <w:tcMar>
              <w:left w:w="0" w:type="dxa"/>
              <w:right w:w="0" w:type="dxa"/>
            </w:tcMar>
            <w:vAlign w:val="bottom"/>
          </w:tcPr>
          <w:p w14:paraId="34E11BE6" w14:textId="77777777" w:rsidR="005210BE" w:rsidRDefault="000525ED">
            <w:pPr>
              <w:keepNext/>
              <w:keepLines/>
              <w:spacing w:before="40" w:after="40"/>
            </w:pPr>
            <w:r>
              <w:rPr>
                <w:color w:val="000000"/>
              </w:rPr>
              <w:t>)</w:t>
            </w:r>
          </w:p>
        </w:tc>
      </w:tr>
      <w:tr w:rsidR="009C2E8C" w14:paraId="52B2DA66"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594233EB"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5BCE9FDA" w14:textId="77777777" w:rsidR="005210BE" w:rsidRDefault="000525ED">
            <w:pPr>
              <w:keepNext/>
              <w:keepLines/>
              <w:spacing w:before="40" w:after="40"/>
              <w:jc w:val="right"/>
            </w:pPr>
            <w:r>
              <w:rPr>
                <w:color w:val="000000"/>
              </w:rPr>
              <w:t>(627</w:t>
            </w:r>
          </w:p>
        </w:tc>
        <w:tc>
          <w:tcPr>
            <w:tcW w:w="77" w:type="dxa"/>
            <w:tcBorders>
              <w:bottom w:val="single" w:sz="16" w:space="0" w:color="auto"/>
            </w:tcBorders>
            <w:tcMar>
              <w:left w:w="0" w:type="dxa"/>
              <w:right w:w="0" w:type="dxa"/>
            </w:tcMar>
            <w:vAlign w:val="bottom"/>
          </w:tcPr>
          <w:p w14:paraId="20D7541A" w14:textId="77777777" w:rsidR="005210BE" w:rsidRDefault="000525ED">
            <w:pPr>
              <w:keepNext/>
              <w:keepLines/>
              <w:spacing w:before="40" w:after="40"/>
            </w:pPr>
            <w:r>
              <w:rPr>
                <w:color w:val="000000"/>
              </w:rPr>
              <w:t>)</w:t>
            </w:r>
          </w:p>
        </w:tc>
        <w:tc>
          <w:tcPr>
            <w:tcW w:w="0" w:type="dxa"/>
            <w:gridSpan w:val="3"/>
            <w:tcBorders>
              <w:bottom w:val="single" w:sz="16" w:space="0" w:color="auto"/>
            </w:tcBorders>
            <w:tcMar>
              <w:left w:w="0" w:type="dxa"/>
              <w:right w:w="60" w:type="dxa"/>
            </w:tcMar>
            <w:vAlign w:val="bottom"/>
          </w:tcPr>
          <w:p w14:paraId="7FC21E1E"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50A5956"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09121C93" w14:textId="77777777" w:rsidR="005210BE" w:rsidRDefault="005210BE">
            <w:pPr>
              <w:keepNext/>
              <w:keepLines/>
              <w:spacing w:before="40" w:after="40"/>
            </w:pPr>
          </w:p>
        </w:tc>
        <w:tc>
          <w:tcPr>
            <w:tcW w:w="1223" w:type="dxa"/>
            <w:gridSpan w:val="2"/>
            <w:tcMar>
              <w:left w:w="0" w:type="dxa"/>
              <w:right w:w="0" w:type="dxa"/>
            </w:tcMar>
            <w:vAlign w:val="bottom"/>
          </w:tcPr>
          <w:p w14:paraId="16DEEF33" w14:textId="77777777" w:rsidR="005210BE" w:rsidRDefault="000525ED">
            <w:pPr>
              <w:keepNext/>
              <w:keepLines/>
              <w:spacing w:before="40" w:after="40"/>
              <w:jc w:val="right"/>
            </w:pPr>
            <w:r>
              <w:rPr>
                <w:color w:val="000000"/>
              </w:rPr>
              <w:t>(627</w:t>
            </w:r>
          </w:p>
        </w:tc>
        <w:tc>
          <w:tcPr>
            <w:tcW w:w="77" w:type="dxa"/>
            <w:tcMar>
              <w:left w:w="0" w:type="dxa"/>
              <w:right w:w="0" w:type="dxa"/>
            </w:tcMar>
            <w:vAlign w:val="bottom"/>
          </w:tcPr>
          <w:p w14:paraId="018B290F" w14:textId="77777777" w:rsidR="005210BE" w:rsidRDefault="000525ED">
            <w:pPr>
              <w:keepNext/>
              <w:keepLines/>
              <w:spacing w:before="40" w:after="40"/>
            </w:pPr>
            <w:r>
              <w:rPr>
                <w:color w:val="000000"/>
              </w:rPr>
              <w:t>)</w:t>
            </w:r>
          </w:p>
        </w:tc>
      </w:tr>
      <w:tr w:rsidR="009C2E8C" w14:paraId="2C96F4AE"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32714C81"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3F90C0D0" w14:textId="77777777" w:rsidR="005210BE" w:rsidRDefault="000525ED">
            <w:pPr>
              <w:keepNext/>
              <w:keepLines/>
              <w:spacing w:before="40" w:after="40"/>
              <w:jc w:val="right"/>
            </w:pPr>
            <w:r>
              <w:rPr>
                <w:color w:val="000000"/>
              </w:rPr>
              <w:t>(18,321</w:t>
            </w:r>
          </w:p>
        </w:tc>
        <w:tc>
          <w:tcPr>
            <w:tcW w:w="77" w:type="dxa"/>
            <w:tcBorders>
              <w:top w:val="single" w:sz="16" w:space="0" w:color="auto"/>
              <w:bottom w:val="single" w:sz="16" w:space="0" w:color="auto"/>
            </w:tcBorders>
            <w:tcMar>
              <w:left w:w="0" w:type="dxa"/>
              <w:right w:w="0" w:type="dxa"/>
            </w:tcMar>
            <w:vAlign w:val="bottom"/>
          </w:tcPr>
          <w:p w14:paraId="2F41BE23"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0827FEA3"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0160765B"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6CA92AF1"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0E14DFF"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4E7A0AF9"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B03DC68"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E2B557B" w14:textId="77777777" w:rsidR="005210BE" w:rsidRDefault="000525ED">
            <w:pPr>
              <w:keepNext/>
              <w:keepLines/>
              <w:spacing w:before="40" w:after="40"/>
              <w:jc w:val="right"/>
            </w:pPr>
            <w:r>
              <w:rPr>
                <w:color w:val="000000"/>
              </w:rPr>
              <w:t>(18,321</w:t>
            </w:r>
          </w:p>
        </w:tc>
        <w:tc>
          <w:tcPr>
            <w:tcW w:w="77" w:type="dxa"/>
            <w:tcBorders>
              <w:top w:val="single" w:sz="16" w:space="0" w:color="auto"/>
              <w:bottom w:val="single" w:sz="16" w:space="0" w:color="auto"/>
            </w:tcBorders>
            <w:tcMar>
              <w:left w:w="0" w:type="dxa"/>
              <w:right w:w="0" w:type="dxa"/>
            </w:tcMar>
            <w:vAlign w:val="bottom"/>
          </w:tcPr>
          <w:p w14:paraId="7F7AFF09" w14:textId="77777777" w:rsidR="005210BE" w:rsidRDefault="000525ED">
            <w:pPr>
              <w:keepNext/>
              <w:keepLines/>
              <w:spacing w:before="40" w:after="40"/>
            </w:pPr>
            <w:r>
              <w:rPr>
                <w:color w:val="000000"/>
              </w:rPr>
              <w:t>)</w:t>
            </w:r>
          </w:p>
        </w:tc>
      </w:tr>
      <w:tr w:rsidR="005210BE" w14:paraId="4C3BE62F"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36358D28"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3F74F81F"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55F86C5" w14:textId="77777777" w:rsidR="005210BE" w:rsidRDefault="000525ED">
            <w:pPr>
              <w:keepNext/>
              <w:keepLines/>
              <w:spacing w:before="40" w:after="40"/>
              <w:jc w:val="right"/>
            </w:pPr>
            <w:r>
              <w:rPr>
                <w:color w:val="000000"/>
              </w:rPr>
              <w:t>(2,719,220</w:t>
            </w:r>
          </w:p>
        </w:tc>
        <w:tc>
          <w:tcPr>
            <w:tcW w:w="77" w:type="dxa"/>
            <w:tcBorders>
              <w:bottom w:val="double" w:sz="4" w:space="0" w:color="auto"/>
            </w:tcBorders>
            <w:tcMar>
              <w:left w:w="0" w:type="dxa"/>
              <w:right w:w="0" w:type="dxa"/>
            </w:tcMar>
            <w:vAlign w:val="bottom"/>
          </w:tcPr>
          <w:p w14:paraId="3CC1EE50"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76E0361F"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28932E8"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3472BAA2" w14:textId="77777777" w:rsidR="005210BE" w:rsidRDefault="005210BE"/>
        </w:tc>
        <w:tc>
          <w:tcPr>
            <w:tcW w:w="110" w:type="dxa"/>
            <w:tcBorders>
              <w:bottom w:val="double" w:sz="4" w:space="0" w:color="auto"/>
            </w:tcBorders>
            <w:tcMar>
              <w:left w:w="0" w:type="dxa"/>
              <w:right w:w="0" w:type="dxa"/>
            </w:tcMar>
            <w:vAlign w:val="bottom"/>
          </w:tcPr>
          <w:p w14:paraId="306EB637"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22511BE5"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1CA7F7B6" w14:textId="77777777" w:rsidR="005210BE" w:rsidRDefault="005210BE"/>
        </w:tc>
        <w:tc>
          <w:tcPr>
            <w:tcW w:w="110" w:type="dxa"/>
            <w:tcBorders>
              <w:bottom w:val="double" w:sz="4" w:space="0" w:color="auto"/>
            </w:tcBorders>
            <w:tcMar>
              <w:left w:w="0" w:type="dxa"/>
              <w:right w:w="0" w:type="dxa"/>
            </w:tcMar>
            <w:vAlign w:val="bottom"/>
          </w:tcPr>
          <w:p w14:paraId="72D6BA96"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32C0F28C"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2F25A79F" w14:textId="77777777" w:rsidR="005210BE" w:rsidRDefault="005210BE"/>
        </w:tc>
        <w:tc>
          <w:tcPr>
            <w:tcW w:w="110" w:type="dxa"/>
            <w:tcBorders>
              <w:bottom w:val="double" w:sz="4" w:space="0" w:color="auto"/>
            </w:tcBorders>
            <w:tcMar>
              <w:left w:w="0" w:type="dxa"/>
              <w:right w:w="0" w:type="dxa"/>
            </w:tcMar>
            <w:vAlign w:val="bottom"/>
          </w:tcPr>
          <w:p w14:paraId="529C5288"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52170817" w14:textId="77777777" w:rsidR="005210BE" w:rsidRDefault="000525ED">
            <w:pPr>
              <w:keepNext/>
              <w:keepLines/>
              <w:spacing w:before="40" w:after="40"/>
              <w:jc w:val="right"/>
            </w:pPr>
            <w:r>
              <w:rPr>
                <w:color w:val="000000"/>
              </w:rPr>
              <w:t>(2,719,220</w:t>
            </w:r>
          </w:p>
        </w:tc>
        <w:tc>
          <w:tcPr>
            <w:tcW w:w="77" w:type="dxa"/>
            <w:tcBorders>
              <w:bottom w:val="double" w:sz="4" w:space="0" w:color="auto"/>
            </w:tcBorders>
            <w:tcMar>
              <w:left w:w="0" w:type="dxa"/>
              <w:right w:w="0" w:type="dxa"/>
            </w:tcMar>
            <w:vAlign w:val="bottom"/>
          </w:tcPr>
          <w:p w14:paraId="589E4EA5" w14:textId="77777777" w:rsidR="005210BE" w:rsidRDefault="000525ED">
            <w:pPr>
              <w:keepNext/>
              <w:keepLines/>
              <w:spacing w:before="40" w:after="40"/>
            </w:pPr>
            <w:r>
              <w:rPr>
                <w:color w:val="000000"/>
              </w:rPr>
              <w:t>)</w:t>
            </w:r>
          </w:p>
        </w:tc>
      </w:tr>
      <w:tr w:rsidR="009C2E8C" w14:paraId="710EA680"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30FA7589" w14:textId="77777777" w:rsidR="005210BE" w:rsidRDefault="005210BE">
            <w:pPr>
              <w:keepNext/>
              <w:keepLines/>
            </w:pPr>
          </w:p>
        </w:tc>
        <w:tc>
          <w:tcPr>
            <w:tcW w:w="0" w:type="dxa"/>
            <w:gridSpan w:val="3"/>
            <w:tcMar>
              <w:left w:w="0" w:type="dxa"/>
              <w:right w:w="60" w:type="dxa"/>
            </w:tcMar>
            <w:vAlign w:val="bottom"/>
          </w:tcPr>
          <w:p w14:paraId="137BE828" w14:textId="77777777" w:rsidR="005210BE" w:rsidRDefault="005210BE">
            <w:pPr>
              <w:keepNext/>
              <w:keepLines/>
            </w:pPr>
          </w:p>
        </w:tc>
        <w:tc>
          <w:tcPr>
            <w:tcW w:w="0" w:type="dxa"/>
            <w:gridSpan w:val="3"/>
            <w:tcMar>
              <w:left w:w="0" w:type="dxa"/>
              <w:right w:w="60" w:type="dxa"/>
            </w:tcMar>
            <w:vAlign w:val="bottom"/>
          </w:tcPr>
          <w:p w14:paraId="138602C7" w14:textId="77777777" w:rsidR="005210BE" w:rsidRDefault="005210BE">
            <w:pPr>
              <w:keepNext/>
              <w:keepLines/>
            </w:pPr>
          </w:p>
        </w:tc>
        <w:tc>
          <w:tcPr>
            <w:tcW w:w="0" w:type="dxa"/>
            <w:gridSpan w:val="3"/>
            <w:tcMar>
              <w:left w:w="0" w:type="dxa"/>
              <w:right w:w="60" w:type="dxa"/>
            </w:tcMar>
            <w:vAlign w:val="bottom"/>
          </w:tcPr>
          <w:p w14:paraId="17254145" w14:textId="77777777" w:rsidR="005210BE" w:rsidRDefault="005210BE">
            <w:pPr>
              <w:keepNext/>
              <w:keepLines/>
            </w:pPr>
          </w:p>
        </w:tc>
        <w:tc>
          <w:tcPr>
            <w:tcW w:w="0" w:type="dxa"/>
            <w:gridSpan w:val="3"/>
            <w:tcMar>
              <w:left w:w="0" w:type="dxa"/>
              <w:right w:w="60" w:type="dxa"/>
            </w:tcMar>
            <w:vAlign w:val="bottom"/>
          </w:tcPr>
          <w:p w14:paraId="0B45B7A8" w14:textId="77777777" w:rsidR="005210BE" w:rsidRDefault="005210BE">
            <w:pPr>
              <w:keepNext/>
              <w:keepLines/>
            </w:pPr>
          </w:p>
        </w:tc>
        <w:tc>
          <w:tcPr>
            <w:tcW w:w="0" w:type="dxa"/>
            <w:gridSpan w:val="3"/>
            <w:tcMar>
              <w:left w:w="0" w:type="dxa"/>
              <w:right w:w="60" w:type="dxa"/>
            </w:tcMar>
            <w:vAlign w:val="bottom"/>
          </w:tcPr>
          <w:p w14:paraId="0CA3555E" w14:textId="77777777" w:rsidR="005210BE" w:rsidRDefault="005210BE">
            <w:pPr>
              <w:keepNext/>
              <w:keepLines/>
            </w:pPr>
          </w:p>
        </w:tc>
      </w:tr>
      <w:tr w:rsidR="009C2E8C" w14:paraId="253A8B26"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5A1674E9"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2A8FE497" w14:textId="77777777" w:rsidR="005210BE" w:rsidRDefault="000525ED">
            <w:pPr>
              <w:keepNext/>
              <w:keepLines/>
              <w:spacing w:before="40" w:after="40"/>
              <w:jc w:val="right"/>
            </w:pPr>
            <w:r>
              <w:rPr>
                <w:color w:val="000000"/>
              </w:rPr>
              <w:t>5,598,200</w:t>
            </w:r>
          </w:p>
        </w:tc>
        <w:tc>
          <w:tcPr>
            <w:tcW w:w="77" w:type="dxa"/>
            <w:tcBorders>
              <w:bottom w:val="double" w:sz="4" w:space="0" w:color="auto"/>
            </w:tcBorders>
            <w:tcMar>
              <w:left w:w="0" w:type="dxa"/>
              <w:right w:w="0" w:type="dxa"/>
            </w:tcMar>
          </w:tcPr>
          <w:p w14:paraId="6D413571" w14:textId="77777777" w:rsidR="005210BE" w:rsidRDefault="005210BE"/>
        </w:tc>
        <w:tc>
          <w:tcPr>
            <w:tcW w:w="0" w:type="dxa"/>
            <w:gridSpan w:val="3"/>
            <w:tcBorders>
              <w:bottom w:val="double" w:sz="4" w:space="0" w:color="auto"/>
            </w:tcBorders>
            <w:tcMar>
              <w:left w:w="0" w:type="dxa"/>
              <w:right w:w="60" w:type="dxa"/>
            </w:tcMar>
            <w:vAlign w:val="bottom"/>
          </w:tcPr>
          <w:p w14:paraId="79AC1FEA"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5B515B8D"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5B3220B0"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2D1CF26E" w14:textId="77777777" w:rsidR="005210BE" w:rsidRDefault="000525ED">
            <w:pPr>
              <w:keepNext/>
              <w:keepLines/>
              <w:spacing w:before="40" w:after="40"/>
              <w:jc w:val="right"/>
            </w:pPr>
            <w:r>
              <w:rPr>
                <w:color w:val="000000"/>
              </w:rPr>
              <w:t>5,598,200</w:t>
            </w:r>
          </w:p>
        </w:tc>
        <w:tc>
          <w:tcPr>
            <w:tcW w:w="77" w:type="dxa"/>
            <w:tcBorders>
              <w:bottom w:val="double" w:sz="4" w:space="0" w:color="auto"/>
            </w:tcBorders>
            <w:tcMar>
              <w:left w:w="0" w:type="dxa"/>
              <w:right w:w="0" w:type="dxa"/>
            </w:tcMar>
          </w:tcPr>
          <w:p w14:paraId="4A8D2E6B" w14:textId="77777777" w:rsidR="005210BE" w:rsidRDefault="005210BE"/>
        </w:tc>
      </w:tr>
      <w:tr w:rsidR="009C2E8C" w14:paraId="772E1D02"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51F90732"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5995F390"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8ADB274" w14:textId="77777777" w:rsidR="005210BE" w:rsidRDefault="000525ED">
            <w:pPr>
              <w:keepLines/>
              <w:spacing w:before="40" w:after="40"/>
              <w:jc w:val="right"/>
            </w:pPr>
            <w:r>
              <w:rPr>
                <w:color w:val="000000"/>
              </w:rPr>
              <w:t>(0.49</w:t>
            </w:r>
          </w:p>
        </w:tc>
        <w:tc>
          <w:tcPr>
            <w:tcW w:w="77" w:type="dxa"/>
            <w:tcBorders>
              <w:bottom w:val="double" w:sz="4" w:space="0" w:color="auto"/>
            </w:tcBorders>
            <w:tcMar>
              <w:left w:w="0" w:type="dxa"/>
              <w:right w:w="0" w:type="dxa"/>
            </w:tcMar>
            <w:vAlign w:val="bottom"/>
          </w:tcPr>
          <w:p w14:paraId="6AA3EF7E"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2E27AF6F"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4381F610"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6BC99B40"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3055E57B"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A5163A4" w14:textId="77777777" w:rsidR="005210BE" w:rsidRDefault="000525ED">
            <w:pPr>
              <w:keepLines/>
              <w:spacing w:before="40" w:after="40"/>
              <w:jc w:val="right"/>
            </w:pPr>
            <w:r>
              <w:rPr>
                <w:color w:val="000000"/>
              </w:rPr>
              <w:t>(0.49</w:t>
            </w:r>
          </w:p>
        </w:tc>
        <w:tc>
          <w:tcPr>
            <w:tcW w:w="77" w:type="dxa"/>
            <w:tcBorders>
              <w:bottom w:val="double" w:sz="4" w:space="0" w:color="auto"/>
            </w:tcBorders>
            <w:tcMar>
              <w:left w:w="0" w:type="dxa"/>
              <w:right w:w="0" w:type="dxa"/>
            </w:tcMar>
            <w:vAlign w:val="bottom"/>
          </w:tcPr>
          <w:p w14:paraId="4F68811D" w14:textId="77777777" w:rsidR="005210BE" w:rsidRDefault="000525ED">
            <w:pPr>
              <w:keepLines/>
              <w:spacing w:before="40" w:after="40"/>
            </w:pPr>
            <w:r>
              <w:rPr>
                <w:color w:val="000000"/>
              </w:rPr>
              <w:t>)</w:t>
            </w:r>
          </w:p>
        </w:tc>
      </w:tr>
    </w:tbl>
    <w:p w14:paraId="3F1BD003" w14:textId="77777777" w:rsidR="005210BE" w:rsidRDefault="005210BE">
      <w:pPr>
        <w:spacing w:before="60" w:line="288" w:lineRule="auto"/>
        <w:jc w:val="both"/>
      </w:pPr>
    </w:p>
    <w:p w14:paraId="2907C75A" w14:textId="77777777" w:rsidR="005210BE" w:rsidRDefault="005210BE">
      <w:pPr>
        <w:spacing w:line="288" w:lineRule="auto"/>
        <w:jc w:val="both"/>
      </w:pPr>
    </w:p>
    <w:p w14:paraId="2A778D61" w14:textId="77777777" w:rsidR="005210BE" w:rsidRDefault="005210BE">
      <w:pPr>
        <w:spacing w:line="288" w:lineRule="auto"/>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397124BC"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4777993B" w14:textId="77777777" w:rsidR="005210BE" w:rsidRDefault="005210BE">
            <w:pPr>
              <w:keepNext/>
              <w:keepLines/>
              <w:spacing w:before="40" w:after="40"/>
            </w:pPr>
          </w:p>
        </w:tc>
        <w:tc>
          <w:tcPr>
            <w:tcW w:w="0" w:type="dxa"/>
            <w:gridSpan w:val="15"/>
            <w:tcMar>
              <w:left w:w="60" w:type="dxa"/>
              <w:right w:w="60" w:type="dxa"/>
            </w:tcMar>
            <w:vAlign w:val="bottom"/>
          </w:tcPr>
          <w:p w14:paraId="523E41DA" w14:textId="77777777" w:rsidR="005210BE" w:rsidRDefault="000525ED">
            <w:pPr>
              <w:keepNext/>
              <w:keepLines/>
              <w:spacing w:before="40" w:after="40"/>
              <w:jc w:val="center"/>
            </w:pPr>
            <w:r>
              <w:rPr>
                <w:color w:val="000000"/>
              </w:rPr>
              <w:t>Three Months Ended</w:t>
            </w:r>
            <w:r>
              <w:rPr>
                <w:color w:val="000000"/>
              </w:rPr>
              <w:br/>
              <w:t>December 31, 2016</w:t>
            </w:r>
          </w:p>
        </w:tc>
      </w:tr>
      <w:tr w:rsidR="009C2E8C" w14:paraId="7D6D105F"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449B0049"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0966CF02"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48203513"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16A10055"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39967BF8"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5D1EB0AF" w14:textId="77777777" w:rsidR="005210BE" w:rsidRDefault="000525ED">
            <w:pPr>
              <w:keepNext/>
              <w:keepLines/>
              <w:spacing w:before="40" w:after="40"/>
              <w:jc w:val="center"/>
            </w:pPr>
            <w:r>
              <w:rPr>
                <w:color w:val="000000"/>
              </w:rPr>
              <w:t>As Restated</w:t>
            </w:r>
          </w:p>
        </w:tc>
      </w:tr>
      <w:tr w:rsidR="005210BE" w14:paraId="65BEB310" w14:textId="77777777">
        <w:tblPrEx>
          <w:tblCellMar>
            <w:top w:w="0" w:type="dxa"/>
            <w:bottom w:w="0" w:type="dxa"/>
          </w:tblCellMar>
        </w:tblPrEx>
        <w:trPr>
          <w:trHeight w:hRule="exact" w:val="300"/>
        </w:trPr>
        <w:tc>
          <w:tcPr>
            <w:tcW w:w="3780" w:type="dxa"/>
            <w:tcMar>
              <w:left w:w="60" w:type="dxa"/>
              <w:right w:w="40" w:type="dxa"/>
            </w:tcMar>
            <w:vAlign w:val="bottom"/>
          </w:tcPr>
          <w:p w14:paraId="5C1A14CE"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6F9D0C42"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6EC2F9E" w14:textId="77777777" w:rsidR="005210BE" w:rsidRDefault="000525ED">
            <w:pPr>
              <w:keepNext/>
              <w:keepLines/>
              <w:spacing w:before="40" w:after="40"/>
              <w:jc w:val="right"/>
            </w:pPr>
            <w:r>
              <w:rPr>
                <w:color w:val="000000"/>
              </w:rPr>
              <w:t>7,433,991</w:t>
            </w:r>
          </w:p>
        </w:tc>
        <w:tc>
          <w:tcPr>
            <w:tcW w:w="77" w:type="dxa"/>
            <w:tcMar>
              <w:left w:w="0" w:type="dxa"/>
              <w:right w:w="0" w:type="dxa"/>
            </w:tcMar>
          </w:tcPr>
          <w:p w14:paraId="5DEBB31D" w14:textId="77777777" w:rsidR="005210BE" w:rsidRDefault="005210BE"/>
        </w:tc>
        <w:tc>
          <w:tcPr>
            <w:tcW w:w="110" w:type="dxa"/>
            <w:tcMar>
              <w:left w:w="0" w:type="dxa"/>
              <w:right w:w="0" w:type="dxa"/>
            </w:tcMar>
            <w:vAlign w:val="bottom"/>
          </w:tcPr>
          <w:p w14:paraId="36433CF9"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4C86E357" w14:textId="77777777" w:rsidR="005210BE" w:rsidRDefault="000525ED">
            <w:pPr>
              <w:keepNext/>
              <w:keepLines/>
              <w:spacing w:before="40" w:after="40"/>
              <w:jc w:val="right"/>
            </w:pPr>
            <w:r>
              <w:rPr>
                <w:color w:val="000000"/>
              </w:rPr>
              <w:t>(1,550,377</w:t>
            </w:r>
          </w:p>
        </w:tc>
        <w:tc>
          <w:tcPr>
            <w:tcW w:w="77" w:type="dxa"/>
            <w:tcMar>
              <w:left w:w="0" w:type="dxa"/>
              <w:right w:w="0" w:type="dxa"/>
            </w:tcMar>
            <w:vAlign w:val="bottom"/>
          </w:tcPr>
          <w:p w14:paraId="6DCC5400"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52BF6435"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137427CA" w14:textId="77777777" w:rsidR="005210BE" w:rsidRDefault="000525ED">
            <w:pPr>
              <w:keepNext/>
              <w:keepLines/>
              <w:spacing w:before="40" w:after="40"/>
              <w:jc w:val="right"/>
            </w:pPr>
            <w:r>
              <w:rPr>
                <w:color w:val="000000"/>
              </w:rPr>
              <w:t>—</w:t>
            </w:r>
          </w:p>
        </w:tc>
        <w:tc>
          <w:tcPr>
            <w:tcW w:w="77" w:type="dxa"/>
            <w:tcMar>
              <w:left w:w="0" w:type="dxa"/>
              <w:right w:w="0" w:type="dxa"/>
            </w:tcMar>
          </w:tcPr>
          <w:p w14:paraId="6A271E63" w14:textId="77777777" w:rsidR="005210BE" w:rsidRDefault="005210BE"/>
        </w:tc>
        <w:tc>
          <w:tcPr>
            <w:tcW w:w="110" w:type="dxa"/>
            <w:tcMar>
              <w:left w:w="0" w:type="dxa"/>
              <w:right w:w="0" w:type="dxa"/>
            </w:tcMar>
            <w:vAlign w:val="bottom"/>
          </w:tcPr>
          <w:p w14:paraId="79C5AA08" w14:textId="77777777" w:rsidR="005210BE" w:rsidRDefault="000525ED">
            <w:pPr>
              <w:keepNext/>
              <w:keepLines/>
              <w:spacing w:before="40" w:after="40"/>
            </w:pPr>
            <w:r>
              <w:rPr>
                <w:color w:val="000000"/>
              </w:rPr>
              <w:t>$</w:t>
            </w:r>
          </w:p>
        </w:tc>
        <w:tc>
          <w:tcPr>
            <w:tcW w:w="1233" w:type="dxa"/>
            <w:tcMar>
              <w:left w:w="0" w:type="dxa"/>
              <w:right w:w="0" w:type="dxa"/>
            </w:tcMar>
            <w:vAlign w:val="bottom"/>
          </w:tcPr>
          <w:p w14:paraId="2F18EE97" w14:textId="77777777" w:rsidR="005210BE" w:rsidRDefault="000525ED">
            <w:pPr>
              <w:keepNext/>
              <w:keepLines/>
              <w:spacing w:before="40" w:after="40"/>
              <w:jc w:val="right"/>
            </w:pPr>
            <w:r>
              <w:rPr>
                <w:color w:val="000000"/>
              </w:rPr>
              <w:t>—</w:t>
            </w:r>
          </w:p>
        </w:tc>
        <w:tc>
          <w:tcPr>
            <w:tcW w:w="77" w:type="dxa"/>
            <w:tcMar>
              <w:left w:w="0" w:type="dxa"/>
              <w:right w:w="0" w:type="dxa"/>
            </w:tcMar>
          </w:tcPr>
          <w:p w14:paraId="6A85F018" w14:textId="77777777" w:rsidR="005210BE" w:rsidRDefault="005210BE"/>
        </w:tc>
        <w:tc>
          <w:tcPr>
            <w:tcW w:w="110" w:type="dxa"/>
            <w:tcMar>
              <w:left w:w="0" w:type="dxa"/>
              <w:right w:w="0" w:type="dxa"/>
            </w:tcMar>
            <w:vAlign w:val="bottom"/>
          </w:tcPr>
          <w:p w14:paraId="2F58AF5F"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84CA381" w14:textId="77777777" w:rsidR="005210BE" w:rsidRDefault="000525ED">
            <w:pPr>
              <w:keepNext/>
              <w:keepLines/>
              <w:spacing w:before="40" w:after="40"/>
              <w:jc w:val="right"/>
            </w:pPr>
            <w:r>
              <w:rPr>
                <w:color w:val="000000"/>
              </w:rPr>
              <w:t>5,883,614</w:t>
            </w:r>
          </w:p>
        </w:tc>
        <w:tc>
          <w:tcPr>
            <w:tcW w:w="77" w:type="dxa"/>
            <w:tcMar>
              <w:left w:w="0" w:type="dxa"/>
              <w:right w:w="0" w:type="dxa"/>
            </w:tcMar>
          </w:tcPr>
          <w:p w14:paraId="2F297D75" w14:textId="77777777" w:rsidR="005210BE" w:rsidRDefault="005210BE"/>
        </w:tc>
      </w:tr>
      <w:tr w:rsidR="009C2E8C" w14:paraId="45C6926E"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5FE86A8A"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724C2864" w14:textId="77777777" w:rsidR="005210BE" w:rsidRDefault="005210BE">
            <w:pPr>
              <w:keepNext/>
              <w:keepLines/>
              <w:spacing w:before="40" w:after="40"/>
            </w:pPr>
          </w:p>
        </w:tc>
        <w:tc>
          <w:tcPr>
            <w:tcW w:w="0" w:type="dxa"/>
            <w:gridSpan w:val="3"/>
            <w:tcMar>
              <w:left w:w="0" w:type="dxa"/>
              <w:right w:w="60" w:type="dxa"/>
            </w:tcMar>
            <w:vAlign w:val="bottom"/>
          </w:tcPr>
          <w:p w14:paraId="6EB6729F" w14:textId="77777777" w:rsidR="005210BE" w:rsidRDefault="005210BE">
            <w:pPr>
              <w:keepNext/>
              <w:keepLines/>
              <w:spacing w:before="40" w:after="40"/>
            </w:pPr>
          </w:p>
        </w:tc>
        <w:tc>
          <w:tcPr>
            <w:tcW w:w="0" w:type="dxa"/>
            <w:gridSpan w:val="3"/>
            <w:tcMar>
              <w:left w:w="0" w:type="dxa"/>
              <w:right w:w="60" w:type="dxa"/>
            </w:tcMar>
            <w:vAlign w:val="bottom"/>
          </w:tcPr>
          <w:p w14:paraId="685825FC" w14:textId="77777777" w:rsidR="005210BE" w:rsidRDefault="005210BE">
            <w:pPr>
              <w:keepNext/>
              <w:keepLines/>
              <w:spacing w:before="40" w:after="40"/>
            </w:pPr>
          </w:p>
        </w:tc>
        <w:tc>
          <w:tcPr>
            <w:tcW w:w="0" w:type="dxa"/>
            <w:gridSpan w:val="3"/>
            <w:tcMar>
              <w:left w:w="0" w:type="dxa"/>
              <w:right w:w="60" w:type="dxa"/>
            </w:tcMar>
            <w:vAlign w:val="bottom"/>
          </w:tcPr>
          <w:p w14:paraId="18B627DD" w14:textId="77777777" w:rsidR="005210BE" w:rsidRDefault="005210BE">
            <w:pPr>
              <w:keepNext/>
              <w:keepLines/>
              <w:spacing w:before="40" w:after="40"/>
            </w:pPr>
          </w:p>
        </w:tc>
        <w:tc>
          <w:tcPr>
            <w:tcW w:w="0" w:type="dxa"/>
            <w:gridSpan w:val="3"/>
            <w:tcMar>
              <w:left w:w="0" w:type="dxa"/>
              <w:right w:w="60" w:type="dxa"/>
            </w:tcMar>
            <w:vAlign w:val="bottom"/>
          </w:tcPr>
          <w:p w14:paraId="1F2411AB" w14:textId="77777777" w:rsidR="005210BE" w:rsidRDefault="005210BE">
            <w:pPr>
              <w:keepNext/>
              <w:keepLines/>
              <w:spacing w:before="40" w:after="40"/>
            </w:pPr>
          </w:p>
        </w:tc>
      </w:tr>
      <w:tr w:rsidR="009C2E8C" w14:paraId="7EEA7A7E"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DEC6079"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203DEBFC" w14:textId="77777777" w:rsidR="005210BE" w:rsidRDefault="000525ED">
            <w:pPr>
              <w:keepNext/>
              <w:keepLines/>
              <w:spacing w:before="40" w:after="40"/>
              <w:jc w:val="right"/>
            </w:pPr>
            <w:r>
              <w:rPr>
                <w:color w:val="000000"/>
              </w:rPr>
              <w:t>3,795,209</w:t>
            </w:r>
          </w:p>
        </w:tc>
        <w:tc>
          <w:tcPr>
            <w:tcW w:w="77" w:type="dxa"/>
            <w:tcMar>
              <w:left w:w="0" w:type="dxa"/>
              <w:right w:w="0" w:type="dxa"/>
            </w:tcMar>
          </w:tcPr>
          <w:p w14:paraId="0292D6ED" w14:textId="77777777" w:rsidR="005210BE" w:rsidRDefault="005210BE"/>
        </w:tc>
        <w:tc>
          <w:tcPr>
            <w:tcW w:w="1223" w:type="dxa"/>
            <w:gridSpan w:val="2"/>
            <w:tcMar>
              <w:left w:w="0" w:type="dxa"/>
              <w:right w:w="0" w:type="dxa"/>
            </w:tcMar>
            <w:vAlign w:val="bottom"/>
          </w:tcPr>
          <w:p w14:paraId="564BF44C" w14:textId="77777777" w:rsidR="005210BE" w:rsidRDefault="000525ED">
            <w:pPr>
              <w:keepNext/>
              <w:keepLines/>
              <w:spacing w:before="40" w:after="40"/>
              <w:jc w:val="right"/>
            </w:pPr>
            <w:r>
              <w:rPr>
                <w:color w:val="000000"/>
              </w:rPr>
              <w:t>(1,550,377</w:t>
            </w:r>
          </w:p>
        </w:tc>
        <w:tc>
          <w:tcPr>
            <w:tcW w:w="77" w:type="dxa"/>
            <w:tcMar>
              <w:left w:w="0" w:type="dxa"/>
              <w:right w:w="0" w:type="dxa"/>
            </w:tcMar>
            <w:vAlign w:val="bottom"/>
          </w:tcPr>
          <w:p w14:paraId="3AE7FC47"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70C5F327" w14:textId="77777777" w:rsidR="005210BE" w:rsidRDefault="000525ED">
            <w:pPr>
              <w:keepNext/>
              <w:keepLines/>
              <w:spacing w:before="40" w:after="40"/>
              <w:jc w:val="right"/>
            </w:pPr>
            <w:r>
              <w:rPr>
                <w:color w:val="000000"/>
              </w:rPr>
              <w:t>643,460</w:t>
            </w:r>
          </w:p>
        </w:tc>
        <w:tc>
          <w:tcPr>
            <w:tcW w:w="77" w:type="dxa"/>
            <w:tcMar>
              <w:left w:w="0" w:type="dxa"/>
              <w:right w:w="0" w:type="dxa"/>
            </w:tcMar>
          </w:tcPr>
          <w:p w14:paraId="750E0451" w14:textId="77777777" w:rsidR="005210BE" w:rsidRDefault="005210BE"/>
        </w:tc>
        <w:tc>
          <w:tcPr>
            <w:tcW w:w="0" w:type="dxa"/>
            <w:gridSpan w:val="3"/>
            <w:tcMar>
              <w:left w:w="0" w:type="dxa"/>
              <w:right w:w="60" w:type="dxa"/>
            </w:tcMar>
            <w:vAlign w:val="bottom"/>
          </w:tcPr>
          <w:p w14:paraId="35C8A005" w14:textId="77777777" w:rsidR="005210BE" w:rsidRDefault="005210BE">
            <w:pPr>
              <w:keepNext/>
              <w:keepLines/>
              <w:spacing w:before="40" w:after="40"/>
            </w:pPr>
          </w:p>
        </w:tc>
        <w:tc>
          <w:tcPr>
            <w:tcW w:w="1223" w:type="dxa"/>
            <w:gridSpan w:val="2"/>
            <w:tcMar>
              <w:left w:w="0" w:type="dxa"/>
              <w:right w:w="0" w:type="dxa"/>
            </w:tcMar>
            <w:vAlign w:val="bottom"/>
          </w:tcPr>
          <w:p w14:paraId="6CAFBEC0" w14:textId="77777777" w:rsidR="005210BE" w:rsidRDefault="000525ED">
            <w:pPr>
              <w:keepNext/>
              <w:keepLines/>
              <w:spacing w:before="40" w:after="40"/>
              <w:jc w:val="right"/>
            </w:pPr>
            <w:r>
              <w:rPr>
                <w:color w:val="000000"/>
              </w:rPr>
              <w:t>2,888,292</w:t>
            </w:r>
          </w:p>
        </w:tc>
        <w:tc>
          <w:tcPr>
            <w:tcW w:w="77" w:type="dxa"/>
            <w:tcMar>
              <w:left w:w="0" w:type="dxa"/>
              <w:right w:w="0" w:type="dxa"/>
            </w:tcMar>
          </w:tcPr>
          <w:p w14:paraId="2D35AAE9" w14:textId="77777777" w:rsidR="005210BE" w:rsidRDefault="005210BE"/>
        </w:tc>
      </w:tr>
      <w:tr w:rsidR="009C2E8C" w14:paraId="70881889"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46A296A"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77C381E0" w14:textId="77777777" w:rsidR="005210BE" w:rsidRDefault="000525ED">
            <w:pPr>
              <w:keepNext/>
              <w:keepLines/>
              <w:spacing w:before="40" w:after="40"/>
              <w:jc w:val="right"/>
            </w:pPr>
            <w:r>
              <w:rPr>
                <w:color w:val="000000"/>
              </w:rPr>
              <w:t>2,705,246</w:t>
            </w:r>
          </w:p>
        </w:tc>
        <w:tc>
          <w:tcPr>
            <w:tcW w:w="77" w:type="dxa"/>
            <w:tcMar>
              <w:left w:w="0" w:type="dxa"/>
              <w:right w:w="0" w:type="dxa"/>
            </w:tcMar>
          </w:tcPr>
          <w:p w14:paraId="225A5B53" w14:textId="77777777" w:rsidR="005210BE" w:rsidRDefault="005210BE"/>
        </w:tc>
        <w:tc>
          <w:tcPr>
            <w:tcW w:w="1223" w:type="dxa"/>
            <w:gridSpan w:val="2"/>
            <w:tcMar>
              <w:left w:w="0" w:type="dxa"/>
              <w:right w:w="0" w:type="dxa"/>
            </w:tcMar>
            <w:vAlign w:val="bottom"/>
          </w:tcPr>
          <w:p w14:paraId="7F6E36D2" w14:textId="77777777" w:rsidR="005210BE" w:rsidRDefault="000525ED">
            <w:pPr>
              <w:keepNext/>
              <w:keepLines/>
              <w:spacing w:before="40" w:after="40"/>
              <w:jc w:val="right"/>
            </w:pPr>
            <w:r>
              <w:rPr>
                <w:color w:val="000000"/>
              </w:rPr>
              <w:t>—</w:t>
            </w:r>
          </w:p>
        </w:tc>
        <w:tc>
          <w:tcPr>
            <w:tcW w:w="77" w:type="dxa"/>
            <w:tcMar>
              <w:left w:w="0" w:type="dxa"/>
              <w:right w:w="0" w:type="dxa"/>
            </w:tcMar>
          </w:tcPr>
          <w:p w14:paraId="423A14EB" w14:textId="77777777" w:rsidR="005210BE" w:rsidRDefault="005210BE"/>
        </w:tc>
        <w:tc>
          <w:tcPr>
            <w:tcW w:w="1063" w:type="dxa"/>
            <w:gridSpan w:val="2"/>
            <w:tcMar>
              <w:left w:w="0" w:type="dxa"/>
              <w:right w:w="0" w:type="dxa"/>
            </w:tcMar>
            <w:vAlign w:val="bottom"/>
          </w:tcPr>
          <w:p w14:paraId="49415450" w14:textId="77777777" w:rsidR="005210BE" w:rsidRDefault="000525ED">
            <w:pPr>
              <w:keepNext/>
              <w:keepLines/>
              <w:spacing w:before="40" w:after="40"/>
              <w:jc w:val="right"/>
            </w:pPr>
            <w:r>
              <w:rPr>
                <w:color w:val="000000"/>
              </w:rPr>
              <w:t>(643,460</w:t>
            </w:r>
          </w:p>
        </w:tc>
        <w:tc>
          <w:tcPr>
            <w:tcW w:w="77" w:type="dxa"/>
            <w:tcMar>
              <w:left w:w="0" w:type="dxa"/>
              <w:right w:w="0" w:type="dxa"/>
            </w:tcMar>
            <w:vAlign w:val="bottom"/>
          </w:tcPr>
          <w:p w14:paraId="6A4C4BD7"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0C065B96" w14:textId="77777777" w:rsidR="005210BE" w:rsidRDefault="000525ED">
            <w:pPr>
              <w:keepNext/>
              <w:keepLines/>
              <w:spacing w:before="40" w:after="40"/>
              <w:jc w:val="right"/>
            </w:pPr>
            <w:r>
              <w:rPr>
                <w:color w:val="000000"/>
              </w:rPr>
              <w:t>—</w:t>
            </w:r>
          </w:p>
        </w:tc>
        <w:tc>
          <w:tcPr>
            <w:tcW w:w="77" w:type="dxa"/>
            <w:tcMar>
              <w:left w:w="0" w:type="dxa"/>
              <w:right w:w="0" w:type="dxa"/>
            </w:tcMar>
          </w:tcPr>
          <w:p w14:paraId="6AF45338" w14:textId="77777777" w:rsidR="005210BE" w:rsidRDefault="005210BE"/>
        </w:tc>
        <w:tc>
          <w:tcPr>
            <w:tcW w:w="1223" w:type="dxa"/>
            <w:gridSpan w:val="2"/>
            <w:tcMar>
              <w:left w:w="0" w:type="dxa"/>
              <w:right w:w="0" w:type="dxa"/>
            </w:tcMar>
            <w:vAlign w:val="bottom"/>
          </w:tcPr>
          <w:p w14:paraId="3A29815B" w14:textId="77777777" w:rsidR="005210BE" w:rsidRDefault="000525ED">
            <w:pPr>
              <w:keepNext/>
              <w:keepLines/>
              <w:spacing w:before="40" w:after="40"/>
              <w:jc w:val="right"/>
            </w:pPr>
            <w:r>
              <w:rPr>
                <w:color w:val="000000"/>
              </w:rPr>
              <w:t>2,061,786</w:t>
            </w:r>
          </w:p>
        </w:tc>
        <w:tc>
          <w:tcPr>
            <w:tcW w:w="77" w:type="dxa"/>
            <w:tcMar>
              <w:left w:w="0" w:type="dxa"/>
              <w:right w:w="0" w:type="dxa"/>
            </w:tcMar>
          </w:tcPr>
          <w:p w14:paraId="65545D31" w14:textId="77777777" w:rsidR="005210BE" w:rsidRDefault="005210BE"/>
        </w:tc>
      </w:tr>
      <w:tr w:rsidR="009C2E8C" w14:paraId="0A8444BB"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302223A6"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28BE7617" w14:textId="77777777" w:rsidR="005210BE" w:rsidRDefault="000525ED">
            <w:pPr>
              <w:keepNext/>
              <w:keepLines/>
              <w:spacing w:before="40" w:after="40"/>
              <w:jc w:val="right"/>
            </w:pPr>
            <w:r>
              <w:rPr>
                <w:color w:val="000000"/>
              </w:rPr>
              <w:t>2,723,490</w:t>
            </w:r>
          </w:p>
        </w:tc>
        <w:tc>
          <w:tcPr>
            <w:tcW w:w="77" w:type="dxa"/>
            <w:tcMar>
              <w:left w:w="0" w:type="dxa"/>
              <w:right w:w="0" w:type="dxa"/>
            </w:tcMar>
          </w:tcPr>
          <w:p w14:paraId="2DC52194" w14:textId="77777777" w:rsidR="005210BE" w:rsidRDefault="005210BE"/>
        </w:tc>
        <w:tc>
          <w:tcPr>
            <w:tcW w:w="1223" w:type="dxa"/>
            <w:gridSpan w:val="2"/>
            <w:tcMar>
              <w:left w:w="0" w:type="dxa"/>
              <w:right w:w="0" w:type="dxa"/>
            </w:tcMar>
            <w:vAlign w:val="bottom"/>
          </w:tcPr>
          <w:p w14:paraId="7EA600B4" w14:textId="77777777" w:rsidR="005210BE" w:rsidRDefault="000525ED">
            <w:pPr>
              <w:keepNext/>
              <w:keepLines/>
              <w:spacing w:before="40" w:after="40"/>
              <w:jc w:val="right"/>
            </w:pPr>
            <w:r>
              <w:rPr>
                <w:color w:val="000000"/>
              </w:rPr>
              <w:t>—</w:t>
            </w:r>
          </w:p>
        </w:tc>
        <w:tc>
          <w:tcPr>
            <w:tcW w:w="77" w:type="dxa"/>
            <w:tcMar>
              <w:left w:w="0" w:type="dxa"/>
              <w:right w:w="0" w:type="dxa"/>
            </w:tcMar>
          </w:tcPr>
          <w:p w14:paraId="417606B5" w14:textId="77777777" w:rsidR="005210BE" w:rsidRDefault="005210BE"/>
        </w:tc>
        <w:tc>
          <w:tcPr>
            <w:tcW w:w="1063" w:type="dxa"/>
            <w:gridSpan w:val="2"/>
            <w:tcMar>
              <w:left w:w="0" w:type="dxa"/>
              <w:right w:w="0" w:type="dxa"/>
            </w:tcMar>
            <w:vAlign w:val="bottom"/>
          </w:tcPr>
          <w:p w14:paraId="67EC1768" w14:textId="77777777" w:rsidR="005210BE" w:rsidRDefault="000525ED">
            <w:pPr>
              <w:keepNext/>
              <w:keepLines/>
              <w:spacing w:before="40" w:after="40"/>
              <w:jc w:val="right"/>
            </w:pPr>
            <w:r>
              <w:rPr>
                <w:color w:val="000000"/>
              </w:rPr>
              <w:t>—</w:t>
            </w:r>
          </w:p>
        </w:tc>
        <w:tc>
          <w:tcPr>
            <w:tcW w:w="77" w:type="dxa"/>
            <w:tcMar>
              <w:left w:w="0" w:type="dxa"/>
              <w:right w:w="0" w:type="dxa"/>
            </w:tcMar>
          </w:tcPr>
          <w:p w14:paraId="674ADFD3" w14:textId="77777777" w:rsidR="005210BE" w:rsidRDefault="005210BE"/>
        </w:tc>
        <w:tc>
          <w:tcPr>
            <w:tcW w:w="1343" w:type="dxa"/>
            <w:gridSpan w:val="2"/>
            <w:tcMar>
              <w:left w:w="0" w:type="dxa"/>
              <w:right w:w="0" w:type="dxa"/>
            </w:tcMar>
            <w:vAlign w:val="bottom"/>
          </w:tcPr>
          <w:p w14:paraId="3E7982D6" w14:textId="77777777" w:rsidR="005210BE" w:rsidRDefault="000525ED">
            <w:pPr>
              <w:keepNext/>
              <w:keepLines/>
              <w:spacing w:before="40" w:after="40"/>
              <w:jc w:val="right"/>
            </w:pPr>
            <w:r>
              <w:rPr>
                <w:color w:val="000000"/>
              </w:rPr>
              <w:t>(364,788</w:t>
            </w:r>
          </w:p>
        </w:tc>
        <w:tc>
          <w:tcPr>
            <w:tcW w:w="77" w:type="dxa"/>
            <w:tcMar>
              <w:left w:w="0" w:type="dxa"/>
              <w:right w:w="0" w:type="dxa"/>
            </w:tcMar>
            <w:vAlign w:val="bottom"/>
          </w:tcPr>
          <w:p w14:paraId="569D15C5"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63591216" w14:textId="77777777" w:rsidR="005210BE" w:rsidRDefault="000525ED">
            <w:pPr>
              <w:keepNext/>
              <w:keepLines/>
              <w:spacing w:before="40" w:after="40"/>
              <w:jc w:val="right"/>
            </w:pPr>
            <w:r>
              <w:rPr>
                <w:color w:val="000000"/>
              </w:rPr>
              <w:t>2,358,702</w:t>
            </w:r>
          </w:p>
        </w:tc>
        <w:tc>
          <w:tcPr>
            <w:tcW w:w="77" w:type="dxa"/>
            <w:tcMar>
              <w:left w:w="0" w:type="dxa"/>
              <w:right w:w="0" w:type="dxa"/>
            </w:tcMar>
          </w:tcPr>
          <w:p w14:paraId="6B17C8EE" w14:textId="77777777" w:rsidR="005210BE" w:rsidRDefault="005210BE"/>
        </w:tc>
      </w:tr>
      <w:tr w:rsidR="009C2E8C" w14:paraId="794AD81D"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F4D6D90"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2870E68F"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0E49CD1A" w14:textId="77777777" w:rsidR="005210BE" w:rsidRDefault="005210BE"/>
        </w:tc>
        <w:tc>
          <w:tcPr>
            <w:tcW w:w="1223" w:type="dxa"/>
            <w:gridSpan w:val="2"/>
            <w:tcBorders>
              <w:bottom w:val="single" w:sz="16" w:space="0" w:color="auto"/>
            </w:tcBorders>
            <w:tcMar>
              <w:left w:w="0" w:type="dxa"/>
              <w:right w:w="0" w:type="dxa"/>
            </w:tcMar>
            <w:vAlign w:val="bottom"/>
          </w:tcPr>
          <w:p w14:paraId="404E070F"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0C718F29" w14:textId="77777777" w:rsidR="005210BE" w:rsidRDefault="005210BE"/>
        </w:tc>
        <w:tc>
          <w:tcPr>
            <w:tcW w:w="0" w:type="dxa"/>
            <w:gridSpan w:val="3"/>
            <w:tcBorders>
              <w:bottom w:val="single" w:sz="16" w:space="0" w:color="auto"/>
            </w:tcBorders>
            <w:tcMar>
              <w:left w:w="0" w:type="dxa"/>
              <w:right w:w="60" w:type="dxa"/>
            </w:tcMar>
            <w:vAlign w:val="bottom"/>
          </w:tcPr>
          <w:p w14:paraId="7B8DE105"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0CFE87D0" w14:textId="77777777" w:rsidR="005210BE" w:rsidRDefault="000525ED">
            <w:pPr>
              <w:keepNext/>
              <w:keepLines/>
              <w:spacing w:before="40" w:after="40"/>
              <w:jc w:val="right"/>
            </w:pPr>
            <w:r>
              <w:rPr>
                <w:color w:val="000000"/>
              </w:rPr>
              <w:t>364,788</w:t>
            </w:r>
          </w:p>
        </w:tc>
        <w:tc>
          <w:tcPr>
            <w:tcW w:w="77" w:type="dxa"/>
            <w:tcBorders>
              <w:bottom w:val="single" w:sz="16" w:space="0" w:color="auto"/>
            </w:tcBorders>
            <w:tcMar>
              <w:left w:w="0" w:type="dxa"/>
              <w:right w:w="0" w:type="dxa"/>
            </w:tcMar>
          </w:tcPr>
          <w:p w14:paraId="1BACE7F1" w14:textId="77777777" w:rsidR="005210BE" w:rsidRDefault="005210BE"/>
        </w:tc>
        <w:tc>
          <w:tcPr>
            <w:tcW w:w="1223" w:type="dxa"/>
            <w:gridSpan w:val="2"/>
            <w:tcMar>
              <w:left w:w="0" w:type="dxa"/>
              <w:right w:w="0" w:type="dxa"/>
            </w:tcMar>
            <w:vAlign w:val="bottom"/>
          </w:tcPr>
          <w:p w14:paraId="534AD6ED" w14:textId="77777777" w:rsidR="005210BE" w:rsidRDefault="000525ED">
            <w:pPr>
              <w:keepNext/>
              <w:keepLines/>
              <w:spacing w:before="40" w:after="40"/>
              <w:jc w:val="right"/>
            </w:pPr>
            <w:r>
              <w:rPr>
                <w:color w:val="000000"/>
              </w:rPr>
              <w:t>364,788</w:t>
            </w:r>
          </w:p>
        </w:tc>
        <w:tc>
          <w:tcPr>
            <w:tcW w:w="77" w:type="dxa"/>
            <w:tcMar>
              <w:left w:w="0" w:type="dxa"/>
              <w:right w:w="0" w:type="dxa"/>
            </w:tcMar>
          </w:tcPr>
          <w:p w14:paraId="79241BC9" w14:textId="77777777" w:rsidR="005210BE" w:rsidRDefault="005210BE"/>
        </w:tc>
      </w:tr>
      <w:tr w:rsidR="009C2E8C" w14:paraId="61704497"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4751D888"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29ECA6F5" w14:textId="77777777" w:rsidR="005210BE" w:rsidRDefault="000525ED">
            <w:pPr>
              <w:keepNext/>
              <w:keepLines/>
              <w:spacing w:before="40" w:after="40"/>
              <w:jc w:val="right"/>
            </w:pPr>
            <w:r>
              <w:rPr>
                <w:color w:val="000000"/>
              </w:rPr>
              <w:t>9,223,945</w:t>
            </w:r>
          </w:p>
        </w:tc>
        <w:tc>
          <w:tcPr>
            <w:tcW w:w="77" w:type="dxa"/>
            <w:tcBorders>
              <w:top w:val="single" w:sz="16" w:space="0" w:color="auto"/>
              <w:bottom w:val="single" w:sz="16" w:space="0" w:color="auto"/>
            </w:tcBorders>
            <w:tcMar>
              <w:left w:w="0" w:type="dxa"/>
              <w:right w:w="0" w:type="dxa"/>
            </w:tcMar>
          </w:tcPr>
          <w:p w14:paraId="76CDDEC4"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52E7F645" w14:textId="77777777" w:rsidR="005210BE" w:rsidRDefault="000525ED">
            <w:pPr>
              <w:keepNext/>
              <w:keepLines/>
              <w:spacing w:before="40" w:after="40"/>
              <w:jc w:val="right"/>
            </w:pPr>
            <w:r>
              <w:rPr>
                <w:color w:val="000000"/>
              </w:rPr>
              <w:t>(1,550,377</w:t>
            </w:r>
          </w:p>
        </w:tc>
        <w:tc>
          <w:tcPr>
            <w:tcW w:w="77" w:type="dxa"/>
            <w:tcBorders>
              <w:top w:val="single" w:sz="16" w:space="0" w:color="auto"/>
              <w:bottom w:val="single" w:sz="16" w:space="0" w:color="auto"/>
            </w:tcBorders>
            <w:tcMar>
              <w:left w:w="0" w:type="dxa"/>
              <w:right w:w="0" w:type="dxa"/>
            </w:tcMar>
            <w:vAlign w:val="bottom"/>
          </w:tcPr>
          <w:p w14:paraId="27DF92A7"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4709E57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1B5B790"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134FF046"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CC1628D"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21EEB31C" w14:textId="77777777" w:rsidR="005210BE" w:rsidRDefault="000525ED">
            <w:pPr>
              <w:keepNext/>
              <w:keepLines/>
              <w:spacing w:before="40" w:after="40"/>
              <w:jc w:val="right"/>
            </w:pPr>
            <w:r>
              <w:rPr>
                <w:color w:val="000000"/>
              </w:rPr>
              <w:t>7,673,568</w:t>
            </w:r>
          </w:p>
        </w:tc>
        <w:tc>
          <w:tcPr>
            <w:tcW w:w="77" w:type="dxa"/>
            <w:tcBorders>
              <w:top w:val="single" w:sz="16" w:space="0" w:color="auto"/>
              <w:bottom w:val="single" w:sz="16" w:space="0" w:color="auto"/>
            </w:tcBorders>
            <w:tcMar>
              <w:left w:w="0" w:type="dxa"/>
              <w:right w:w="0" w:type="dxa"/>
            </w:tcMar>
          </w:tcPr>
          <w:p w14:paraId="5D5A04A0" w14:textId="77777777" w:rsidR="005210BE" w:rsidRDefault="005210BE"/>
        </w:tc>
      </w:tr>
      <w:tr w:rsidR="009C2E8C" w14:paraId="15CABE12"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2B044639"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5E06CBBA" w14:textId="77777777" w:rsidR="005210BE" w:rsidRDefault="000525ED">
            <w:pPr>
              <w:keepNext/>
              <w:keepLines/>
              <w:spacing w:before="40" w:after="40"/>
              <w:jc w:val="right"/>
            </w:pPr>
            <w:r>
              <w:rPr>
                <w:color w:val="000000"/>
              </w:rPr>
              <w:t>(1,789,954</w:t>
            </w:r>
          </w:p>
        </w:tc>
        <w:tc>
          <w:tcPr>
            <w:tcW w:w="77" w:type="dxa"/>
            <w:tcMar>
              <w:left w:w="0" w:type="dxa"/>
              <w:right w:w="0" w:type="dxa"/>
            </w:tcMar>
            <w:vAlign w:val="bottom"/>
          </w:tcPr>
          <w:p w14:paraId="45C2824D"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520D94BF" w14:textId="77777777" w:rsidR="005210BE" w:rsidRDefault="000525ED">
            <w:pPr>
              <w:keepNext/>
              <w:keepLines/>
              <w:spacing w:before="40" w:after="40"/>
              <w:jc w:val="right"/>
            </w:pPr>
            <w:r>
              <w:rPr>
                <w:color w:val="000000"/>
              </w:rPr>
              <w:t>—</w:t>
            </w:r>
          </w:p>
        </w:tc>
        <w:tc>
          <w:tcPr>
            <w:tcW w:w="77" w:type="dxa"/>
            <w:tcMar>
              <w:left w:w="0" w:type="dxa"/>
              <w:right w:w="0" w:type="dxa"/>
            </w:tcMar>
          </w:tcPr>
          <w:p w14:paraId="6E1035E1" w14:textId="77777777" w:rsidR="005210BE" w:rsidRDefault="005210BE"/>
        </w:tc>
        <w:tc>
          <w:tcPr>
            <w:tcW w:w="1063" w:type="dxa"/>
            <w:gridSpan w:val="2"/>
            <w:tcMar>
              <w:left w:w="0" w:type="dxa"/>
              <w:right w:w="0" w:type="dxa"/>
            </w:tcMar>
            <w:vAlign w:val="bottom"/>
          </w:tcPr>
          <w:p w14:paraId="7EEFF86A" w14:textId="77777777" w:rsidR="005210BE" w:rsidRDefault="000525ED">
            <w:pPr>
              <w:keepNext/>
              <w:keepLines/>
              <w:spacing w:before="40" w:after="40"/>
              <w:jc w:val="right"/>
            </w:pPr>
            <w:r>
              <w:rPr>
                <w:color w:val="000000"/>
              </w:rPr>
              <w:t>—</w:t>
            </w:r>
          </w:p>
        </w:tc>
        <w:tc>
          <w:tcPr>
            <w:tcW w:w="77" w:type="dxa"/>
            <w:tcMar>
              <w:left w:w="0" w:type="dxa"/>
              <w:right w:w="0" w:type="dxa"/>
            </w:tcMar>
          </w:tcPr>
          <w:p w14:paraId="5719E820" w14:textId="77777777" w:rsidR="005210BE" w:rsidRDefault="005210BE"/>
        </w:tc>
        <w:tc>
          <w:tcPr>
            <w:tcW w:w="1343" w:type="dxa"/>
            <w:gridSpan w:val="2"/>
            <w:tcMar>
              <w:left w:w="0" w:type="dxa"/>
              <w:right w:w="0" w:type="dxa"/>
            </w:tcMar>
            <w:vAlign w:val="bottom"/>
          </w:tcPr>
          <w:p w14:paraId="17EB09F1" w14:textId="77777777" w:rsidR="005210BE" w:rsidRDefault="000525ED">
            <w:pPr>
              <w:keepNext/>
              <w:keepLines/>
              <w:spacing w:before="40" w:after="40"/>
              <w:jc w:val="right"/>
            </w:pPr>
            <w:r>
              <w:rPr>
                <w:color w:val="000000"/>
              </w:rPr>
              <w:t>—</w:t>
            </w:r>
          </w:p>
        </w:tc>
        <w:tc>
          <w:tcPr>
            <w:tcW w:w="77" w:type="dxa"/>
            <w:tcMar>
              <w:left w:w="0" w:type="dxa"/>
              <w:right w:w="0" w:type="dxa"/>
            </w:tcMar>
          </w:tcPr>
          <w:p w14:paraId="2EE90EC3" w14:textId="77777777" w:rsidR="005210BE" w:rsidRDefault="005210BE"/>
        </w:tc>
        <w:tc>
          <w:tcPr>
            <w:tcW w:w="1223" w:type="dxa"/>
            <w:gridSpan w:val="2"/>
            <w:tcMar>
              <w:left w:w="0" w:type="dxa"/>
              <w:right w:w="0" w:type="dxa"/>
            </w:tcMar>
            <w:vAlign w:val="bottom"/>
          </w:tcPr>
          <w:p w14:paraId="3DE808C3" w14:textId="77777777" w:rsidR="005210BE" w:rsidRDefault="000525ED">
            <w:pPr>
              <w:keepNext/>
              <w:keepLines/>
              <w:spacing w:before="40" w:after="40"/>
              <w:jc w:val="right"/>
            </w:pPr>
            <w:r>
              <w:rPr>
                <w:color w:val="000000"/>
              </w:rPr>
              <w:t>(1,789,954</w:t>
            </w:r>
          </w:p>
        </w:tc>
        <w:tc>
          <w:tcPr>
            <w:tcW w:w="77" w:type="dxa"/>
            <w:tcMar>
              <w:left w:w="0" w:type="dxa"/>
              <w:right w:w="0" w:type="dxa"/>
            </w:tcMar>
            <w:vAlign w:val="bottom"/>
          </w:tcPr>
          <w:p w14:paraId="09A4E3FB" w14:textId="77777777" w:rsidR="005210BE" w:rsidRDefault="000525ED">
            <w:pPr>
              <w:keepNext/>
              <w:keepLines/>
              <w:spacing w:before="40" w:after="40"/>
            </w:pPr>
            <w:r>
              <w:rPr>
                <w:color w:val="000000"/>
              </w:rPr>
              <w:t>)</w:t>
            </w:r>
          </w:p>
        </w:tc>
      </w:tr>
      <w:tr w:rsidR="009C2E8C" w14:paraId="14D93F1D"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DEA809F"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4855238F" w14:textId="77777777" w:rsidR="005210BE" w:rsidRDefault="005210BE">
            <w:pPr>
              <w:keepNext/>
              <w:keepLines/>
              <w:spacing w:before="40" w:after="40"/>
            </w:pPr>
          </w:p>
        </w:tc>
        <w:tc>
          <w:tcPr>
            <w:tcW w:w="0" w:type="dxa"/>
            <w:gridSpan w:val="3"/>
            <w:tcMar>
              <w:left w:w="0" w:type="dxa"/>
              <w:right w:w="60" w:type="dxa"/>
            </w:tcMar>
            <w:vAlign w:val="bottom"/>
          </w:tcPr>
          <w:p w14:paraId="05420FF3" w14:textId="77777777" w:rsidR="005210BE" w:rsidRDefault="005210BE">
            <w:pPr>
              <w:keepNext/>
              <w:keepLines/>
              <w:spacing w:before="40" w:after="40"/>
            </w:pPr>
          </w:p>
        </w:tc>
        <w:tc>
          <w:tcPr>
            <w:tcW w:w="0" w:type="dxa"/>
            <w:gridSpan w:val="3"/>
            <w:tcMar>
              <w:left w:w="0" w:type="dxa"/>
              <w:right w:w="60" w:type="dxa"/>
            </w:tcMar>
            <w:vAlign w:val="bottom"/>
          </w:tcPr>
          <w:p w14:paraId="526A9F70" w14:textId="77777777" w:rsidR="005210BE" w:rsidRDefault="005210BE">
            <w:pPr>
              <w:keepNext/>
              <w:keepLines/>
              <w:spacing w:before="40" w:after="40"/>
            </w:pPr>
          </w:p>
        </w:tc>
        <w:tc>
          <w:tcPr>
            <w:tcW w:w="0" w:type="dxa"/>
            <w:gridSpan w:val="3"/>
            <w:tcMar>
              <w:left w:w="0" w:type="dxa"/>
              <w:right w:w="60" w:type="dxa"/>
            </w:tcMar>
            <w:vAlign w:val="bottom"/>
          </w:tcPr>
          <w:p w14:paraId="5F737470" w14:textId="77777777" w:rsidR="005210BE" w:rsidRDefault="005210BE">
            <w:pPr>
              <w:keepNext/>
              <w:keepLines/>
              <w:spacing w:before="40" w:after="40"/>
            </w:pPr>
          </w:p>
        </w:tc>
        <w:tc>
          <w:tcPr>
            <w:tcW w:w="0" w:type="dxa"/>
            <w:gridSpan w:val="3"/>
            <w:tcMar>
              <w:left w:w="0" w:type="dxa"/>
              <w:right w:w="60" w:type="dxa"/>
            </w:tcMar>
            <w:vAlign w:val="bottom"/>
          </w:tcPr>
          <w:p w14:paraId="6B46C3FA" w14:textId="77777777" w:rsidR="005210BE" w:rsidRDefault="005210BE">
            <w:pPr>
              <w:keepNext/>
              <w:keepLines/>
              <w:spacing w:before="40" w:after="40"/>
            </w:pPr>
          </w:p>
        </w:tc>
      </w:tr>
      <w:tr w:rsidR="009C2E8C" w14:paraId="2D9F6B2E"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D570796"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3ECAED58" w14:textId="77777777" w:rsidR="005210BE" w:rsidRDefault="000525ED">
            <w:pPr>
              <w:keepNext/>
              <w:keepLines/>
              <w:spacing w:before="40" w:after="40"/>
              <w:jc w:val="right"/>
            </w:pPr>
            <w:r>
              <w:rPr>
                <w:color w:val="000000"/>
              </w:rPr>
              <w:t>(24,683</w:t>
            </w:r>
          </w:p>
        </w:tc>
        <w:tc>
          <w:tcPr>
            <w:tcW w:w="77" w:type="dxa"/>
            <w:tcMar>
              <w:left w:w="0" w:type="dxa"/>
              <w:right w:w="0" w:type="dxa"/>
            </w:tcMar>
            <w:vAlign w:val="bottom"/>
          </w:tcPr>
          <w:p w14:paraId="0A001985"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40DFC0E8" w14:textId="77777777" w:rsidR="005210BE" w:rsidRDefault="005210BE">
            <w:pPr>
              <w:keepNext/>
              <w:keepLines/>
              <w:spacing w:before="40" w:after="40"/>
            </w:pPr>
          </w:p>
        </w:tc>
        <w:tc>
          <w:tcPr>
            <w:tcW w:w="0" w:type="dxa"/>
            <w:gridSpan w:val="3"/>
            <w:tcMar>
              <w:left w:w="0" w:type="dxa"/>
              <w:right w:w="60" w:type="dxa"/>
            </w:tcMar>
            <w:vAlign w:val="bottom"/>
          </w:tcPr>
          <w:p w14:paraId="62F869F5" w14:textId="77777777" w:rsidR="005210BE" w:rsidRDefault="005210BE">
            <w:pPr>
              <w:keepNext/>
              <w:keepLines/>
              <w:spacing w:before="40" w:after="40"/>
            </w:pPr>
          </w:p>
        </w:tc>
        <w:tc>
          <w:tcPr>
            <w:tcW w:w="0" w:type="dxa"/>
            <w:gridSpan w:val="3"/>
            <w:tcMar>
              <w:left w:w="0" w:type="dxa"/>
              <w:right w:w="60" w:type="dxa"/>
            </w:tcMar>
            <w:vAlign w:val="bottom"/>
          </w:tcPr>
          <w:p w14:paraId="6F05C87F" w14:textId="77777777" w:rsidR="005210BE" w:rsidRDefault="005210BE">
            <w:pPr>
              <w:keepNext/>
              <w:keepLines/>
              <w:spacing w:before="40" w:after="40"/>
            </w:pPr>
          </w:p>
        </w:tc>
        <w:tc>
          <w:tcPr>
            <w:tcW w:w="1223" w:type="dxa"/>
            <w:gridSpan w:val="2"/>
            <w:tcMar>
              <w:left w:w="0" w:type="dxa"/>
              <w:right w:w="0" w:type="dxa"/>
            </w:tcMar>
            <w:vAlign w:val="bottom"/>
          </w:tcPr>
          <w:p w14:paraId="4BE9B0F0" w14:textId="77777777" w:rsidR="005210BE" w:rsidRDefault="000525ED">
            <w:pPr>
              <w:keepNext/>
              <w:keepLines/>
              <w:spacing w:before="40" w:after="40"/>
              <w:jc w:val="right"/>
            </w:pPr>
            <w:r>
              <w:rPr>
                <w:color w:val="000000"/>
              </w:rPr>
              <w:t>(24,683</w:t>
            </w:r>
          </w:p>
        </w:tc>
        <w:tc>
          <w:tcPr>
            <w:tcW w:w="77" w:type="dxa"/>
            <w:tcMar>
              <w:left w:w="0" w:type="dxa"/>
              <w:right w:w="0" w:type="dxa"/>
            </w:tcMar>
            <w:vAlign w:val="bottom"/>
          </w:tcPr>
          <w:p w14:paraId="5F35CA51" w14:textId="77777777" w:rsidR="005210BE" w:rsidRDefault="000525ED">
            <w:pPr>
              <w:keepNext/>
              <w:keepLines/>
              <w:spacing w:before="40" w:after="40"/>
            </w:pPr>
            <w:r>
              <w:rPr>
                <w:color w:val="000000"/>
              </w:rPr>
              <w:t>)</w:t>
            </w:r>
          </w:p>
        </w:tc>
      </w:tr>
      <w:tr w:rsidR="009C2E8C" w14:paraId="1731E736"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57DF90D0"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36C351E1" w14:textId="77777777" w:rsidR="005210BE" w:rsidRDefault="000525ED">
            <w:pPr>
              <w:keepNext/>
              <w:keepLines/>
              <w:spacing w:before="40" w:after="40"/>
              <w:jc w:val="right"/>
            </w:pPr>
            <w:r>
              <w:rPr>
                <w:color w:val="000000"/>
              </w:rPr>
              <w:t>(5,405</w:t>
            </w:r>
          </w:p>
        </w:tc>
        <w:tc>
          <w:tcPr>
            <w:tcW w:w="77" w:type="dxa"/>
            <w:tcMar>
              <w:left w:w="0" w:type="dxa"/>
              <w:right w:w="0" w:type="dxa"/>
            </w:tcMar>
            <w:vAlign w:val="bottom"/>
          </w:tcPr>
          <w:p w14:paraId="7E29082A"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072B34E3" w14:textId="77777777" w:rsidR="005210BE" w:rsidRDefault="005210BE">
            <w:pPr>
              <w:keepNext/>
              <w:keepLines/>
              <w:spacing w:before="40" w:after="40"/>
            </w:pPr>
          </w:p>
        </w:tc>
        <w:tc>
          <w:tcPr>
            <w:tcW w:w="0" w:type="dxa"/>
            <w:gridSpan w:val="3"/>
            <w:tcMar>
              <w:left w:w="0" w:type="dxa"/>
              <w:right w:w="60" w:type="dxa"/>
            </w:tcMar>
            <w:vAlign w:val="bottom"/>
          </w:tcPr>
          <w:p w14:paraId="1F98A53C" w14:textId="77777777" w:rsidR="005210BE" w:rsidRDefault="005210BE">
            <w:pPr>
              <w:keepNext/>
              <w:keepLines/>
              <w:spacing w:before="40" w:after="40"/>
            </w:pPr>
          </w:p>
        </w:tc>
        <w:tc>
          <w:tcPr>
            <w:tcW w:w="0" w:type="dxa"/>
            <w:gridSpan w:val="3"/>
            <w:tcMar>
              <w:left w:w="0" w:type="dxa"/>
              <w:right w:w="60" w:type="dxa"/>
            </w:tcMar>
            <w:vAlign w:val="bottom"/>
          </w:tcPr>
          <w:p w14:paraId="3E07AE30" w14:textId="77777777" w:rsidR="005210BE" w:rsidRDefault="005210BE">
            <w:pPr>
              <w:keepNext/>
              <w:keepLines/>
              <w:spacing w:before="40" w:after="40"/>
            </w:pPr>
          </w:p>
        </w:tc>
        <w:tc>
          <w:tcPr>
            <w:tcW w:w="1223" w:type="dxa"/>
            <w:gridSpan w:val="2"/>
            <w:tcMar>
              <w:left w:w="0" w:type="dxa"/>
              <w:right w:w="0" w:type="dxa"/>
            </w:tcMar>
            <w:vAlign w:val="bottom"/>
          </w:tcPr>
          <w:p w14:paraId="47B2348A" w14:textId="77777777" w:rsidR="005210BE" w:rsidRDefault="000525ED">
            <w:pPr>
              <w:keepNext/>
              <w:keepLines/>
              <w:spacing w:before="40" w:after="40"/>
              <w:jc w:val="right"/>
            </w:pPr>
            <w:r>
              <w:rPr>
                <w:color w:val="000000"/>
              </w:rPr>
              <w:t>(5,405</w:t>
            </w:r>
          </w:p>
        </w:tc>
        <w:tc>
          <w:tcPr>
            <w:tcW w:w="77" w:type="dxa"/>
            <w:tcMar>
              <w:left w:w="0" w:type="dxa"/>
              <w:right w:w="0" w:type="dxa"/>
            </w:tcMar>
            <w:vAlign w:val="bottom"/>
          </w:tcPr>
          <w:p w14:paraId="1A966874" w14:textId="77777777" w:rsidR="005210BE" w:rsidRDefault="000525ED">
            <w:pPr>
              <w:keepNext/>
              <w:keepLines/>
              <w:spacing w:before="40" w:after="40"/>
            </w:pPr>
            <w:r>
              <w:rPr>
                <w:color w:val="000000"/>
              </w:rPr>
              <w:t>)</w:t>
            </w:r>
          </w:p>
        </w:tc>
      </w:tr>
      <w:tr w:rsidR="009C2E8C" w14:paraId="3F5C51FA"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707FB784"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6EB025EE" w14:textId="77777777" w:rsidR="005210BE" w:rsidRDefault="000525ED">
            <w:pPr>
              <w:keepNext/>
              <w:keepLines/>
              <w:spacing w:before="40" w:after="40"/>
              <w:jc w:val="right"/>
            </w:pPr>
            <w:r>
              <w:rPr>
                <w:color w:val="000000"/>
              </w:rPr>
              <w:t>(9,590</w:t>
            </w:r>
          </w:p>
        </w:tc>
        <w:tc>
          <w:tcPr>
            <w:tcW w:w="77" w:type="dxa"/>
            <w:tcBorders>
              <w:bottom w:val="single" w:sz="16" w:space="0" w:color="auto"/>
            </w:tcBorders>
            <w:tcMar>
              <w:left w:w="0" w:type="dxa"/>
              <w:right w:w="0" w:type="dxa"/>
            </w:tcMar>
            <w:vAlign w:val="bottom"/>
          </w:tcPr>
          <w:p w14:paraId="76AC19B6" w14:textId="77777777" w:rsidR="005210BE" w:rsidRDefault="000525ED">
            <w:pPr>
              <w:keepNext/>
              <w:keepLines/>
              <w:spacing w:before="40" w:after="40"/>
            </w:pPr>
            <w:r>
              <w:rPr>
                <w:color w:val="000000"/>
              </w:rPr>
              <w:t>)</w:t>
            </w:r>
          </w:p>
        </w:tc>
        <w:tc>
          <w:tcPr>
            <w:tcW w:w="0" w:type="dxa"/>
            <w:gridSpan w:val="3"/>
            <w:tcBorders>
              <w:bottom w:val="single" w:sz="16" w:space="0" w:color="auto"/>
            </w:tcBorders>
            <w:tcMar>
              <w:left w:w="0" w:type="dxa"/>
              <w:right w:w="60" w:type="dxa"/>
            </w:tcMar>
            <w:vAlign w:val="bottom"/>
          </w:tcPr>
          <w:p w14:paraId="43635DDE"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614E623"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7ACDBA68" w14:textId="77777777" w:rsidR="005210BE" w:rsidRDefault="005210BE">
            <w:pPr>
              <w:keepNext/>
              <w:keepLines/>
              <w:spacing w:before="40" w:after="40"/>
            </w:pPr>
          </w:p>
        </w:tc>
        <w:tc>
          <w:tcPr>
            <w:tcW w:w="1223" w:type="dxa"/>
            <w:gridSpan w:val="2"/>
            <w:tcMar>
              <w:left w:w="0" w:type="dxa"/>
              <w:right w:w="0" w:type="dxa"/>
            </w:tcMar>
            <w:vAlign w:val="bottom"/>
          </w:tcPr>
          <w:p w14:paraId="417524FD" w14:textId="77777777" w:rsidR="005210BE" w:rsidRDefault="000525ED">
            <w:pPr>
              <w:keepNext/>
              <w:keepLines/>
              <w:spacing w:before="40" w:after="40"/>
              <w:jc w:val="right"/>
            </w:pPr>
            <w:r>
              <w:rPr>
                <w:color w:val="000000"/>
              </w:rPr>
              <w:t>(9,590</w:t>
            </w:r>
          </w:p>
        </w:tc>
        <w:tc>
          <w:tcPr>
            <w:tcW w:w="77" w:type="dxa"/>
            <w:tcMar>
              <w:left w:w="0" w:type="dxa"/>
              <w:right w:w="0" w:type="dxa"/>
            </w:tcMar>
            <w:vAlign w:val="bottom"/>
          </w:tcPr>
          <w:p w14:paraId="4618C577" w14:textId="77777777" w:rsidR="005210BE" w:rsidRDefault="000525ED">
            <w:pPr>
              <w:keepNext/>
              <w:keepLines/>
              <w:spacing w:before="40" w:after="40"/>
            </w:pPr>
            <w:r>
              <w:rPr>
                <w:color w:val="000000"/>
              </w:rPr>
              <w:t>)</w:t>
            </w:r>
          </w:p>
        </w:tc>
      </w:tr>
      <w:tr w:rsidR="009C2E8C" w14:paraId="53EF1AB8"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53C1C54D"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4BBB00E0" w14:textId="77777777" w:rsidR="005210BE" w:rsidRDefault="000525ED">
            <w:pPr>
              <w:keepNext/>
              <w:keepLines/>
              <w:spacing w:before="40" w:after="40"/>
              <w:jc w:val="right"/>
            </w:pPr>
            <w:r>
              <w:rPr>
                <w:color w:val="000000"/>
              </w:rPr>
              <w:t>(39,678</w:t>
            </w:r>
          </w:p>
        </w:tc>
        <w:tc>
          <w:tcPr>
            <w:tcW w:w="77" w:type="dxa"/>
            <w:tcBorders>
              <w:top w:val="single" w:sz="16" w:space="0" w:color="auto"/>
              <w:bottom w:val="single" w:sz="16" w:space="0" w:color="auto"/>
            </w:tcBorders>
            <w:tcMar>
              <w:left w:w="0" w:type="dxa"/>
              <w:right w:w="0" w:type="dxa"/>
            </w:tcMar>
            <w:vAlign w:val="bottom"/>
          </w:tcPr>
          <w:p w14:paraId="601D6C69"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63D4EC95"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A84F44E"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599D4EEB"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02E96D82"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501AC96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2EAE3317"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6BEAD7B0" w14:textId="77777777" w:rsidR="005210BE" w:rsidRDefault="000525ED">
            <w:pPr>
              <w:keepNext/>
              <w:keepLines/>
              <w:spacing w:before="40" w:after="40"/>
              <w:jc w:val="right"/>
            </w:pPr>
            <w:r>
              <w:rPr>
                <w:color w:val="000000"/>
              </w:rPr>
              <w:t>(39,678</w:t>
            </w:r>
          </w:p>
        </w:tc>
        <w:tc>
          <w:tcPr>
            <w:tcW w:w="77" w:type="dxa"/>
            <w:tcBorders>
              <w:top w:val="single" w:sz="16" w:space="0" w:color="auto"/>
              <w:bottom w:val="single" w:sz="16" w:space="0" w:color="auto"/>
            </w:tcBorders>
            <w:tcMar>
              <w:left w:w="0" w:type="dxa"/>
              <w:right w:w="0" w:type="dxa"/>
            </w:tcMar>
            <w:vAlign w:val="bottom"/>
          </w:tcPr>
          <w:p w14:paraId="2B616F14" w14:textId="77777777" w:rsidR="005210BE" w:rsidRDefault="000525ED">
            <w:pPr>
              <w:keepNext/>
              <w:keepLines/>
              <w:spacing w:before="40" w:after="40"/>
            </w:pPr>
            <w:r>
              <w:rPr>
                <w:color w:val="000000"/>
              </w:rPr>
              <w:t>)</w:t>
            </w:r>
          </w:p>
        </w:tc>
      </w:tr>
      <w:tr w:rsidR="005210BE" w14:paraId="30439F39"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16E0F77D"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4F832670"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75668115" w14:textId="77777777" w:rsidR="005210BE" w:rsidRDefault="000525ED">
            <w:pPr>
              <w:keepNext/>
              <w:keepLines/>
              <w:spacing w:before="40" w:after="40"/>
              <w:jc w:val="right"/>
            </w:pPr>
            <w:r>
              <w:rPr>
                <w:color w:val="000000"/>
              </w:rPr>
              <w:t>(1,829,632</w:t>
            </w:r>
          </w:p>
        </w:tc>
        <w:tc>
          <w:tcPr>
            <w:tcW w:w="77" w:type="dxa"/>
            <w:tcBorders>
              <w:bottom w:val="double" w:sz="4" w:space="0" w:color="auto"/>
            </w:tcBorders>
            <w:tcMar>
              <w:left w:w="0" w:type="dxa"/>
              <w:right w:w="0" w:type="dxa"/>
            </w:tcMar>
            <w:vAlign w:val="bottom"/>
          </w:tcPr>
          <w:p w14:paraId="78730021"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6ED8FBC7"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54002FF"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53BFB44C" w14:textId="77777777" w:rsidR="005210BE" w:rsidRDefault="005210BE"/>
        </w:tc>
        <w:tc>
          <w:tcPr>
            <w:tcW w:w="110" w:type="dxa"/>
            <w:tcBorders>
              <w:bottom w:val="double" w:sz="4" w:space="0" w:color="auto"/>
            </w:tcBorders>
            <w:tcMar>
              <w:left w:w="0" w:type="dxa"/>
              <w:right w:w="0" w:type="dxa"/>
            </w:tcMar>
            <w:vAlign w:val="bottom"/>
          </w:tcPr>
          <w:p w14:paraId="7C74A245"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21822907"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196CC40B" w14:textId="77777777" w:rsidR="005210BE" w:rsidRDefault="005210BE"/>
        </w:tc>
        <w:tc>
          <w:tcPr>
            <w:tcW w:w="110" w:type="dxa"/>
            <w:tcBorders>
              <w:bottom w:val="double" w:sz="4" w:space="0" w:color="auto"/>
            </w:tcBorders>
            <w:tcMar>
              <w:left w:w="0" w:type="dxa"/>
              <w:right w:w="0" w:type="dxa"/>
            </w:tcMar>
            <w:vAlign w:val="bottom"/>
          </w:tcPr>
          <w:p w14:paraId="7CA98CF2"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0F910D8A"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4AC110B8" w14:textId="77777777" w:rsidR="005210BE" w:rsidRDefault="005210BE"/>
        </w:tc>
        <w:tc>
          <w:tcPr>
            <w:tcW w:w="110" w:type="dxa"/>
            <w:tcBorders>
              <w:bottom w:val="double" w:sz="4" w:space="0" w:color="auto"/>
            </w:tcBorders>
            <w:tcMar>
              <w:left w:w="0" w:type="dxa"/>
              <w:right w:w="0" w:type="dxa"/>
            </w:tcMar>
            <w:vAlign w:val="bottom"/>
          </w:tcPr>
          <w:p w14:paraId="6BAB356A"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222D03CB" w14:textId="77777777" w:rsidR="005210BE" w:rsidRDefault="000525ED">
            <w:pPr>
              <w:keepNext/>
              <w:keepLines/>
              <w:spacing w:before="40" w:after="40"/>
              <w:jc w:val="right"/>
            </w:pPr>
            <w:r>
              <w:rPr>
                <w:color w:val="000000"/>
              </w:rPr>
              <w:t>(1,829,632</w:t>
            </w:r>
          </w:p>
        </w:tc>
        <w:tc>
          <w:tcPr>
            <w:tcW w:w="77" w:type="dxa"/>
            <w:tcBorders>
              <w:bottom w:val="double" w:sz="4" w:space="0" w:color="auto"/>
            </w:tcBorders>
            <w:tcMar>
              <w:left w:w="0" w:type="dxa"/>
              <w:right w:w="0" w:type="dxa"/>
            </w:tcMar>
            <w:vAlign w:val="bottom"/>
          </w:tcPr>
          <w:p w14:paraId="33F745F5" w14:textId="77777777" w:rsidR="005210BE" w:rsidRDefault="000525ED">
            <w:pPr>
              <w:keepNext/>
              <w:keepLines/>
              <w:spacing w:before="40" w:after="40"/>
            </w:pPr>
            <w:r>
              <w:rPr>
                <w:color w:val="000000"/>
              </w:rPr>
              <w:t>)</w:t>
            </w:r>
          </w:p>
        </w:tc>
      </w:tr>
      <w:tr w:rsidR="009C2E8C" w14:paraId="6F4977D0"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2D4011AB" w14:textId="77777777" w:rsidR="005210BE" w:rsidRDefault="005210BE">
            <w:pPr>
              <w:keepNext/>
              <w:keepLines/>
            </w:pPr>
          </w:p>
        </w:tc>
        <w:tc>
          <w:tcPr>
            <w:tcW w:w="0" w:type="dxa"/>
            <w:gridSpan w:val="3"/>
            <w:tcMar>
              <w:left w:w="0" w:type="dxa"/>
              <w:right w:w="60" w:type="dxa"/>
            </w:tcMar>
            <w:vAlign w:val="bottom"/>
          </w:tcPr>
          <w:p w14:paraId="0DF29D4C" w14:textId="77777777" w:rsidR="005210BE" w:rsidRDefault="005210BE">
            <w:pPr>
              <w:keepNext/>
              <w:keepLines/>
            </w:pPr>
          </w:p>
        </w:tc>
        <w:tc>
          <w:tcPr>
            <w:tcW w:w="0" w:type="dxa"/>
            <w:gridSpan w:val="3"/>
            <w:tcMar>
              <w:left w:w="0" w:type="dxa"/>
              <w:right w:w="60" w:type="dxa"/>
            </w:tcMar>
            <w:vAlign w:val="bottom"/>
          </w:tcPr>
          <w:p w14:paraId="2F892DB9" w14:textId="77777777" w:rsidR="005210BE" w:rsidRDefault="005210BE">
            <w:pPr>
              <w:keepNext/>
              <w:keepLines/>
            </w:pPr>
          </w:p>
        </w:tc>
        <w:tc>
          <w:tcPr>
            <w:tcW w:w="0" w:type="dxa"/>
            <w:gridSpan w:val="3"/>
            <w:tcMar>
              <w:left w:w="0" w:type="dxa"/>
              <w:right w:w="60" w:type="dxa"/>
            </w:tcMar>
            <w:vAlign w:val="bottom"/>
          </w:tcPr>
          <w:p w14:paraId="3CABE621" w14:textId="77777777" w:rsidR="005210BE" w:rsidRDefault="005210BE">
            <w:pPr>
              <w:keepNext/>
              <w:keepLines/>
            </w:pPr>
          </w:p>
        </w:tc>
        <w:tc>
          <w:tcPr>
            <w:tcW w:w="0" w:type="dxa"/>
            <w:gridSpan w:val="3"/>
            <w:tcMar>
              <w:left w:w="0" w:type="dxa"/>
              <w:right w:w="60" w:type="dxa"/>
            </w:tcMar>
            <w:vAlign w:val="bottom"/>
          </w:tcPr>
          <w:p w14:paraId="29A84440" w14:textId="77777777" w:rsidR="005210BE" w:rsidRDefault="005210BE">
            <w:pPr>
              <w:keepNext/>
              <w:keepLines/>
            </w:pPr>
          </w:p>
        </w:tc>
        <w:tc>
          <w:tcPr>
            <w:tcW w:w="0" w:type="dxa"/>
            <w:gridSpan w:val="3"/>
            <w:tcMar>
              <w:left w:w="0" w:type="dxa"/>
              <w:right w:w="60" w:type="dxa"/>
            </w:tcMar>
            <w:vAlign w:val="bottom"/>
          </w:tcPr>
          <w:p w14:paraId="374F10EF" w14:textId="77777777" w:rsidR="005210BE" w:rsidRDefault="005210BE">
            <w:pPr>
              <w:keepNext/>
              <w:keepLines/>
            </w:pPr>
          </w:p>
        </w:tc>
      </w:tr>
      <w:tr w:rsidR="009C2E8C" w14:paraId="3C1DAA0C"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70866257"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6E77A681" w14:textId="77777777" w:rsidR="005210BE" w:rsidRDefault="000525ED">
            <w:pPr>
              <w:keepNext/>
              <w:keepLines/>
              <w:spacing w:before="40" w:after="40"/>
              <w:jc w:val="right"/>
            </w:pPr>
            <w:r>
              <w:rPr>
                <w:color w:val="000000"/>
              </w:rPr>
              <w:t>5,450,005</w:t>
            </w:r>
          </w:p>
        </w:tc>
        <w:tc>
          <w:tcPr>
            <w:tcW w:w="77" w:type="dxa"/>
            <w:tcBorders>
              <w:bottom w:val="double" w:sz="4" w:space="0" w:color="auto"/>
            </w:tcBorders>
            <w:tcMar>
              <w:left w:w="0" w:type="dxa"/>
              <w:right w:w="0" w:type="dxa"/>
            </w:tcMar>
          </w:tcPr>
          <w:p w14:paraId="7F3B8949" w14:textId="77777777" w:rsidR="005210BE" w:rsidRDefault="005210BE"/>
        </w:tc>
        <w:tc>
          <w:tcPr>
            <w:tcW w:w="0" w:type="dxa"/>
            <w:gridSpan w:val="3"/>
            <w:tcBorders>
              <w:bottom w:val="double" w:sz="4" w:space="0" w:color="auto"/>
            </w:tcBorders>
            <w:tcMar>
              <w:left w:w="0" w:type="dxa"/>
              <w:right w:w="60" w:type="dxa"/>
            </w:tcMar>
            <w:vAlign w:val="bottom"/>
          </w:tcPr>
          <w:p w14:paraId="2A0EC16A"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131EB7C8"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1C7D36F2"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0AB199BD" w14:textId="77777777" w:rsidR="005210BE" w:rsidRDefault="000525ED">
            <w:pPr>
              <w:keepNext/>
              <w:keepLines/>
              <w:spacing w:before="40" w:after="40"/>
              <w:jc w:val="right"/>
            </w:pPr>
            <w:r>
              <w:rPr>
                <w:color w:val="000000"/>
              </w:rPr>
              <w:t>5,450,005</w:t>
            </w:r>
          </w:p>
        </w:tc>
        <w:tc>
          <w:tcPr>
            <w:tcW w:w="77" w:type="dxa"/>
            <w:tcBorders>
              <w:bottom w:val="double" w:sz="4" w:space="0" w:color="auto"/>
            </w:tcBorders>
            <w:tcMar>
              <w:left w:w="0" w:type="dxa"/>
              <w:right w:w="0" w:type="dxa"/>
            </w:tcMar>
          </w:tcPr>
          <w:p w14:paraId="5A63A77F" w14:textId="77777777" w:rsidR="005210BE" w:rsidRDefault="005210BE"/>
        </w:tc>
      </w:tr>
      <w:tr w:rsidR="009C2E8C" w14:paraId="3CAD9CDD"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59117250"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0D5B4CBE"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029BDB29" w14:textId="77777777" w:rsidR="005210BE" w:rsidRDefault="000525ED">
            <w:pPr>
              <w:keepLines/>
              <w:spacing w:before="40" w:after="40"/>
              <w:jc w:val="right"/>
            </w:pPr>
            <w:r>
              <w:rPr>
                <w:color w:val="000000"/>
              </w:rPr>
              <w:t>(0.34</w:t>
            </w:r>
          </w:p>
        </w:tc>
        <w:tc>
          <w:tcPr>
            <w:tcW w:w="77" w:type="dxa"/>
            <w:tcBorders>
              <w:bottom w:val="double" w:sz="4" w:space="0" w:color="auto"/>
            </w:tcBorders>
            <w:tcMar>
              <w:left w:w="0" w:type="dxa"/>
              <w:right w:w="0" w:type="dxa"/>
            </w:tcMar>
            <w:vAlign w:val="bottom"/>
          </w:tcPr>
          <w:p w14:paraId="303367F9"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3F287827"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0E963F98"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35127260"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1FBAA3A5"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5624B174" w14:textId="77777777" w:rsidR="005210BE" w:rsidRDefault="000525ED">
            <w:pPr>
              <w:keepLines/>
              <w:spacing w:before="40" w:after="40"/>
              <w:jc w:val="right"/>
            </w:pPr>
            <w:r>
              <w:rPr>
                <w:color w:val="000000"/>
              </w:rPr>
              <w:t>(0.34</w:t>
            </w:r>
          </w:p>
        </w:tc>
        <w:tc>
          <w:tcPr>
            <w:tcW w:w="77" w:type="dxa"/>
            <w:tcBorders>
              <w:bottom w:val="double" w:sz="4" w:space="0" w:color="auto"/>
            </w:tcBorders>
            <w:tcMar>
              <w:left w:w="0" w:type="dxa"/>
              <w:right w:w="0" w:type="dxa"/>
            </w:tcMar>
            <w:vAlign w:val="bottom"/>
          </w:tcPr>
          <w:p w14:paraId="58B8980A" w14:textId="77777777" w:rsidR="005210BE" w:rsidRDefault="000525ED">
            <w:pPr>
              <w:keepLines/>
              <w:spacing w:before="40" w:after="40"/>
            </w:pPr>
            <w:r>
              <w:rPr>
                <w:color w:val="000000"/>
              </w:rPr>
              <w:t>)</w:t>
            </w:r>
          </w:p>
        </w:tc>
      </w:tr>
    </w:tbl>
    <w:p w14:paraId="6B678CF8" w14:textId="77777777" w:rsidR="005210BE" w:rsidRDefault="005210BE">
      <w:pPr>
        <w:spacing w:before="60" w:line="288" w:lineRule="auto"/>
        <w:jc w:val="both"/>
      </w:pPr>
    </w:p>
    <w:p w14:paraId="7E97F941" w14:textId="77777777" w:rsidR="005210BE" w:rsidRDefault="005210BE">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051F8192"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274239DC" w14:textId="77777777" w:rsidR="005210BE" w:rsidRDefault="005210BE">
            <w:pPr>
              <w:keepNext/>
              <w:keepLines/>
              <w:spacing w:before="40" w:after="40"/>
            </w:pPr>
          </w:p>
        </w:tc>
        <w:tc>
          <w:tcPr>
            <w:tcW w:w="0" w:type="dxa"/>
            <w:gridSpan w:val="15"/>
            <w:tcMar>
              <w:left w:w="60" w:type="dxa"/>
              <w:right w:w="60" w:type="dxa"/>
            </w:tcMar>
            <w:vAlign w:val="bottom"/>
          </w:tcPr>
          <w:p w14:paraId="32B28184" w14:textId="77777777" w:rsidR="005210BE" w:rsidRDefault="000525ED">
            <w:pPr>
              <w:keepNext/>
              <w:keepLines/>
              <w:spacing w:before="40" w:after="40"/>
              <w:jc w:val="center"/>
            </w:pPr>
            <w:r>
              <w:rPr>
                <w:color w:val="000000"/>
              </w:rPr>
              <w:t>Three Months Ended</w:t>
            </w:r>
            <w:r>
              <w:rPr>
                <w:color w:val="000000"/>
              </w:rPr>
              <w:br/>
              <w:t>September 30, 2016</w:t>
            </w:r>
          </w:p>
        </w:tc>
      </w:tr>
      <w:tr w:rsidR="009C2E8C" w14:paraId="3F6A375D"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24BA5EA3"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1CCD4738"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0A31E512"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372DA015"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6C631679"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30621FC9" w14:textId="77777777" w:rsidR="005210BE" w:rsidRDefault="000525ED">
            <w:pPr>
              <w:keepNext/>
              <w:keepLines/>
              <w:spacing w:before="40" w:after="40"/>
              <w:jc w:val="center"/>
            </w:pPr>
            <w:r>
              <w:rPr>
                <w:color w:val="000000"/>
              </w:rPr>
              <w:t>As Restated</w:t>
            </w:r>
          </w:p>
        </w:tc>
      </w:tr>
      <w:tr w:rsidR="005210BE" w14:paraId="56421E3A" w14:textId="77777777">
        <w:tblPrEx>
          <w:tblCellMar>
            <w:top w:w="0" w:type="dxa"/>
            <w:bottom w:w="0" w:type="dxa"/>
          </w:tblCellMar>
        </w:tblPrEx>
        <w:trPr>
          <w:trHeight w:hRule="exact" w:val="300"/>
        </w:trPr>
        <w:tc>
          <w:tcPr>
            <w:tcW w:w="3780" w:type="dxa"/>
            <w:tcMar>
              <w:left w:w="60" w:type="dxa"/>
              <w:right w:w="40" w:type="dxa"/>
            </w:tcMar>
            <w:vAlign w:val="bottom"/>
          </w:tcPr>
          <w:p w14:paraId="68DAC05A"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2B12272C"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2757ABA" w14:textId="77777777" w:rsidR="005210BE" w:rsidRDefault="000525ED">
            <w:pPr>
              <w:keepNext/>
              <w:keepLines/>
              <w:spacing w:before="40" w:after="40"/>
              <w:jc w:val="right"/>
            </w:pPr>
            <w:r>
              <w:rPr>
                <w:color w:val="000000"/>
              </w:rPr>
              <w:t>7,496,972</w:t>
            </w:r>
          </w:p>
        </w:tc>
        <w:tc>
          <w:tcPr>
            <w:tcW w:w="77" w:type="dxa"/>
            <w:tcMar>
              <w:left w:w="0" w:type="dxa"/>
              <w:right w:w="0" w:type="dxa"/>
            </w:tcMar>
          </w:tcPr>
          <w:p w14:paraId="1FF2372B" w14:textId="77777777" w:rsidR="005210BE" w:rsidRDefault="005210BE"/>
        </w:tc>
        <w:tc>
          <w:tcPr>
            <w:tcW w:w="110" w:type="dxa"/>
            <w:tcMar>
              <w:left w:w="0" w:type="dxa"/>
              <w:right w:w="0" w:type="dxa"/>
            </w:tcMar>
            <w:vAlign w:val="bottom"/>
          </w:tcPr>
          <w:p w14:paraId="2A3B415E"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3E477755" w14:textId="77777777" w:rsidR="005210BE" w:rsidRDefault="000525ED">
            <w:pPr>
              <w:keepNext/>
              <w:keepLines/>
              <w:spacing w:before="40" w:after="40"/>
              <w:jc w:val="right"/>
            </w:pPr>
            <w:r>
              <w:rPr>
                <w:color w:val="000000"/>
              </w:rPr>
              <w:t>(1,463,042</w:t>
            </w:r>
          </w:p>
        </w:tc>
        <w:tc>
          <w:tcPr>
            <w:tcW w:w="77" w:type="dxa"/>
            <w:tcMar>
              <w:left w:w="0" w:type="dxa"/>
              <w:right w:w="0" w:type="dxa"/>
            </w:tcMar>
            <w:vAlign w:val="bottom"/>
          </w:tcPr>
          <w:p w14:paraId="56B9DCF5"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335E7E1E"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4B1919F1" w14:textId="77777777" w:rsidR="005210BE" w:rsidRDefault="000525ED">
            <w:pPr>
              <w:keepNext/>
              <w:keepLines/>
              <w:spacing w:before="40" w:after="40"/>
              <w:jc w:val="right"/>
            </w:pPr>
            <w:r>
              <w:rPr>
                <w:color w:val="000000"/>
              </w:rPr>
              <w:t>—</w:t>
            </w:r>
          </w:p>
        </w:tc>
        <w:tc>
          <w:tcPr>
            <w:tcW w:w="77" w:type="dxa"/>
            <w:tcMar>
              <w:left w:w="0" w:type="dxa"/>
              <w:right w:w="0" w:type="dxa"/>
            </w:tcMar>
          </w:tcPr>
          <w:p w14:paraId="1D05129C" w14:textId="77777777" w:rsidR="005210BE" w:rsidRDefault="005210BE"/>
        </w:tc>
        <w:tc>
          <w:tcPr>
            <w:tcW w:w="110" w:type="dxa"/>
            <w:tcMar>
              <w:left w:w="0" w:type="dxa"/>
              <w:right w:w="0" w:type="dxa"/>
            </w:tcMar>
            <w:vAlign w:val="bottom"/>
          </w:tcPr>
          <w:p w14:paraId="66A7BF44" w14:textId="77777777" w:rsidR="005210BE" w:rsidRDefault="000525ED">
            <w:pPr>
              <w:keepNext/>
              <w:keepLines/>
              <w:spacing w:before="40" w:after="40"/>
            </w:pPr>
            <w:r>
              <w:rPr>
                <w:color w:val="000000"/>
              </w:rPr>
              <w:t>$</w:t>
            </w:r>
          </w:p>
        </w:tc>
        <w:tc>
          <w:tcPr>
            <w:tcW w:w="1233" w:type="dxa"/>
            <w:tcMar>
              <w:left w:w="0" w:type="dxa"/>
              <w:right w:w="0" w:type="dxa"/>
            </w:tcMar>
            <w:vAlign w:val="bottom"/>
          </w:tcPr>
          <w:p w14:paraId="4C617050" w14:textId="77777777" w:rsidR="005210BE" w:rsidRDefault="000525ED">
            <w:pPr>
              <w:keepNext/>
              <w:keepLines/>
              <w:spacing w:before="40" w:after="40"/>
              <w:jc w:val="right"/>
            </w:pPr>
            <w:r>
              <w:rPr>
                <w:color w:val="000000"/>
              </w:rPr>
              <w:t>—</w:t>
            </w:r>
          </w:p>
        </w:tc>
        <w:tc>
          <w:tcPr>
            <w:tcW w:w="77" w:type="dxa"/>
            <w:tcMar>
              <w:left w:w="0" w:type="dxa"/>
              <w:right w:w="0" w:type="dxa"/>
            </w:tcMar>
          </w:tcPr>
          <w:p w14:paraId="511E9A62" w14:textId="77777777" w:rsidR="005210BE" w:rsidRDefault="005210BE"/>
        </w:tc>
        <w:tc>
          <w:tcPr>
            <w:tcW w:w="110" w:type="dxa"/>
            <w:tcMar>
              <w:left w:w="0" w:type="dxa"/>
              <w:right w:w="0" w:type="dxa"/>
            </w:tcMar>
            <w:vAlign w:val="bottom"/>
          </w:tcPr>
          <w:p w14:paraId="1E157BF8"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39418ED1" w14:textId="77777777" w:rsidR="005210BE" w:rsidRDefault="000525ED">
            <w:pPr>
              <w:keepNext/>
              <w:keepLines/>
              <w:spacing w:before="40" w:after="40"/>
              <w:jc w:val="right"/>
            </w:pPr>
            <w:r>
              <w:rPr>
                <w:color w:val="000000"/>
              </w:rPr>
              <w:t>6,033,930</w:t>
            </w:r>
          </w:p>
        </w:tc>
        <w:tc>
          <w:tcPr>
            <w:tcW w:w="77" w:type="dxa"/>
            <w:tcMar>
              <w:left w:w="0" w:type="dxa"/>
              <w:right w:w="0" w:type="dxa"/>
            </w:tcMar>
          </w:tcPr>
          <w:p w14:paraId="2310CAD5" w14:textId="77777777" w:rsidR="005210BE" w:rsidRDefault="005210BE"/>
        </w:tc>
      </w:tr>
      <w:tr w:rsidR="009C2E8C" w14:paraId="3C1E9E3A"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418E7089"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10800CF7" w14:textId="77777777" w:rsidR="005210BE" w:rsidRDefault="005210BE">
            <w:pPr>
              <w:keepNext/>
              <w:keepLines/>
              <w:spacing w:before="40" w:after="40"/>
            </w:pPr>
          </w:p>
        </w:tc>
        <w:tc>
          <w:tcPr>
            <w:tcW w:w="0" w:type="dxa"/>
            <w:gridSpan w:val="3"/>
            <w:tcMar>
              <w:left w:w="0" w:type="dxa"/>
              <w:right w:w="60" w:type="dxa"/>
            </w:tcMar>
            <w:vAlign w:val="bottom"/>
          </w:tcPr>
          <w:p w14:paraId="1B7E275D" w14:textId="77777777" w:rsidR="005210BE" w:rsidRDefault="005210BE">
            <w:pPr>
              <w:keepNext/>
              <w:keepLines/>
              <w:spacing w:before="40" w:after="40"/>
            </w:pPr>
          </w:p>
        </w:tc>
        <w:tc>
          <w:tcPr>
            <w:tcW w:w="0" w:type="dxa"/>
            <w:gridSpan w:val="3"/>
            <w:tcMar>
              <w:left w:w="0" w:type="dxa"/>
              <w:right w:w="60" w:type="dxa"/>
            </w:tcMar>
            <w:vAlign w:val="bottom"/>
          </w:tcPr>
          <w:p w14:paraId="51B8E723" w14:textId="77777777" w:rsidR="005210BE" w:rsidRDefault="005210BE">
            <w:pPr>
              <w:keepNext/>
              <w:keepLines/>
              <w:spacing w:before="40" w:after="40"/>
            </w:pPr>
          </w:p>
        </w:tc>
        <w:tc>
          <w:tcPr>
            <w:tcW w:w="0" w:type="dxa"/>
            <w:gridSpan w:val="3"/>
            <w:tcMar>
              <w:left w:w="0" w:type="dxa"/>
              <w:right w:w="60" w:type="dxa"/>
            </w:tcMar>
            <w:vAlign w:val="bottom"/>
          </w:tcPr>
          <w:p w14:paraId="3D880713" w14:textId="77777777" w:rsidR="005210BE" w:rsidRDefault="005210BE">
            <w:pPr>
              <w:keepNext/>
              <w:keepLines/>
              <w:spacing w:before="40" w:after="40"/>
            </w:pPr>
          </w:p>
        </w:tc>
        <w:tc>
          <w:tcPr>
            <w:tcW w:w="0" w:type="dxa"/>
            <w:gridSpan w:val="3"/>
            <w:tcMar>
              <w:left w:w="0" w:type="dxa"/>
              <w:right w:w="60" w:type="dxa"/>
            </w:tcMar>
            <w:vAlign w:val="bottom"/>
          </w:tcPr>
          <w:p w14:paraId="26844A2E" w14:textId="77777777" w:rsidR="005210BE" w:rsidRDefault="005210BE">
            <w:pPr>
              <w:keepNext/>
              <w:keepLines/>
              <w:spacing w:before="40" w:after="40"/>
            </w:pPr>
          </w:p>
        </w:tc>
      </w:tr>
      <w:tr w:rsidR="009C2E8C" w14:paraId="43E261CD"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7DA8F6E6"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5614E1F8" w14:textId="77777777" w:rsidR="005210BE" w:rsidRDefault="000525ED">
            <w:pPr>
              <w:keepNext/>
              <w:keepLines/>
              <w:spacing w:before="40" w:after="40"/>
              <w:jc w:val="right"/>
            </w:pPr>
            <w:r>
              <w:rPr>
                <w:color w:val="000000"/>
              </w:rPr>
              <w:t>3,927,279</w:t>
            </w:r>
          </w:p>
        </w:tc>
        <w:tc>
          <w:tcPr>
            <w:tcW w:w="77" w:type="dxa"/>
            <w:tcMar>
              <w:left w:w="0" w:type="dxa"/>
              <w:right w:w="0" w:type="dxa"/>
            </w:tcMar>
          </w:tcPr>
          <w:p w14:paraId="7A2DD037" w14:textId="77777777" w:rsidR="005210BE" w:rsidRDefault="005210BE"/>
        </w:tc>
        <w:tc>
          <w:tcPr>
            <w:tcW w:w="1223" w:type="dxa"/>
            <w:gridSpan w:val="2"/>
            <w:tcMar>
              <w:left w:w="0" w:type="dxa"/>
              <w:right w:w="0" w:type="dxa"/>
            </w:tcMar>
            <w:vAlign w:val="bottom"/>
          </w:tcPr>
          <w:p w14:paraId="4A99C81D" w14:textId="77777777" w:rsidR="005210BE" w:rsidRDefault="000525ED">
            <w:pPr>
              <w:keepNext/>
              <w:keepLines/>
              <w:spacing w:before="40" w:after="40"/>
              <w:jc w:val="right"/>
            </w:pPr>
            <w:r>
              <w:rPr>
                <w:color w:val="000000"/>
              </w:rPr>
              <w:t>(1,463,042</w:t>
            </w:r>
          </w:p>
        </w:tc>
        <w:tc>
          <w:tcPr>
            <w:tcW w:w="77" w:type="dxa"/>
            <w:tcMar>
              <w:left w:w="0" w:type="dxa"/>
              <w:right w:w="0" w:type="dxa"/>
            </w:tcMar>
            <w:vAlign w:val="bottom"/>
          </w:tcPr>
          <w:p w14:paraId="089EDD60"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519F6160" w14:textId="77777777" w:rsidR="005210BE" w:rsidRDefault="000525ED">
            <w:pPr>
              <w:keepNext/>
              <w:keepLines/>
              <w:spacing w:before="40" w:after="40"/>
              <w:jc w:val="right"/>
            </w:pPr>
            <w:r>
              <w:rPr>
                <w:color w:val="000000"/>
              </w:rPr>
              <w:t>595,877</w:t>
            </w:r>
          </w:p>
        </w:tc>
        <w:tc>
          <w:tcPr>
            <w:tcW w:w="77" w:type="dxa"/>
            <w:tcMar>
              <w:left w:w="0" w:type="dxa"/>
              <w:right w:w="0" w:type="dxa"/>
            </w:tcMar>
          </w:tcPr>
          <w:p w14:paraId="6A676DE0" w14:textId="77777777" w:rsidR="005210BE" w:rsidRDefault="005210BE"/>
        </w:tc>
        <w:tc>
          <w:tcPr>
            <w:tcW w:w="0" w:type="dxa"/>
            <w:gridSpan w:val="3"/>
            <w:tcMar>
              <w:left w:w="0" w:type="dxa"/>
              <w:right w:w="60" w:type="dxa"/>
            </w:tcMar>
            <w:vAlign w:val="bottom"/>
          </w:tcPr>
          <w:p w14:paraId="1CEF0797" w14:textId="77777777" w:rsidR="005210BE" w:rsidRDefault="005210BE">
            <w:pPr>
              <w:keepNext/>
              <w:keepLines/>
              <w:spacing w:before="40" w:after="40"/>
            </w:pPr>
          </w:p>
        </w:tc>
        <w:tc>
          <w:tcPr>
            <w:tcW w:w="1223" w:type="dxa"/>
            <w:gridSpan w:val="2"/>
            <w:tcMar>
              <w:left w:w="0" w:type="dxa"/>
              <w:right w:w="0" w:type="dxa"/>
            </w:tcMar>
            <w:vAlign w:val="bottom"/>
          </w:tcPr>
          <w:p w14:paraId="1902DDD6" w14:textId="77777777" w:rsidR="005210BE" w:rsidRDefault="000525ED">
            <w:pPr>
              <w:keepNext/>
              <w:keepLines/>
              <w:spacing w:before="40" w:after="40"/>
              <w:jc w:val="right"/>
            </w:pPr>
            <w:r>
              <w:rPr>
                <w:color w:val="000000"/>
              </w:rPr>
              <w:t>3,060,114</w:t>
            </w:r>
          </w:p>
        </w:tc>
        <w:tc>
          <w:tcPr>
            <w:tcW w:w="77" w:type="dxa"/>
            <w:tcMar>
              <w:left w:w="0" w:type="dxa"/>
              <w:right w:w="0" w:type="dxa"/>
            </w:tcMar>
          </w:tcPr>
          <w:p w14:paraId="1E051424" w14:textId="77777777" w:rsidR="005210BE" w:rsidRDefault="005210BE"/>
        </w:tc>
      </w:tr>
      <w:tr w:rsidR="009C2E8C" w14:paraId="24B8FA03"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5ECEBC34"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3C1702B7" w14:textId="77777777" w:rsidR="005210BE" w:rsidRDefault="000525ED">
            <w:pPr>
              <w:keepNext/>
              <w:keepLines/>
              <w:spacing w:before="40" w:after="40"/>
              <w:jc w:val="right"/>
            </w:pPr>
            <w:r>
              <w:rPr>
                <w:color w:val="000000"/>
              </w:rPr>
              <w:t>2,584,287</w:t>
            </w:r>
          </w:p>
        </w:tc>
        <w:tc>
          <w:tcPr>
            <w:tcW w:w="77" w:type="dxa"/>
            <w:tcMar>
              <w:left w:w="0" w:type="dxa"/>
              <w:right w:w="0" w:type="dxa"/>
            </w:tcMar>
          </w:tcPr>
          <w:p w14:paraId="59CFE891" w14:textId="77777777" w:rsidR="005210BE" w:rsidRDefault="005210BE"/>
        </w:tc>
        <w:tc>
          <w:tcPr>
            <w:tcW w:w="1223" w:type="dxa"/>
            <w:gridSpan w:val="2"/>
            <w:tcMar>
              <w:left w:w="0" w:type="dxa"/>
              <w:right w:w="0" w:type="dxa"/>
            </w:tcMar>
            <w:vAlign w:val="bottom"/>
          </w:tcPr>
          <w:p w14:paraId="1819E476" w14:textId="77777777" w:rsidR="005210BE" w:rsidRDefault="000525ED">
            <w:pPr>
              <w:keepNext/>
              <w:keepLines/>
              <w:spacing w:before="40" w:after="40"/>
              <w:jc w:val="right"/>
            </w:pPr>
            <w:r>
              <w:rPr>
                <w:color w:val="000000"/>
              </w:rPr>
              <w:t>—</w:t>
            </w:r>
          </w:p>
        </w:tc>
        <w:tc>
          <w:tcPr>
            <w:tcW w:w="77" w:type="dxa"/>
            <w:tcMar>
              <w:left w:w="0" w:type="dxa"/>
              <w:right w:w="0" w:type="dxa"/>
            </w:tcMar>
          </w:tcPr>
          <w:p w14:paraId="345E37EB" w14:textId="77777777" w:rsidR="005210BE" w:rsidRDefault="005210BE"/>
        </w:tc>
        <w:tc>
          <w:tcPr>
            <w:tcW w:w="1063" w:type="dxa"/>
            <w:gridSpan w:val="2"/>
            <w:tcMar>
              <w:left w:w="0" w:type="dxa"/>
              <w:right w:w="0" w:type="dxa"/>
            </w:tcMar>
            <w:vAlign w:val="bottom"/>
          </w:tcPr>
          <w:p w14:paraId="1D93FCED" w14:textId="77777777" w:rsidR="005210BE" w:rsidRDefault="000525ED">
            <w:pPr>
              <w:keepNext/>
              <w:keepLines/>
              <w:spacing w:before="40" w:after="40"/>
              <w:jc w:val="right"/>
            </w:pPr>
            <w:r>
              <w:rPr>
                <w:color w:val="000000"/>
              </w:rPr>
              <w:t>(595,877</w:t>
            </w:r>
          </w:p>
        </w:tc>
        <w:tc>
          <w:tcPr>
            <w:tcW w:w="77" w:type="dxa"/>
            <w:tcMar>
              <w:left w:w="0" w:type="dxa"/>
              <w:right w:w="0" w:type="dxa"/>
            </w:tcMar>
            <w:vAlign w:val="bottom"/>
          </w:tcPr>
          <w:p w14:paraId="515ADFAC"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26439F94" w14:textId="77777777" w:rsidR="005210BE" w:rsidRDefault="000525ED">
            <w:pPr>
              <w:keepNext/>
              <w:keepLines/>
              <w:spacing w:before="40" w:after="40"/>
              <w:jc w:val="right"/>
            </w:pPr>
            <w:r>
              <w:rPr>
                <w:color w:val="000000"/>
              </w:rPr>
              <w:t>—</w:t>
            </w:r>
          </w:p>
        </w:tc>
        <w:tc>
          <w:tcPr>
            <w:tcW w:w="77" w:type="dxa"/>
            <w:tcMar>
              <w:left w:w="0" w:type="dxa"/>
              <w:right w:w="0" w:type="dxa"/>
            </w:tcMar>
          </w:tcPr>
          <w:p w14:paraId="0B4DBF4B" w14:textId="77777777" w:rsidR="005210BE" w:rsidRDefault="005210BE"/>
        </w:tc>
        <w:tc>
          <w:tcPr>
            <w:tcW w:w="1223" w:type="dxa"/>
            <w:gridSpan w:val="2"/>
            <w:tcMar>
              <w:left w:w="0" w:type="dxa"/>
              <w:right w:w="0" w:type="dxa"/>
            </w:tcMar>
            <w:vAlign w:val="bottom"/>
          </w:tcPr>
          <w:p w14:paraId="40B06182" w14:textId="77777777" w:rsidR="005210BE" w:rsidRDefault="000525ED">
            <w:pPr>
              <w:keepNext/>
              <w:keepLines/>
              <w:spacing w:before="40" w:after="40"/>
              <w:jc w:val="right"/>
            </w:pPr>
            <w:r>
              <w:rPr>
                <w:color w:val="000000"/>
              </w:rPr>
              <w:t>1,988,410</w:t>
            </w:r>
          </w:p>
        </w:tc>
        <w:tc>
          <w:tcPr>
            <w:tcW w:w="77" w:type="dxa"/>
            <w:tcMar>
              <w:left w:w="0" w:type="dxa"/>
              <w:right w:w="0" w:type="dxa"/>
            </w:tcMar>
          </w:tcPr>
          <w:p w14:paraId="49999A15" w14:textId="77777777" w:rsidR="005210BE" w:rsidRDefault="005210BE"/>
        </w:tc>
      </w:tr>
      <w:tr w:rsidR="009C2E8C" w14:paraId="585C56DB"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75C0B85"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5132E3A1" w14:textId="77777777" w:rsidR="005210BE" w:rsidRDefault="000525ED">
            <w:pPr>
              <w:keepNext/>
              <w:keepLines/>
              <w:spacing w:before="40" w:after="40"/>
              <w:jc w:val="right"/>
            </w:pPr>
            <w:r>
              <w:rPr>
                <w:color w:val="000000"/>
              </w:rPr>
              <w:t>2,454,555</w:t>
            </w:r>
          </w:p>
        </w:tc>
        <w:tc>
          <w:tcPr>
            <w:tcW w:w="77" w:type="dxa"/>
            <w:tcMar>
              <w:left w:w="0" w:type="dxa"/>
              <w:right w:w="0" w:type="dxa"/>
            </w:tcMar>
          </w:tcPr>
          <w:p w14:paraId="28536A10" w14:textId="77777777" w:rsidR="005210BE" w:rsidRDefault="005210BE"/>
        </w:tc>
        <w:tc>
          <w:tcPr>
            <w:tcW w:w="1223" w:type="dxa"/>
            <w:gridSpan w:val="2"/>
            <w:tcMar>
              <w:left w:w="0" w:type="dxa"/>
              <w:right w:w="0" w:type="dxa"/>
            </w:tcMar>
            <w:vAlign w:val="bottom"/>
          </w:tcPr>
          <w:p w14:paraId="2318A1BC" w14:textId="77777777" w:rsidR="005210BE" w:rsidRDefault="000525ED">
            <w:pPr>
              <w:keepNext/>
              <w:keepLines/>
              <w:spacing w:before="40" w:after="40"/>
              <w:jc w:val="right"/>
            </w:pPr>
            <w:r>
              <w:rPr>
                <w:color w:val="000000"/>
              </w:rPr>
              <w:t>—</w:t>
            </w:r>
          </w:p>
        </w:tc>
        <w:tc>
          <w:tcPr>
            <w:tcW w:w="77" w:type="dxa"/>
            <w:tcMar>
              <w:left w:w="0" w:type="dxa"/>
              <w:right w:w="0" w:type="dxa"/>
            </w:tcMar>
          </w:tcPr>
          <w:p w14:paraId="03016C70" w14:textId="77777777" w:rsidR="005210BE" w:rsidRDefault="005210BE"/>
        </w:tc>
        <w:tc>
          <w:tcPr>
            <w:tcW w:w="1063" w:type="dxa"/>
            <w:gridSpan w:val="2"/>
            <w:tcMar>
              <w:left w:w="0" w:type="dxa"/>
              <w:right w:w="0" w:type="dxa"/>
            </w:tcMar>
            <w:vAlign w:val="bottom"/>
          </w:tcPr>
          <w:p w14:paraId="68A9AE92" w14:textId="77777777" w:rsidR="005210BE" w:rsidRDefault="000525ED">
            <w:pPr>
              <w:keepNext/>
              <w:keepLines/>
              <w:spacing w:before="40" w:after="40"/>
              <w:jc w:val="right"/>
            </w:pPr>
            <w:r>
              <w:rPr>
                <w:color w:val="000000"/>
              </w:rPr>
              <w:t>—</w:t>
            </w:r>
          </w:p>
        </w:tc>
        <w:tc>
          <w:tcPr>
            <w:tcW w:w="77" w:type="dxa"/>
            <w:tcMar>
              <w:left w:w="0" w:type="dxa"/>
              <w:right w:w="0" w:type="dxa"/>
            </w:tcMar>
          </w:tcPr>
          <w:p w14:paraId="509B057C" w14:textId="77777777" w:rsidR="005210BE" w:rsidRDefault="005210BE"/>
        </w:tc>
        <w:tc>
          <w:tcPr>
            <w:tcW w:w="1343" w:type="dxa"/>
            <w:gridSpan w:val="2"/>
            <w:tcMar>
              <w:left w:w="0" w:type="dxa"/>
              <w:right w:w="0" w:type="dxa"/>
            </w:tcMar>
            <w:vAlign w:val="bottom"/>
          </w:tcPr>
          <w:p w14:paraId="662E4CD9" w14:textId="77777777" w:rsidR="005210BE" w:rsidRDefault="000525ED">
            <w:pPr>
              <w:keepNext/>
              <w:keepLines/>
              <w:spacing w:before="40" w:after="40"/>
              <w:jc w:val="right"/>
            </w:pPr>
            <w:r>
              <w:rPr>
                <w:color w:val="000000"/>
              </w:rPr>
              <w:t>(339,589</w:t>
            </w:r>
          </w:p>
        </w:tc>
        <w:tc>
          <w:tcPr>
            <w:tcW w:w="77" w:type="dxa"/>
            <w:tcMar>
              <w:left w:w="0" w:type="dxa"/>
              <w:right w:w="0" w:type="dxa"/>
            </w:tcMar>
            <w:vAlign w:val="bottom"/>
          </w:tcPr>
          <w:p w14:paraId="194702C4"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5441DC30" w14:textId="77777777" w:rsidR="005210BE" w:rsidRDefault="000525ED">
            <w:pPr>
              <w:keepNext/>
              <w:keepLines/>
              <w:spacing w:before="40" w:after="40"/>
              <w:jc w:val="right"/>
            </w:pPr>
            <w:r>
              <w:rPr>
                <w:color w:val="000000"/>
              </w:rPr>
              <w:t>2,114,966</w:t>
            </w:r>
          </w:p>
        </w:tc>
        <w:tc>
          <w:tcPr>
            <w:tcW w:w="77" w:type="dxa"/>
            <w:tcMar>
              <w:left w:w="0" w:type="dxa"/>
              <w:right w:w="0" w:type="dxa"/>
            </w:tcMar>
          </w:tcPr>
          <w:p w14:paraId="7DA9061C" w14:textId="77777777" w:rsidR="005210BE" w:rsidRDefault="005210BE"/>
        </w:tc>
      </w:tr>
      <w:tr w:rsidR="009C2E8C" w14:paraId="39082202"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97D04F8"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7C349022"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078A53BA" w14:textId="77777777" w:rsidR="005210BE" w:rsidRDefault="005210BE"/>
        </w:tc>
        <w:tc>
          <w:tcPr>
            <w:tcW w:w="1223" w:type="dxa"/>
            <w:gridSpan w:val="2"/>
            <w:tcBorders>
              <w:bottom w:val="single" w:sz="16" w:space="0" w:color="auto"/>
            </w:tcBorders>
            <w:tcMar>
              <w:left w:w="0" w:type="dxa"/>
              <w:right w:w="0" w:type="dxa"/>
            </w:tcMar>
            <w:vAlign w:val="bottom"/>
          </w:tcPr>
          <w:p w14:paraId="60BAC549"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782F5CA1" w14:textId="77777777" w:rsidR="005210BE" w:rsidRDefault="005210BE"/>
        </w:tc>
        <w:tc>
          <w:tcPr>
            <w:tcW w:w="0" w:type="dxa"/>
            <w:gridSpan w:val="3"/>
            <w:tcBorders>
              <w:bottom w:val="single" w:sz="16" w:space="0" w:color="auto"/>
            </w:tcBorders>
            <w:tcMar>
              <w:left w:w="0" w:type="dxa"/>
              <w:right w:w="60" w:type="dxa"/>
            </w:tcMar>
            <w:vAlign w:val="bottom"/>
          </w:tcPr>
          <w:p w14:paraId="4C0187E5"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71C73C52" w14:textId="77777777" w:rsidR="005210BE" w:rsidRDefault="000525ED">
            <w:pPr>
              <w:keepNext/>
              <w:keepLines/>
              <w:spacing w:before="40" w:after="40"/>
              <w:jc w:val="right"/>
            </w:pPr>
            <w:r>
              <w:rPr>
                <w:color w:val="000000"/>
              </w:rPr>
              <w:t>339,589</w:t>
            </w:r>
          </w:p>
        </w:tc>
        <w:tc>
          <w:tcPr>
            <w:tcW w:w="77" w:type="dxa"/>
            <w:tcBorders>
              <w:bottom w:val="single" w:sz="16" w:space="0" w:color="auto"/>
            </w:tcBorders>
            <w:tcMar>
              <w:left w:w="0" w:type="dxa"/>
              <w:right w:w="0" w:type="dxa"/>
            </w:tcMar>
          </w:tcPr>
          <w:p w14:paraId="036217B8" w14:textId="77777777" w:rsidR="005210BE" w:rsidRDefault="005210BE"/>
        </w:tc>
        <w:tc>
          <w:tcPr>
            <w:tcW w:w="1223" w:type="dxa"/>
            <w:gridSpan w:val="2"/>
            <w:tcMar>
              <w:left w:w="0" w:type="dxa"/>
              <w:right w:w="0" w:type="dxa"/>
            </w:tcMar>
            <w:vAlign w:val="bottom"/>
          </w:tcPr>
          <w:p w14:paraId="6534A01E" w14:textId="77777777" w:rsidR="005210BE" w:rsidRDefault="000525ED">
            <w:pPr>
              <w:keepNext/>
              <w:keepLines/>
              <w:spacing w:before="40" w:after="40"/>
              <w:jc w:val="right"/>
            </w:pPr>
            <w:r>
              <w:rPr>
                <w:color w:val="000000"/>
              </w:rPr>
              <w:t>339,589</w:t>
            </w:r>
          </w:p>
        </w:tc>
        <w:tc>
          <w:tcPr>
            <w:tcW w:w="77" w:type="dxa"/>
            <w:tcMar>
              <w:left w:w="0" w:type="dxa"/>
              <w:right w:w="0" w:type="dxa"/>
            </w:tcMar>
          </w:tcPr>
          <w:p w14:paraId="2EEF9A88" w14:textId="77777777" w:rsidR="005210BE" w:rsidRDefault="005210BE"/>
        </w:tc>
      </w:tr>
      <w:tr w:rsidR="009C2E8C" w14:paraId="0C64D007"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080D6EF6"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06668ABE" w14:textId="77777777" w:rsidR="005210BE" w:rsidRDefault="000525ED">
            <w:pPr>
              <w:keepNext/>
              <w:keepLines/>
              <w:spacing w:before="40" w:after="40"/>
              <w:jc w:val="right"/>
            </w:pPr>
            <w:r>
              <w:rPr>
                <w:color w:val="000000"/>
              </w:rPr>
              <w:t>8,966,121</w:t>
            </w:r>
          </w:p>
        </w:tc>
        <w:tc>
          <w:tcPr>
            <w:tcW w:w="77" w:type="dxa"/>
            <w:tcBorders>
              <w:top w:val="single" w:sz="16" w:space="0" w:color="auto"/>
              <w:bottom w:val="single" w:sz="16" w:space="0" w:color="auto"/>
            </w:tcBorders>
            <w:tcMar>
              <w:left w:w="0" w:type="dxa"/>
              <w:right w:w="0" w:type="dxa"/>
            </w:tcMar>
          </w:tcPr>
          <w:p w14:paraId="26E5576B"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475766C8" w14:textId="77777777" w:rsidR="005210BE" w:rsidRDefault="000525ED">
            <w:pPr>
              <w:keepNext/>
              <w:keepLines/>
              <w:spacing w:before="40" w:after="40"/>
              <w:jc w:val="right"/>
            </w:pPr>
            <w:r>
              <w:rPr>
                <w:color w:val="000000"/>
              </w:rPr>
              <w:t>(1,463,042</w:t>
            </w:r>
          </w:p>
        </w:tc>
        <w:tc>
          <w:tcPr>
            <w:tcW w:w="77" w:type="dxa"/>
            <w:tcBorders>
              <w:top w:val="single" w:sz="16" w:space="0" w:color="auto"/>
              <w:bottom w:val="single" w:sz="16" w:space="0" w:color="auto"/>
            </w:tcBorders>
            <w:tcMar>
              <w:left w:w="0" w:type="dxa"/>
              <w:right w:w="0" w:type="dxa"/>
            </w:tcMar>
            <w:vAlign w:val="bottom"/>
          </w:tcPr>
          <w:p w14:paraId="7F0EE85C"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79F50C3A"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48E3022F"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47D79B51"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56E4EE3"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63D539D9" w14:textId="77777777" w:rsidR="005210BE" w:rsidRDefault="000525ED">
            <w:pPr>
              <w:keepNext/>
              <w:keepLines/>
              <w:spacing w:before="40" w:after="40"/>
              <w:jc w:val="right"/>
            </w:pPr>
            <w:r>
              <w:rPr>
                <w:color w:val="000000"/>
              </w:rPr>
              <w:t>7,503,079</w:t>
            </w:r>
          </w:p>
        </w:tc>
        <w:tc>
          <w:tcPr>
            <w:tcW w:w="77" w:type="dxa"/>
            <w:tcBorders>
              <w:top w:val="single" w:sz="16" w:space="0" w:color="auto"/>
              <w:bottom w:val="single" w:sz="16" w:space="0" w:color="auto"/>
            </w:tcBorders>
            <w:tcMar>
              <w:left w:w="0" w:type="dxa"/>
              <w:right w:w="0" w:type="dxa"/>
            </w:tcMar>
          </w:tcPr>
          <w:p w14:paraId="06191C71" w14:textId="77777777" w:rsidR="005210BE" w:rsidRDefault="005210BE"/>
        </w:tc>
      </w:tr>
      <w:tr w:rsidR="009C2E8C" w14:paraId="75667E48"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28D6022"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54ADA5AF" w14:textId="77777777" w:rsidR="005210BE" w:rsidRDefault="000525ED">
            <w:pPr>
              <w:keepNext/>
              <w:keepLines/>
              <w:spacing w:before="40" w:after="40"/>
              <w:jc w:val="right"/>
            </w:pPr>
            <w:r>
              <w:rPr>
                <w:color w:val="000000"/>
              </w:rPr>
              <w:t>(1,469,149</w:t>
            </w:r>
          </w:p>
        </w:tc>
        <w:tc>
          <w:tcPr>
            <w:tcW w:w="77" w:type="dxa"/>
            <w:tcMar>
              <w:left w:w="0" w:type="dxa"/>
              <w:right w:w="0" w:type="dxa"/>
            </w:tcMar>
            <w:vAlign w:val="bottom"/>
          </w:tcPr>
          <w:p w14:paraId="24BA004B"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0EAA0F4C" w14:textId="77777777" w:rsidR="005210BE" w:rsidRDefault="000525ED">
            <w:pPr>
              <w:keepNext/>
              <w:keepLines/>
              <w:spacing w:before="40" w:after="40"/>
              <w:jc w:val="right"/>
            </w:pPr>
            <w:r>
              <w:rPr>
                <w:color w:val="000000"/>
              </w:rPr>
              <w:t>—</w:t>
            </w:r>
          </w:p>
        </w:tc>
        <w:tc>
          <w:tcPr>
            <w:tcW w:w="77" w:type="dxa"/>
            <w:tcMar>
              <w:left w:w="0" w:type="dxa"/>
              <w:right w:w="0" w:type="dxa"/>
            </w:tcMar>
          </w:tcPr>
          <w:p w14:paraId="2D19861E" w14:textId="77777777" w:rsidR="005210BE" w:rsidRDefault="005210BE"/>
        </w:tc>
        <w:tc>
          <w:tcPr>
            <w:tcW w:w="1063" w:type="dxa"/>
            <w:gridSpan w:val="2"/>
            <w:tcMar>
              <w:left w:w="0" w:type="dxa"/>
              <w:right w:w="0" w:type="dxa"/>
            </w:tcMar>
            <w:vAlign w:val="bottom"/>
          </w:tcPr>
          <w:p w14:paraId="473AE685" w14:textId="77777777" w:rsidR="005210BE" w:rsidRDefault="000525ED">
            <w:pPr>
              <w:keepNext/>
              <w:keepLines/>
              <w:spacing w:before="40" w:after="40"/>
              <w:jc w:val="right"/>
            </w:pPr>
            <w:r>
              <w:rPr>
                <w:color w:val="000000"/>
              </w:rPr>
              <w:t>—</w:t>
            </w:r>
          </w:p>
        </w:tc>
        <w:tc>
          <w:tcPr>
            <w:tcW w:w="77" w:type="dxa"/>
            <w:tcMar>
              <w:left w:w="0" w:type="dxa"/>
              <w:right w:w="0" w:type="dxa"/>
            </w:tcMar>
          </w:tcPr>
          <w:p w14:paraId="39AA49F1" w14:textId="77777777" w:rsidR="005210BE" w:rsidRDefault="005210BE"/>
        </w:tc>
        <w:tc>
          <w:tcPr>
            <w:tcW w:w="1343" w:type="dxa"/>
            <w:gridSpan w:val="2"/>
            <w:tcMar>
              <w:left w:w="0" w:type="dxa"/>
              <w:right w:w="0" w:type="dxa"/>
            </w:tcMar>
            <w:vAlign w:val="bottom"/>
          </w:tcPr>
          <w:p w14:paraId="54E38348" w14:textId="77777777" w:rsidR="005210BE" w:rsidRDefault="000525ED">
            <w:pPr>
              <w:keepNext/>
              <w:keepLines/>
              <w:spacing w:before="40" w:after="40"/>
              <w:jc w:val="right"/>
            </w:pPr>
            <w:r>
              <w:rPr>
                <w:color w:val="000000"/>
              </w:rPr>
              <w:t>—</w:t>
            </w:r>
          </w:p>
        </w:tc>
        <w:tc>
          <w:tcPr>
            <w:tcW w:w="77" w:type="dxa"/>
            <w:tcMar>
              <w:left w:w="0" w:type="dxa"/>
              <w:right w:w="0" w:type="dxa"/>
            </w:tcMar>
          </w:tcPr>
          <w:p w14:paraId="37304E1A" w14:textId="77777777" w:rsidR="005210BE" w:rsidRDefault="005210BE"/>
        </w:tc>
        <w:tc>
          <w:tcPr>
            <w:tcW w:w="1223" w:type="dxa"/>
            <w:gridSpan w:val="2"/>
            <w:tcMar>
              <w:left w:w="0" w:type="dxa"/>
              <w:right w:w="0" w:type="dxa"/>
            </w:tcMar>
            <w:vAlign w:val="bottom"/>
          </w:tcPr>
          <w:p w14:paraId="53311954" w14:textId="77777777" w:rsidR="005210BE" w:rsidRDefault="000525ED">
            <w:pPr>
              <w:keepNext/>
              <w:keepLines/>
              <w:spacing w:before="40" w:after="40"/>
              <w:jc w:val="right"/>
            </w:pPr>
            <w:r>
              <w:rPr>
                <w:color w:val="000000"/>
              </w:rPr>
              <w:t>(1,469,149</w:t>
            </w:r>
          </w:p>
        </w:tc>
        <w:tc>
          <w:tcPr>
            <w:tcW w:w="77" w:type="dxa"/>
            <w:tcMar>
              <w:left w:w="0" w:type="dxa"/>
              <w:right w:w="0" w:type="dxa"/>
            </w:tcMar>
            <w:vAlign w:val="bottom"/>
          </w:tcPr>
          <w:p w14:paraId="1DA59C36" w14:textId="77777777" w:rsidR="005210BE" w:rsidRDefault="000525ED">
            <w:pPr>
              <w:keepNext/>
              <w:keepLines/>
              <w:spacing w:before="40" w:after="40"/>
            </w:pPr>
            <w:r>
              <w:rPr>
                <w:color w:val="000000"/>
              </w:rPr>
              <w:t>)</w:t>
            </w:r>
          </w:p>
        </w:tc>
      </w:tr>
      <w:tr w:rsidR="009C2E8C" w14:paraId="3B66902D"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780798F9"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56847C5F" w14:textId="77777777" w:rsidR="005210BE" w:rsidRDefault="005210BE">
            <w:pPr>
              <w:keepNext/>
              <w:keepLines/>
              <w:spacing w:before="40" w:after="40"/>
            </w:pPr>
          </w:p>
        </w:tc>
        <w:tc>
          <w:tcPr>
            <w:tcW w:w="0" w:type="dxa"/>
            <w:gridSpan w:val="3"/>
            <w:tcMar>
              <w:left w:w="0" w:type="dxa"/>
              <w:right w:w="60" w:type="dxa"/>
            </w:tcMar>
            <w:vAlign w:val="bottom"/>
          </w:tcPr>
          <w:p w14:paraId="33A4225A" w14:textId="77777777" w:rsidR="005210BE" w:rsidRDefault="005210BE">
            <w:pPr>
              <w:keepNext/>
              <w:keepLines/>
              <w:spacing w:before="40" w:after="40"/>
            </w:pPr>
          </w:p>
        </w:tc>
        <w:tc>
          <w:tcPr>
            <w:tcW w:w="0" w:type="dxa"/>
            <w:gridSpan w:val="3"/>
            <w:tcMar>
              <w:left w:w="0" w:type="dxa"/>
              <w:right w:w="60" w:type="dxa"/>
            </w:tcMar>
            <w:vAlign w:val="bottom"/>
          </w:tcPr>
          <w:p w14:paraId="3AC6A85E" w14:textId="77777777" w:rsidR="005210BE" w:rsidRDefault="005210BE">
            <w:pPr>
              <w:keepNext/>
              <w:keepLines/>
              <w:spacing w:before="40" w:after="40"/>
            </w:pPr>
          </w:p>
        </w:tc>
        <w:tc>
          <w:tcPr>
            <w:tcW w:w="0" w:type="dxa"/>
            <w:gridSpan w:val="3"/>
            <w:tcMar>
              <w:left w:w="0" w:type="dxa"/>
              <w:right w:w="60" w:type="dxa"/>
            </w:tcMar>
            <w:vAlign w:val="bottom"/>
          </w:tcPr>
          <w:p w14:paraId="7235F789" w14:textId="77777777" w:rsidR="005210BE" w:rsidRDefault="005210BE">
            <w:pPr>
              <w:keepNext/>
              <w:keepLines/>
              <w:spacing w:before="40" w:after="40"/>
            </w:pPr>
          </w:p>
        </w:tc>
        <w:tc>
          <w:tcPr>
            <w:tcW w:w="0" w:type="dxa"/>
            <w:gridSpan w:val="3"/>
            <w:tcMar>
              <w:left w:w="0" w:type="dxa"/>
              <w:right w:w="60" w:type="dxa"/>
            </w:tcMar>
            <w:vAlign w:val="bottom"/>
          </w:tcPr>
          <w:p w14:paraId="1B66375C" w14:textId="77777777" w:rsidR="005210BE" w:rsidRDefault="005210BE">
            <w:pPr>
              <w:keepNext/>
              <w:keepLines/>
              <w:spacing w:before="40" w:after="40"/>
            </w:pPr>
          </w:p>
        </w:tc>
      </w:tr>
      <w:tr w:rsidR="009C2E8C" w14:paraId="31E83A04"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8B5DA53"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23858309" w14:textId="77777777" w:rsidR="005210BE" w:rsidRDefault="000525ED">
            <w:pPr>
              <w:keepNext/>
              <w:keepLines/>
              <w:spacing w:before="40" w:after="40"/>
              <w:jc w:val="right"/>
            </w:pPr>
            <w:r>
              <w:rPr>
                <w:color w:val="000000"/>
              </w:rPr>
              <w:t>(25,511</w:t>
            </w:r>
          </w:p>
        </w:tc>
        <w:tc>
          <w:tcPr>
            <w:tcW w:w="77" w:type="dxa"/>
            <w:tcMar>
              <w:left w:w="0" w:type="dxa"/>
              <w:right w:w="0" w:type="dxa"/>
            </w:tcMar>
            <w:vAlign w:val="bottom"/>
          </w:tcPr>
          <w:p w14:paraId="5400C4CA"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3C8A4F07" w14:textId="77777777" w:rsidR="005210BE" w:rsidRDefault="005210BE">
            <w:pPr>
              <w:keepNext/>
              <w:keepLines/>
              <w:spacing w:before="40" w:after="40"/>
            </w:pPr>
          </w:p>
        </w:tc>
        <w:tc>
          <w:tcPr>
            <w:tcW w:w="0" w:type="dxa"/>
            <w:gridSpan w:val="3"/>
            <w:tcMar>
              <w:left w:w="0" w:type="dxa"/>
              <w:right w:w="60" w:type="dxa"/>
            </w:tcMar>
            <w:vAlign w:val="bottom"/>
          </w:tcPr>
          <w:p w14:paraId="21068AA0" w14:textId="77777777" w:rsidR="005210BE" w:rsidRDefault="005210BE">
            <w:pPr>
              <w:keepNext/>
              <w:keepLines/>
              <w:spacing w:before="40" w:after="40"/>
            </w:pPr>
          </w:p>
        </w:tc>
        <w:tc>
          <w:tcPr>
            <w:tcW w:w="0" w:type="dxa"/>
            <w:gridSpan w:val="3"/>
            <w:tcMar>
              <w:left w:w="0" w:type="dxa"/>
              <w:right w:w="60" w:type="dxa"/>
            </w:tcMar>
            <w:vAlign w:val="bottom"/>
          </w:tcPr>
          <w:p w14:paraId="1300CFC1" w14:textId="77777777" w:rsidR="005210BE" w:rsidRDefault="005210BE">
            <w:pPr>
              <w:keepNext/>
              <w:keepLines/>
              <w:spacing w:before="40" w:after="40"/>
            </w:pPr>
          </w:p>
        </w:tc>
        <w:tc>
          <w:tcPr>
            <w:tcW w:w="1223" w:type="dxa"/>
            <w:gridSpan w:val="2"/>
            <w:tcMar>
              <w:left w:w="0" w:type="dxa"/>
              <w:right w:w="0" w:type="dxa"/>
            </w:tcMar>
            <w:vAlign w:val="bottom"/>
          </w:tcPr>
          <w:p w14:paraId="212ED85C" w14:textId="77777777" w:rsidR="005210BE" w:rsidRDefault="000525ED">
            <w:pPr>
              <w:keepNext/>
              <w:keepLines/>
              <w:spacing w:before="40" w:after="40"/>
              <w:jc w:val="right"/>
            </w:pPr>
            <w:r>
              <w:rPr>
                <w:color w:val="000000"/>
              </w:rPr>
              <w:t>(25,511</w:t>
            </w:r>
          </w:p>
        </w:tc>
        <w:tc>
          <w:tcPr>
            <w:tcW w:w="77" w:type="dxa"/>
            <w:tcMar>
              <w:left w:w="0" w:type="dxa"/>
              <w:right w:w="0" w:type="dxa"/>
            </w:tcMar>
            <w:vAlign w:val="bottom"/>
          </w:tcPr>
          <w:p w14:paraId="1D2F1292" w14:textId="77777777" w:rsidR="005210BE" w:rsidRDefault="000525ED">
            <w:pPr>
              <w:keepNext/>
              <w:keepLines/>
              <w:spacing w:before="40" w:after="40"/>
            </w:pPr>
            <w:r>
              <w:rPr>
                <w:color w:val="000000"/>
              </w:rPr>
              <w:t>)</w:t>
            </w:r>
          </w:p>
        </w:tc>
      </w:tr>
      <w:tr w:rsidR="009C2E8C" w14:paraId="5D59BD9A"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3506702A"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5309C463" w14:textId="77777777" w:rsidR="005210BE" w:rsidRDefault="000525ED">
            <w:pPr>
              <w:keepNext/>
              <w:keepLines/>
              <w:spacing w:before="40" w:after="40"/>
              <w:jc w:val="right"/>
            </w:pPr>
            <w:r>
              <w:rPr>
                <w:color w:val="000000"/>
              </w:rPr>
              <w:t>(14,705</w:t>
            </w:r>
          </w:p>
        </w:tc>
        <w:tc>
          <w:tcPr>
            <w:tcW w:w="77" w:type="dxa"/>
            <w:tcMar>
              <w:left w:w="0" w:type="dxa"/>
              <w:right w:w="0" w:type="dxa"/>
            </w:tcMar>
            <w:vAlign w:val="bottom"/>
          </w:tcPr>
          <w:p w14:paraId="38BFEE98"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363114E3" w14:textId="77777777" w:rsidR="005210BE" w:rsidRDefault="005210BE">
            <w:pPr>
              <w:keepNext/>
              <w:keepLines/>
              <w:spacing w:before="40" w:after="40"/>
            </w:pPr>
          </w:p>
        </w:tc>
        <w:tc>
          <w:tcPr>
            <w:tcW w:w="0" w:type="dxa"/>
            <w:gridSpan w:val="3"/>
            <w:tcMar>
              <w:left w:w="0" w:type="dxa"/>
              <w:right w:w="60" w:type="dxa"/>
            </w:tcMar>
            <w:vAlign w:val="bottom"/>
          </w:tcPr>
          <w:p w14:paraId="13FB0FE0" w14:textId="77777777" w:rsidR="005210BE" w:rsidRDefault="005210BE">
            <w:pPr>
              <w:keepNext/>
              <w:keepLines/>
              <w:spacing w:before="40" w:after="40"/>
            </w:pPr>
          </w:p>
        </w:tc>
        <w:tc>
          <w:tcPr>
            <w:tcW w:w="0" w:type="dxa"/>
            <w:gridSpan w:val="3"/>
            <w:tcMar>
              <w:left w:w="0" w:type="dxa"/>
              <w:right w:w="60" w:type="dxa"/>
            </w:tcMar>
            <w:vAlign w:val="bottom"/>
          </w:tcPr>
          <w:p w14:paraId="219CBBD3" w14:textId="77777777" w:rsidR="005210BE" w:rsidRDefault="005210BE">
            <w:pPr>
              <w:keepNext/>
              <w:keepLines/>
              <w:spacing w:before="40" w:after="40"/>
            </w:pPr>
          </w:p>
        </w:tc>
        <w:tc>
          <w:tcPr>
            <w:tcW w:w="1223" w:type="dxa"/>
            <w:gridSpan w:val="2"/>
            <w:tcMar>
              <w:left w:w="0" w:type="dxa"/>
              <w:right w:w="0" w:type="dxa"/>
            </w:tcMar>
            <w:vAlign w:val="bottom"/>
          </w:tcPr>
          <w:p w14:paraId="14DE5104" w14:textId="77777777" w:rsidR="005210BE" w:rsidRDefault="000525ED">
            <w:pPr>
              <w:keepNext/>
              <w:keepLines/>
              <w:spacing w:before="40" w:after="40"/>
              <w:jc w:val="right"/>
            </w:pPr>
            <w:r>
              <w:rPr>
                <w:color w:val="000000"/>
              </w:rPr>
              <w:t>(14,705</w:t>
            </w:r>
          </w:p>
        </w:tc>
        <w:tc>
          <w:tcPr>
            <w:tcW w:w="77" w:type="dxa"/>
            <w:tcMar>
              <w:left w:w="0" w:type="dxa"/>
              <w:right w:w="0" w:type="dxa"/>
            </w:tcMar>
            <w:vAlign w:val="bottom"/>
          </w:tcPr>
          <w:p w14:paraId="2FD6C53F" w14:textId="77777777" w:rsidR="005210BE" w:rsidRDefault="000525ED">
            <w:pPr>
              <w:keepNext/>
              <w:keepLines/>
              <w:spacing w:before="40" w:after="40"/>
            </w:pPr>
            <w:r>
              <w:rPr>
                <w:color w:val="000000"/>
              </w:rPr>
              <w:t>)</w:t>
            </w:r>
          </w:p>
        </w:tc>
      </w:tr>
      <w:tr w:rsidR="009C2E8C" w14:paraId="6D67E667"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56CBB43B"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5FCE1BDD" w14:textId="77777777" w:rsidR="005210BE" w:rsidRDefault="000525ED">
            <w:pPr>
              <w:keepNext/>
              <w:keepLines/>
              <w:spacing w:before="40" w:after="40"/>
              <w:jc w:val="right"/>
            </w:pPr>
            <w:r>
              <w:rPr>
                <w:color w:val="000000"/>
              </w:rPr>
              <w:t>(2,238</w:t>
            </w:r>
          </w:p>
        </w:tc>
        <w:tc>
          <w:tcPr>
            <w:tcW w:w="77" w:type="dxa"/>
            <w:tcBorders>
              <w:bottom w:val="single" w:sz="16" w:space="0" w:color="auto"/>
            </w:tcBorders>
            <w:tcMar>
              <w:left w:w="0" w:type="dxa"/>
              <w:right w:w="0" w:type="dxa"/>
            </w:tcMar>
            <w:vAlign w:val="bottom"/>
          </w:tcPr>
          <w:p w14:paraId="010FE4BA" w14:textId="77777777" w:rsidR="005210BE" w:rsidRDefault="000525ED">
            <w:pPr>
              <w:keepNext/>
              <w:keepLines/>
              <w:spacing w:before="40" w:after="40"/>
            </w:pPr>
            <w:r>
              <w:rPr>
                <w:color w:val="000000"/>
              </w:rPr>
              <w:t>)</w:t>
            </w:r>
          </w:p>
        </w:tc>
        <w:tc>
          <w:tcPr>
            <w:tcW w:w="0" w:type="dxa"/>
            <w:gridSpan w:val="3"/>
            <w:tcBorders>
              <w:bottom w:val="single" w:sz="16" w:space="0" w:color="auto"/>
            </w:tcBorders>
            <w:tcMar>
              <w:left w:w="0" w:type="dxa"/>
              <w:right w:w="60" w:type="dxa"/>
            </w:tcMar>
            <w:vAlign w:val="bottom"/>
          </w:tcPr>
          <w:p w14:paraId="59C65536"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28BFE7D0"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652CEAC8" w14:textId="77777777" w:rsidR="005210BE" w:rsidRDefault="005210BE">
            <w:pPr>
              <w:keepNext/>
              <w:keepLines/>
              <w:spacing w:before="40" w:after="40"/>
            </w:pPr>
          </w:p>
        </w:tc>
        <w:tc>
          <w:tcPr>
            <w:tcW w:w="1223" w:type="dxa"/>
            <w:gridSpan w:val="2"/>
            <w:tcMar>
              <w:left w:w="0" w:type="dxa"/>
              <w:right w:w="0" w:type="dxa"/>
            </w:tcMar>
            <w:vAlign w:val="bottom"/>
          </w:tcPr>
          <w:p w14:paraId="0737DACB" w14:textId="77777777" w:rsidR="005210BE" w:rsidRDefault="000525ED">
            <w:pPr>
              <w:keepNext/>
              <w:keepLines/>
              <w:spacing w:before="40" w:after="40"/>
              <w:jc w:val="right"/>
            </w:pPr>
            <w:r>
              <w:rPr>
                <w:color w:val="000000"/>
              </w:rPr>
              <w:t>(2,238</w:t>
            </w:r>
          </w:p>
        </w:tc>
        <w:tc>
          <w:tcPr>
            <w:tcW w:w="77" w:type="dxa"/>
            <w:tcMar>
              <w:left w:w="0" w:type="dxa"/>
              <w:right w:w="0" w:type="dxa"/>
            </w:tcMar>
            <w:vAlign w:val="bottom"/>
          </w:tcPr>
          <w:p w14:paraId="04D152F3" w14:textId="77777777" w:rsidR="005210BE" w:rsidRDefault="000525ED">
            <w:pPr>
              <w:keepNext/>
              <w:keepLines/>
              <w:spacing w:before="40" w:after="40"/>
            </w:pPr>
            <w:r>
              <w:rPr>
                <w:color w:val="000000"/>
              </w:rPr>
              <w:t>)</w:t>
            </w:r>
          </w:p>
        </w:tc>
      </w:tr>
      <w:tr w:rsidR="009C2E8C" w14:paraId="7E24CFF6"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45FEEB1D"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5F8E8E60" w14:textId="77777777" w:rsidR="005210BE" w:rsidRDefault="000525ED">
            <w:pPr>
              <w:keepNext/>
              <w:keepLines/>
              <w:spacing w:before="40" w:after="40"/>
              <w:jc w:val="right"/>
            </w:pPr>
            <w:r>
              <w:rPr>
                <w:color w:val="000000"/>
              </w:rPr>
              <w:t>(42,454</w:t>
            </w:r>
          </w:p>
        </w:tc>
        <w:tc>
          <w:tcPr>
            <w:tcW w:w="77" w:type="dxa"/>
            <w:tcBorders>
              <w:top w:val="single" w:sz="16" w:space="0" w:color="auto"/>
              <w:bottom w:val="single" w:sz="16" w:space="0" w:color="auto"/>
            </w:tcBorders>
            <w:tcMar>
              <w:left w:w="0" w:type="dxa"/>
              <w:right w:w="0" w:type="dxa"/>
            </w:tcMar>
            <w:vAlign w:val="bottom"/>
          </w:tcPr>
          <w:p w14:paraId="7AF8E6B7"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39B8059F"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3BC8A70"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5317D72F"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4A70083"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25CB84A6"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0BAC8CBB"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759F8CCA" w14:textId="77777777" w:rsidR="005210BE" w:rsidRDefault="000525ED">
            <w:pPr>
              <w:keepNext/>
              <w:keepLines/>
              <w:spacing w:before="40" w:after="40"/>
              <w:jc w:val="right"/>
            </w:pPr>
            <w:r>
              <w:rPr>
                <w:color w:val="000000"/>
              </w:rPr>
              <w:t>(42,454</w:t>
            </w:r>
          </w:p>
        </w:tc>
        <w:tc>
          <w:tcPr>
            <w:tcW w:w="77" w:type="dxa"/>
            <w:tcBorders>
              <w:top w:val="single" w:sz="16" w:space="0" w:color="auto"/>
              <w:bottom w:val="single" w:sz="16" w:space="0" w:color="auto"/>
            </w:tcBorders>
            <w:tcMar>
              <w:left w:w="0" w:type="dxa"/>
              <w:right w:w="0" w:type="dxa"/>
            </w:tcMar>
            <w:vAlign w:val="bottom"/>
          </w:tcPr>
          <w:p w14:paraId="04E91DB1" w14:textId="77777777" w:rsidR="005210BE" w:rsidRDefault="000525ED">
            <w:pPr>
              <w:keepNext/>
              <w:keepLines/>
              <w:spacing w:before="40" w:after="40"/>
            </w:pPr>
            <w:r>
              <w:rPr>
                <w:color w:val="000000"/>
              </w:rPr>
              <w:t>)</w:t>
            </w:r>
          </w:p>
        </w:tc>
      </w:tr>
      <w:tr w:rsidR="005210BE" w14:paraId="3FB2BFD5"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654B0734"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0A603308"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279264EB" w14:textId="77777777" w:rsidR="005210BE" w:rsidRDefault="000525ED">
            <w:pPr>
              <w:keepNext/>
              <w:keepLines/>
              <w:spacing w:before="40" w:after="40"/>
              <w:jc w:val="right"/>
            </w:pPr>
            <w:r>
              <w:rPr>
                <w:color w:val="000000"/>
              </w:rPr>
              <w:t>(1,511,603</w:t>
            </w:r>
          </w:p>
        </w:tc>
        <w:tc>
          <w:tcPr>
            <w:tcW w:w="77" w:type="dxa"/>
            <w:tcBorders>
              <w:bottom w:val="double" w:sz="4" w:space="0" w:color="auto"/>
            </w:tcBorders>
            <w:tcMar>
              <w:left w:w="0" w:type="dxa"/>
              <w:right w:w="0" w:type="dxa"/>
            </w:tcMar>
            <w:vAlign w:val="bottom"/>
          </w:tcPr>
          <w:p w14:paraId="363648E3"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5B970B2C"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4C94879A"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7922F902" w14:textId="77777777" w:rsidR="005210BE" w:rsidRDefault="005210BE"/>
        </w:tc>
        <w:tc>
          <w:tcPr>
            <w:tcW w:w="110" w:type="dxa"/>
            <w:tcBorders>
              <w:bottom w:val="double" w:sz="4" w:space="0" w:color="auto"/>
            </w:tcBorders>
            <w:tcMar>
              <w:left w:w="0" w:type="dxa"/>
              <w:right w:w="0" w:type="dxa"/>
            </w:tcMar>
            <w:vAlign w:val="bottom"/>
          </w:tcPr>
          <w:p w14:paraId="4DB7A84E"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19C08571"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09CBF002" w14:textId="77777777" w:rsidR="005210BE" w:rsidRDefault="005210BE"/>
        </w:tc>
        <w:tc>
          <w:tcPr>
            <w:tcW w:w="110" w:type="dxa"/>
            <w:tcBorders>
              <w:bottom w:val="double" w:sz="4" w:space="0" w:color="auto"/>
            </w:tcBorders>
            <w:tcMar>
              <w:left w:w="0" w:type="dxa"/>
              <w:right w:w="0" w:type="dxa"/>
            </w:tcMar>
            <w:vAlign w:val="bottom"/>
          </w:tcPr>
          <w:p w14:paraId="6FC339CA"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2F8CFC03"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4EACBBDB" w14:textId="77777777" w:rsidR="005210BE" w:rsidRDefault="005210BE"/>
        </w:tc>
        <w:tc>
          <w:tcPr>
            <w:tcW w:w="110" w:type="dxa"/>
            <w:tcBorders>
              <w:bottom w:val="double" w:sz="4" w:space="0" w:color="auto"/>
            </w:tcBorders>
            <w:tcMar>
              <w:left w:w="0" w:type="dxa"/>
              <w:right w:w="0" w:type="dxa"/>
            </w:tcMar>
            <w:vAlign w:val="bottom"/>
          </w:tcPr>
          <w:p w14:paraId="53AFA64F"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48C182B" w14:textId="77777777" w:rsidR="005210BE" w:rsidRDefault="000525ED">
            <w:pPr>
              <w:keepNext/>
              <w:keepLines/>
              <w:spacing w:before="40" w:after="40"/>
              <w:jc w:val="right"/>
            </w:pPr>
            <w:r>
              <w:rPr>
                <w:color w:val="000000"/>
              </w:rPr>
              <w:t>(1,511,603</w:t>
            </w:r>
          </w:p>
        </w:tc>
        <w:tc>
          <w:tcPr>
            <w:tcW w:w="77" w:type="dxa"/>
            <w:tcBorders>
              <w:bottom w:val="double" w:sz="4" w:space="0" w:color="auto"/>
            </w:tcBorders>
            <w:tcMar>
              <w:left w:w="0" w:type="dxa"/>
              <w:right w:w="0" w:type="dxa"/>
            </w:tcMar>
            <w:vAlign w:val="bottom"/>
          </w:tcPr>
          <w:p w14:paraId="5D87D993" w14:textId="77777777" w:rsidR="005210BE" w:rsidRDefault="000525ED">
            <w:pPr>
              <w:keepNext/>
              <w:keepLines/>
              <w:spacing w:before="40" w:after="40"/>
            </w:pPr>
            <w:r>
              <w:rPr>
                <w:color w:val="000000"/>
              </w:rPr>
              <w:t>)</w:t>
            </w:r>
          </w:p>
        </w:tc>
      </w:tr>
      <w:tr w:rsidR="009C2E8C" w14:paraId="3CF3228A"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477629A4" w14:textId="77777777" w:rsidR="005210BE" w:rsidRDefault="005210BE">
            <w:pPr>
              <w:keepNext/>
              <w:keepLines/>
            </w:pPr>
          </w:p>
        </w:tc>
        <w:tc>
          <w:tcPr>
            <w:tcW w:w="0" w:type="dxa"/>
            <w:gridSpan w:val="3"/>
            <w:tcMar>
              <w:left w:w="0" w:type="dxa"/>
              <w:right w:w="60" w:type="dxa"/>
            </w:tcMar>
            <w:vAlign w:val="bottom"/>
          </w:tcPr>
          <w:p w14:paraId="1B285B90" w14:textId="77777777" w:rsidR="005210BE" w:rsidRDefault="005210BE">
            <w:pPr>
              <w:keepNext/>
              <w:keepLines/>
            </w:pPr>
          </w:p>
        </w:tc>
        <w:tc>
          <w:tcPr>
            <w:tcW w:w="0" w:type="dxa"/>
            <w:gridSpan w:val="3"/>
            <w:tcMar>
              <w:left w:w="0" w:type="dxa"/>
              <w:right w:w="60" w:type="dxa"/>
            </w:tcMar>
            <w:vAlign w:val="bottom"/>
          </w:tcPr>
          <w:p w14:paraId="764D54C3" w14:textId="77777777" w:rsidR="005210BE" w:rsidRDefault="005210BE">
            <w:pPr>
              <w:keepNext/>
              <w:keepLines/>
            </w:pPr>
          </w:p>
        </w:tc>
        <w:tc>
          <w:tcPr>
            <w:tcW w:w="0" w:type="dxa"/>
            <w:gridSpan w:val="3"/>
            <w:tcMar>
              <w:left w:w="0" w:type="dxa"/>
              <w:right w:w="60" w:type="dxa"/>
            </w:tcMar>
            <w:vAlign w:val="bottom"/>
          </w:tcPr>
          <w:p w14:paraId="0FB9B88D" w14:textId="77777777" w:rsidR="005210BE" w:rsidRDefault="005210BE">
            <w:pPr>
              <w:keepNext/>
              <w:keepLines/>
            </w:pPr>
          </w:p>
        </w:tc>
        <w:tc>
          <w:tcPr>
            <w:tcW w:w="0" w:type="dxa"/>
            <w:gridSpan w:val="3"/>
            <w:tcMar>
              <w:left w:w="0" w:type="dxa"/>
              <w:right w:w="60" w:type="dxa"/>
            </w:tcMar>
            <w:vAlign w:val="bottom"/>
          </w:tcPr>
          <w:p w14:paraId="62E9A880" w14:textId="77777777" w:rsidR="005210BE" w:rsidRDefault="005210BE">
            <w:pPr>
              <w:keepNext/>
              <w:keepLines/>
            </w:pPr>
          </w:p>
        </w:tc>
        <w:tc>
          <w:tcPr>
            <w:tcW w:w="0" w:type="dxa"/>
            <w:gridSpan w:val="3"/>
            <w:tcMar>
              <w:left w:w="0" w:type="dxa"/>
              <w:right w:w="60" w:type="dxa"/>
            </w:tcMar>
            <w:vAlign w:val="bottom"/>
          </w:tcPr>
          <w:p w14:paraId="38F227F1" w14:textId="77777777" w:rsidR="005210BE" w:rsidRDefault="005210BE">
            <w:pPr>
              <w:keepNext/>
              <w:keepLines/>
            </w:pPr>
          </w:p>
        </w:tc>
      </w:tr>
      <w:tr w:rsidR="009C2E8C" w14:paraId="1E451875"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5680E7BE"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2A47352C" w14:textId="77777777" w:rsidR="005210BE" w:rsidRDefault="000525ED">
            <w:pPr>
              <w:keepNext/>
              <w:keepLines/>
              <w:spacing w:before="40" w:after="40"/>
              <w:jc w:val="right"/>
            </w:pPr>
            <w:r>
              <w:rPr>
                <w:color w:val="000000"/>
              </w:rPr>
              <w:t>5,420,020</w:t>
            </w:r>
          </w:p>
        </w:tc>
        <w:tc>
          <w:tcPr>
            <w:tcW w:w="77" w:type="dxa"/>
            <w:tcBorders>
              <w:bottom w:val="double" w:sz="4" w:space="0" w:color="auto"/>
            </w:tcBorders>
            <w:tcMar>
              <w:left w:w="0" w:type="dxa"/>
              <w:right w:w="0" w:type="dxa"/>
            </w:tcMar>
          </w:tcPr>
          <w:p w14:paraId="08CFA7F6" w14:textId="77777777" w:rsidR="005210BE" w:rsidRDefault="005210BE"/>
        </w:tc>
        <w:tc>
          <w:tcPr>
            <w:tcW w:w="0" w:type="dxa"/>
            <w:gridSpan w:val="3"/>
            <w:tcBorders>
              <w:bottom w:val="double" w:sz="4" w:space="0" w:color="auto"/>
            </w:tcBorders>
            <w:tcMar>
              <w:left w:w="0" w:type="dxa"/>
              <w:right w:w="60" w:type="dxa"/>
            </w:tcMar>
            <w:vAlign w:val="bottom"/>
          </w:tcPr>
          <w:p w14:paraId="216B4D14"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2C78C166"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2FA02452"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2D9E3575" w14:textId="77777777" w:rsidR="005210BE" w:rsidRDefault="000525ED">
            <w:pPr>
              <w:keepNext/>
              <w:keepLines/>
              <w:spacing w:before="40" w:after="40"/>
              <w:jc w:val="right"/>
            </w:pPr>
            <w:r>
              <w:rPr>
                <w:color w:val="000000"/>
              </w:rPr>
              <w:t>5,420,020</w:t>
            </w:r>
          </w:p>
        </w:tc>
        <w:tc>
          <w:tcPr>
            <w:tcW w:w="77" w:type="dxa"/>
            <w:tcBorders>
              <w:bottom w:val="double" w:sz="4" w:space="0" w:color="auto"/>
            </w:tcBorders>
            <w:tcMar>
              <w:left w:w="0" w:type="dxa"/>
              <w:right w:w="0" w:type="dxa"/>
            </w:tcMar>
          </w:tcPr>
          <w:p w14:paraId="297590EA" w14:textId="77777777" w:rsidR="005210BE" w:rsidRDefault="005210BE"/>
        </w:tc>
      </w:tr>
      <w:tr w:rsidR="009C2E8C" w14:paraId="573195FE"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5BC803DD"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23491A71"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46881CC5" w14:textId="77777777" w:rsidR="005210BE" w:rsidRDefault="000525ED">
            <w:pPr>
              <w:keepLines/>
              <w:spacing w:before="40" w:after="40"/>
              <w:jc w:val="right"/>
            </w:pPr>
            <w:r>
              <w:rPr>
                <w:color w:val="000000"/>
              </w:rPr>
              <w:t>(0.28</w:t>
            </w:r>
          </w:p>
        </w:tc>
        <w:tc>
          <w:tcPr>
            <w:tcW w:w="77" w:type="dxa"/>
            <w:tcBorders>
              <w:bottom w:val="double" w:sz="4" w:space="0" w:color="auto"/>
            </w:tcBorders>
            <w:tcMar>
              <w:left w:w="0" w:type="dxa"/>
              <w:right w:w="0" w:type="dxa"/>
            </w:tcMar>
            <w:vAlign w:val="bottom"/>
          </w:tcPr>
          <w:p w14:paraId="6EC4827D"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03CED5D9"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30EE909E"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4B2ECC5F"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5D634395"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44249A9F" w14:textId="77777777" w:rsidR="005210BE" w:rsidRDefault="000525ED">
            <w:pPr>
              <w:keepLines/>
              <w:spacing w:before="40" w:after="40"/>
              <w:jc w:val="right"/>
            </w:pPr>
            <w:r>
              <w:rPr>
                <w:color w:val="000000"/>
              </w:rPr>
              <w:t>(0.28</w:t>
            </w:r>
          </w:p>
        </w:tc>
        <w:tc>
          <w:tcPr>
            <w:tcW w:w="77" w:type="dxa"/>
            <w:tcBorders>
              <w:bottom w:val="double" w:sz="4" w:space="0" w:color="auto"/>
            </w:tcBorders>
            <w:tcMar>
              <w:left w:w="0" w:type="dxa"/>
              <w:right w:w="0" w:type="dxa"/>
            </w:tcMar>
            <w:vAlign w:val="bottom"/>
          </w:tcPr>
          <w:p w14:paraId="4B4CAA64" w14:textId="77777777" w:rsidR="005210BE" w:rsidRDefault="000525ED">
            <w:pPr>
              <w:keepLines/>
              <w:spacing w:before="40" w:after="40"/>
            </w:pPr>
            <w:r>
              <w:rPr>
                <w:color w:val="000000"/>
              </w:rPr>
              <w:t>)</w:t>
            </w:r>
          </w:p>
        </w:tc>
      </w:tr>
    </w:tbl>
    <w:p w14:paraId="24541F0C" w14:textId="77777777" w:rsidR="005210BE" w:rsidRDefault="005210BE">
      <w:pPr>
        <w:spacing w:before="60" w:line="288" w:lineRule="auto"/>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26B2711B"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4A37C6CE" w14:textId="77777777" w:rsidR="005210BE" w:rsidRDefault="005210BE">
            <w:pPr>
              <w:keepNext/>
              <w:keepLines/>
              <w:spacing w:before="40" w:after="40"/>
            </w:pPr>
          </w:p>
        </w:tc>
        <w:tc>
          <w:tcPr>
            <w:tcW w:w="0" w:type="dxa"/>
            <w:gridSpan w:val="15"/>
            <w:tcMar>
              <w:left w:w="60" w:type="dxa"/>
              <w:right w:w="60" w:type="dxa"/>
            </w:tcMar>
            <w:vAlign w:val="bottom"/>
          </w:tcPr>
          <w:p w14:paraId="58D2B68F" w14:textId="77777777" w:rsidR="005210BE" w:rsidRDefault="000525ED">
            <w:pPr>
              <w:keepNext/>
              <w:keepLines/>
              <w:spacing w:before="40" w:after="40"/>
              <w:jc w:val="center"/>
            </w:pPr>
            <w:r>
              <w:rPr>
                <w:color w:val="000000"/>
              </w:rPr>
              <w:t>Three Months Ended</w:t>
            </w:r>
            <w:r>
              <w:rPr>
                <w:color w:val="000000"/>
              </w:rPr>
              <w:br/>
              <w:t>June 30, 2016</w:t>
            </w:r>
          </w:p>
        </w:tc>
      </w:tr>
      <w:tr w:rsidR="009C2E8C" w14:paraId="193DBC3D"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26A9D487"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5C4B0FF7"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46B0572A"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760CB754"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60E1FFE2"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5922705E" w14:textId="77777777" w:rsidR="005210BE" w:rsidRDefault="000525ED">
            <w:pPr>
              <w:keepNext/>
              <w:keepLines/>
              <w:spacing w:before="40" w:after="40"/>
              <w:jc w:val="center"/>
            </w:pPr>
            <w:r>
              <w:rPr>
                <w:color w:val="000000"/>
              </w:rPr>
              <w:t>As Restated</w:t>
            </w:r>
          </w:p>
        </w:tc>
      </w:tr>
      <w:tr w:rsidR="005210BE" w14:paraId="02946F6D" w14:textId="77777777">
        <w:tblPrEx>
          <w:tblCellMar>
            <w:top w:w="0" w:type="dxa"/>
            <w:bottom w:w="0" w:type="dxa"/>
          </w:tblCellMar>
        </w:tblPrEx>
        <w:trPr>
          <w:trHeight w:hRule="exact" w:val="300"/>
        </w:trPr>
        <w:tc>
          <w:tcPr>
            <w:tcW w:w="3780" w:type="dxa"/>
            <w:tcMar>
              <w:left w:w="60" w:type="dxa"/>
              <w:right w:w="40" w:type="dxa"/>
            </w:tcMar>
            <w:vAlign w:val="bottom"/>
          </w:tcPr>
          <w:p w14:paraId="706B2DD3"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5AC9E44C"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0E482023" w14:textId="77777777" w:rsidR="005210BE" w:rsidRDefault="000525ED">
            <w:pPr>
              <w:keepNext/>
              <w:keepLines/>
              <w:spacing w:before="40" w:after="40"/>
              <w:jc w:val="right"/>
            </w:pPr>
            <w:r>
              <w:rPr>
                <w:color w:val="000000"/>
              </w:rPr>
              <w:t>6,913,689</w:t>
            </w:r>
          </w:p>
        </w:tc>
        <w:tc>
          <w:tcPr>
            <w:tcW w:w="77" w:type="dxa"/>
            <w:tcMar>
              <w:left w:w="0" w:type="dxa"/>
              <w:right w:w="0" w:type="dxa"/>
            </w:tcMar>
          </w:tcPr>
          <w:p w14:paraId="0005A11B" w14:textId="77777777" w:rsidR="005210BE" w:rsidRDefault="005210BE"/>
        </w:tc>
        <w:tc>
          <w:tcPr>
            <w:tcW w:w="110" w:type="dxa"/>
            <w:tcMar>
              <w:left w:w="0" w:type="dxa"/>
              <w:right w:w="0" w:type="dxa"/>
            </w:tcMar>
            <w:vAlign w:val="bottom"/>
          </w:tcPr>
          <w:p w14:paraId="730239BC"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376DD297" w14:textId="77777777" w:rsidR="005210BE" w:rsidRDefault="000525ED">
            <w:pPr>
              <w:keepNext/>
              <w:keepLines/>
              <w:spacing w:before="40" w:after="40"/>
              <w:jc w:val="right"/>
            </w:pPr>
            <w:r>
              <w:rPr>
                <w:color w:val="000000"/>
              </w:rPr>
              <w:t>(1,480,064</w:t>
            </w:r>
          </w:p>
        </w:tc>
        <w:tc>
          <w:tcPr>
            <w:tcW w:w="77" w:type="dxa"/>
            <w:tcMar>
              <w:left w:w="0" w:type="dxa"/>
              <w:right w:w="0" w:type="dxa"/>
            </w:tcMar>
            <w:vAlign w:val="bottom"/>
          </w:tcPr>
          <w:p w14:paraId="0B34C4D9"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02707215"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2ED53A6A" w14:textId="77777777" w:rsidR="005210BE" w:rsidRDefault="000525ED">
            <w:pPr>
              <w:keepNext/>
              <w:keepLines/>
              <w:spacing w:before="40" w:after="40"/>
              <w:jc w:val="right"/>
            </w:pPr>
            <w:r>
              <w:rPr>
                <w:color w:val="000000"/>
              </w:rPr>
              <w:t>—</w:t>
            </w:r>
          </w:p>
        </w:tc>
        <w:tc>
          <w:tcPr>
            <w:tcW w:w="77" w:type="dxa"/>
            <w:tcMar>
              <w:left w:w="0" w:type="dxa"/>
              <w:right w:w="0" w:type="dxa"/>
            </w:tcMar>
          </w:tcPr>
          <w:p w14:paraId="452EC37C" w14:textId="77777777" w:rsidR="005210BE" w:rsidRDefault="005210BE"/>
        </w:tc>
        <w:tc>
          <w:tcPr>
            <w:tcW w:w="110" w:type="dxa"/>
            <w:tcMar>
              <w:left w:w="0" w:type="dxa"/>
              <w:right w:w="0" w:type="dxa"/>
            </w:tcMar>
            <w:vAlign w:val="bottom"/>
          </w:tcPr>
          <w:p w14:paraId="2E0E47C3" w14:textId="77777777" w:rsidR="005210BE" w:rsidRDefault="000525ED">
            <w:pPr>
              <w:keepNext/>
              <w:keepLines/>
              <w:spacing w:before="40" w:after="40"/>
            </w:pPr>
            <w:r>
              <w:rPr>
                <w:color w:val="000000"/>
              </w:rPr>
              <w:t>$</w:t>
            </w:r>
          </w:p>
        </w:tc>
        <w:tc>
          <w:tcPr>
            <w:tcW w:w="1233" w:type="dxa"/>
            <w:tcMar>
              <w:left w:w="0" w:type="dxa"/>
              <w:right w:w="0" w:type="dxa"/>
            </w:tcMar>
            <w:vAlign w:val="bottom"/>
          </w:tcPr>
          <w:p w14:paraId="74E3C3E7" w14:textId="77777777" w:rsidR="005210BE" w:rsidRDefault="000525ED">
            <w:pPr>
              <w:keepNext/>
              <w:keepLines/>
              <w:spacing w:before="40" w:after="40"/>
              <w:jc w:val="right"/>
            </w:pPr>
            <w:r>
              <w:rPr>
                <w:color w:val="000000"/>
              </w:rPr>
              <w:t>—</w:t>
            </w:r>
          </w:p>
        </w:tc>
        <w:tc>
          <w:tcPr>
            <w:tcW w:w="77" w:type="dxa"/>
            <w:tcMar>
              <w:left w:w="0" w:type="dxa"/>
              <w:right w:w="0" w:type="dxa"/>
            </w:tcMar>
          </w:tcPr>
          <w:p w14:paraId="60DF5A5F" w14:textId="77777777" w:rsidR="005210BE" w:rsidRDefault="005210BE"/>
        </w:tc>
        <w:tc>
          <w:tcPr>
            <w:tcW w:w="110" w:type="dxa"/>
            <w:tcMar>
              <w:left w:w="0" w:type="dxa"/>
              <w:right w:w="0" w:type="dxa"/>
            </w:tcMar>
            <w:vAlign w:val="bottom"/>
          </w:tcPr>
          <w:p w14:paraId="739AC640"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13B479FE" w14:textId="77777777" w:rsidR="005210BE" w:rsidRDefault="000525ED">
            <w:pPr>
              <w:keepNext/>
              <w:keepLines/>
              <w:spacing w:before="40" w:after="40"/>
              <w:jc w:val="right"/>
            </w:pPr>
            <w:r>
              <w:rPr>
                <w:color w:val="000000"/>
              </w:rPr>
              <w:t>5,433,625</w:t>
            </w:r>
          </w:p>
        </w:tc>
        <w:tc>
          <w:tcPr>
            <w:tcW w:w="77" w:type="dxa"/>
            <w:tcMar>
              <w:left w:w="0" w:type="dxa"/>
              <w:right w:w="0" w:type="dxa"/>
            </w:tcMar>
          </w:tcPr>
          <w:p w14:paraId="0DB8B8C1" w14:textId="77777777" w:rsidR="005210BE" w:rsidRDefault="005210BE"/>
        </w:tc>
      </w:tr>
      <w:tr w:rsidR="009C2E8C" w14:paraId="58BB3B74"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3835BA0"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315ED75B" w14:textId="77777777" w:rsidR="005210BE" w:rsidRDefault="005210BE">
            <w:pPr>
              <w:keepNext/>
              <w:keepLines/>
              <w:spacing w:before="40" w:after="40"/>
            </w:pPr>
          </w:p>
        </w:tc>
        <w:tc>
          <w:tcPr>
            <w:tcW w:w="0" w:type="dxa"/>
            <w:gridSpan w:val="3"/>
            <w:tcMar>
              <w:left w:w="0" w:type="dxa"/>
              <w:right w:w="60" w:type="dxa"/>
            </w:tcMar>
            <w:vAlign w:val="bottom"/>
          </w:tcPr>
          <w:p w14:paraId="1E787A74" w14:textId="77777777" w:rsidR="005210BE" w:rsidRDefault="005210BE">
            <w:pPr>
              <w:keepNext/>
              <w:keepLines/>
              <w:spacing w:before="40" w:after="40"/>
            </w:pPr>
          </w:p>
        </w:tc>
        <w:tc>
          <w:tcPr>
            <w:tcW w:w="0" w:type="dxa"/>
            <w:gridSpan w:val="3"/>
            <w:tcMar>
              <w:left w:w="0" w:type="dxa"/>
              <w:right w:w="60" w:type="dxa"/>
            </w:tcMar>
            <w:vAlign w:val="bottom"/>
          </w:tcPr>
          <w:p w14:paraId="0EFE770E" w14:textId="77777777" w:rsidR="005210BE" w:rsidRDefault="005210BE">
            <w:pPr>
              <w:keepNext/>
              <w:keepLines/>
              <w:spacing w:before="40" w:after="40"/>
            </w:pPr>
          </w:p>
        </w:tc>
        <w:tc>
          <w:tcPr>
            <w:tcW w:w="0" w:type="dxa"/>
            <w:gridSpan w:val="3"/>
            <w:tcMar>
              <w:left w:w="0" w:type="dxa"/>
              <w:right w:w="60" w:type="dxa"/>
            </w:tcMar>
            <w:vAlign w:val="bottom"/>
          </w:tcPr>
          <w:p w14:paraId="532A0F6E" w14:textId="77777777" w:rsidR="005210BE" w:rsidRDefault="005210BE">
            <w:pPr>
              <w:keepNext/>
              <w:keepLines/>
              <w:spacing w:before="40" w:after="40"/>
            </w:pPr>
          </w:p>
        </w:tc>
        <w:tc>
          <w:tcPr>
            <w:tcW w:w="0" w:type="dxa"/>
            <w:gridSpan w:val="3"/>
            <w:tcMar>
              <w:left w:w="0" w:type="dxa"/>
              <w:right w:w="60" w:type="dxa"/>
            </w:tcMar>
            <w:vAlign w:val="bottom"/>
          </w:tcPr>
          <w:p w14:paraId="0F9EC369" w14:textId="77777777" w:rsidR="005210BE" w:rsidRDefault="005210BE">
            <w:pPr>
              <w:keepNext/>
              <w:keepLines/>
              <w:spacing w:before="40" w:after="40"/>
            </w:pPr>
          </w:p>
        </w:tc>
      </w:tr>
      <w:tr w:rsidR="009C2E8C" w14:paraId="6F6AC95A"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21E4C6B5"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60A7C101" w14:textId="77777777" w:rsidR="005210BE" w:rsidRDefault="000525ED">
            <w:pPr>
              <w:keepNext/>
              <w:keepLines/>
              <w:spacing w:before="40" w:after="40"/>
              <w:jc w:val="right"/>
            </w:pPr>
            <w:r>
              <w:rPr>
                <w:color w:val="000000"/>
              </w:rPr>
              <w:t>3,418,387</w:t>
            </w:r>
          </w:p>
        </w:tc>
        <w:tc>
          <w:tcPr>
            <w:tcW w:w="77" w:type="dxa"/>
            <w:tcMar>
              <w:left w:w="0" w:type="dxa"/>
              <w:right w:w="0" w:type="dxa"/>
            </w:tcMar>
          </w:tcPr>
          <w:p w14:paraId="1EA4267F" w14:textId="77777777" w:rsidR="005210BE" w:rsidRDefault="005210BE"/>
        </w:tc>
        <w:tc>
          <w:tcPr>
            <w:tcW w:w="1223" w:type="dxa"/>
            <w:gridSpan w:val="2"/>
            <w:tcMar>
              <w:left w:w="0" w:type="dxa"/>
              <w:right w:w="0" w:type="dxa"/>
            </w:tcMar>
            <w:vAlign w:val="bottom"/>
          </w:tcPr>
          <w:p w14:paraId="1A659587" w14:textId="77777777" w:rsidR="005210BE" w:rsidRDefault="000525ED">
            <w:pPr>
              <w:keepNext/>
              <w:keepLines/>
              <w:spacing w:before="40" w:after="40"/>
              <w:jc w:val="right"/>
            </w:pPr>
            <w:r>
              <w:rPr>
                <w:color w:val="000000"/>
              </w:rPr>
              <w:t>(1,480,064</w:t>
            </w:r>
          </w:p>
        </w:tc>
        <w:tc>
          <w:tcPr>
            <w:tcW w:w="77" w:type="dxa"/>
            <w:tcMar>
              <w:left w:w="0" w:type="dxa"/>
              <w:right w:w="0" w:type="dxa"/>
            </w:tcMar>
            <w:vAlign w:val="bottom"/>
          </w:tcPr>
          <w:p w14:paraId="46262925"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410546C2" w14:textId="77777777" w:rsidR="005210BE" w:rsidRDefault="000525ED">
            <w:pPr>
              <w:keepNext/>
              <w:keepLines/>
              <w:spacing w:before="40" w:after="40"/>
              <w:jc w:val="right"/>
            </w:pPr>
            <w:r>
              <w:rPr>
                <w:color w:val="000000"/>
              </w:rPr>
              <w:t>586,546</w:t>
            </w:r>
          </w:p>
        </w:tc>
        <w:tc>
          <w:tcPr>
            <w:tcW w:w="77" w:type="dxa"/>
            <w:tcMar>
              <w:left w:w="0" w:type="dxa"/>
              <w:right w:w="0" w:type="dxa"/>
            </w:tcMar>
          </w:tcPr>
          <w:p w14:paraId="027863E9" w14:textId="77777777" w:rsidR="005210BE" w:rsidRDefault="005210BE"/>
        </w:tc>
        <w:tc>
          <w:tcPr>
            <w:tcW w:w="0" w:type="dxa"/>
            <w:gridSpan w:val="3"/>
            <w:tcMar>
              <w:left w:w="0" w:type="dxa"/>
              <w:right w:w="60" w:type="dxa"/>
            </w:tcMar>
            <w:vAlign w:val="bottom"/>
          </w:tcPr>
          <w:p w14:paraId="5F9D968B" w14:textId="77777777" w:rsidR="005210BE" w:rsidRDefault="005210BE">
            <w:pPr>
              <w:keepNext/>
              <w:keepLines/>
              <w:spacing w:before="40" w:after="40"/>
            </w:pPr>
          </w:p>
        </w:tc>
        <w:tc>
          <w:tcPr>
            <w:tcW w:w="1223" w:type="dxa"/>
            <w:gridSpan w:val="2"/>
            <w:tcMar>
              <w:left w:w="0" w:type="dxa"/>
              <w:right w:w="0" w:type="dxa"/>
            </w:tcMar>
            <w:vAlign w:val="bottom"/>
          </w:tcPr>
          <w:p w14:paraId="3BA5357B" w14:textId="77777777" w:rsidR="005210BE" w:rsidRDefault="000525ED">
            <w:pPr>
              <w:keepNext/>
              <w:keepLines/>
              <w:spacing w:before="40" w:after="40"/>
              <w:jc w:val="right"/>
            </w:pPr>
            <w:r>
              <w:rPr>
                <w:color w:val="000000"/>
              </w:rPr>
              <w:t>2,524,869</w:t>
            </w:r>
          </w:p>
        </w:tc>
        <w:tc>
          <w:tcPr>
            <w:tcW w:w="77" w:type="dxa"/>
            <w:tcMar>
              <w:left w:w="0" w:type="dxa"/>
              <w:right w:w="0" w:type="dxa"/>
            </w:tcMar>
          </w:tcPr>
          <w:p w14:paraId="4C017824" w14:textId="77777777" w:rsidR="005210BE" w:rsidRDefault="005210BE"/>
        </w:tc>
      </w:tr>
      <w:tr w:rsidR="009C2E8C" w14:paraId="5511DA4B"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EBB7E73"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29EEEC41" w14:textId="77777777" w:rsidR="005210BE" w:rsidRDefault="000525ED">
            <w:pPr>
              <w:keepNext/>
              <w:keepLines/>
              <w:spacing w:before="40" w:after="40"/>
              <w:jc w:val="right"/>
            </w:pPr>
            <w:r>
              <w:rPr>
                <w:color w:val="000000"/>
              </w:rPr>
              <w:t>2,612,714</w:t>
            </w:r>
          </w:p>
        </w:tc>
        <w:tc>
          <w:tcPr>
            <w:tcW w:w="77" w:type="dxa"/>
            <w:tcMar>
              <w:left w:w="0" w:type="dxa"/>
              <w:right w:w="0" w:type="dxa"/>
            </w:tcMar>
          </w:tcPr>
          <w:p w14:paraId="4DEA316F" w14:textId="77777777" w:rsidR="005210BE" w:rsidRDefault="005210BE"/>
        </w:tc>
        <w:tc>
          <w:tcPr>
            <w:tcW w:w="1223" w:type="dxa"/>
            <w:gridSpan w:val="2"/>
            <w:tcMar>
              <w:left w:w="0" w:type="dxa"/>
              <w:right w:w="0" w:type="dxa"/>
            </w:tcMar>
            <w:vAlign w:val="bottom"/>
          </w:tcPr>
          <w:p w14:paraId="2C775587" w14:textId="77777777" w:rsidR="005210BE" w:rsidRDefault="000525ED">
            <w:pPr>
              <w:keepNext/>
              <w:keepLines/>
              <w:spacing w:before="40" w:after="40"/>
              <w:jc w:val="right"/>
            </w:pPr>
            <w:r>
              <w:rPr>
                <w:color w:val="000000"/>
              </w:rPr>
              <w:t>—</w:t>
            </w:r>
          </w:p>
        </w:tc>
        <w:tc>
          <w:tcPr>
            <w:tcW w:w="77" w:type="dxa"/>
            <w:tcMar>
              <w:left w:w="0" w:type="dxa"/>
              <w:right w:w="0" w:type="dxa"/>
            </w:tcMar>
          </w:tcPr>
          <w:p w14:paraId="7918EC96" w14:textId="77777777" w:rsidR="005210BE" w:rsidRDefault="005210BE"/>
        </w:tc>
        <w:tc>
          <w:tcPr>
            <w:tcW w:w="1063" w:type="dxa"/>
            <w:gridSpan w:val="2"/>
            <w:tcMar>
              <w:left w:w="0" w:type="dxa"/>
              <w:right w:w="0" w:type="dxa"/>
            </w:tcMar>
            <w:vAlign w:val="bottom"/>
          </w:tcPr>
          <w:p w14:paraId="4C3940CF" w14:textId="77777777" w:rsidR="005210BE" w:rsidRDefault="000525ED">
            <w:pPr>
              <w:keepNext/>
              <w:keepLines/>
              <w:spacing w:before="40" w:after="40"/>
              <w:jc w:val="right"/>
            </w:pPr>
            <w:r>
              <w:rPr>
                <w:color w:val="000000"/>
              </w:rPr>
              <w:t>(571,696</w:t>
            </w:r>
          </w:p>
        </w:tc>
        <w:tc>
          <w:tcPr>
            <w:tcW w:w="77" w:type="dxa"/>
            <w:tcMar>
              <w:left w:w="0" w:type="dxa"/>
              <w:right w:w="0" w:type="dxa"/>
            </w:tcMar>
            <w:vAlign w:val="bottom"/>
          </w:tcPr>
          <w:p w14:paraId="4B782B07"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5C177F9C" w14:textId="77777777" w:rsidR="005210BE" w:rsidRDefault="000525ED">
            <w:pPr>
              <w:keepNext/>
              <w:keepLines/>
              <w:spacing w:before="40" w:after="40"/>
              <w:jc w:val="right"/>
            </w:pPr>
            <w:r>
              <w:rPr>
                <w:color w:val="000000"/>
              </w:rPr>
              <w:t>—</w:t>
            </w:r>
          </w:p>
        </w:tc>
        <w:tc>
          <w:tcPr>
            <w:tcW w:w="77" w:type="dxa"/>
            <w:tcMar>
              <w:left w:w="0" w:type="dxa"/>
              <w:right w:w="0" w:type="dxa"/>
            </w:tcMar>
          </w:tcPr>
          <w:p w14:paraId="0C877C3C" w14:textId="77777777" w:rsidR="005210BE" w:rsidRDefault="005210BE"/>
        </w:tc>
        <w:tc>
          <w:tcPr>
            <w:tcW w:w="1223" w:type="dxa"/>
            <w:gridSpan w:val="2"/>
            <w:tcMar>
              <w:left w:w="0" w:type="dxa"/>
              <w:right w:w="0" w:type="dxa"/>
            </w:tcMar>
            <w:vAlign w:val="bottom"/>
          </w:tcPr>
          <w:p w14:paraId="44B5C73D" w14:textId="77777777" w:rsidR="005210BE" w:rsidRDefault="000525ED">
            <w:pPr>
              <w:keepNext/>
              <w:keepLines/>
              <w:spacing w:before="40" w:after="40"/>
              <w:jc w:val="right"/>
            </w:pPr>
            <w:r>
              <w:rPr>
                <w:color w:val="000000"/>
              </w:rPr>
              <w:t>2,041,018</w:t>
            </w:r>
          </w:p>
        </w:tc>
        <w:tc>
          <w:tcPr>
            <w:tcW w:w="77" w:type="dxa"/>
            <w:tcMar>
              <w:left w:w="0" w:type="dxa"/>
              <w:right w:w="0" w:type="dxa"/>
            </w:tcMar>
          </w:tcPr>
          <w:p w14:paraId="0CA946E8" w14:textId="77777777" w:rsidR="005210BE" w:rsidRDefault="005210BE"/>
        </w:tc>
      </w:tr>
      <w:tr w:rsidR="009C2E8C" w14:paraId="3361B41D"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28F048F0"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252AE2ED" w14:textId="77777777" w:rsidR="005210BE" w:rsidRDefault="000525ED">
            <w:pPr>
              <w:keepNext/>
              <w:keepLines/>
              <w:spacing w:before="40" w:after="40"/>
              <w:jc w:val="right"/>
            </w:pPr>
            <w:r>
              <w:rPr>
                <w:color w:val="000000"/>
              </w:rPr>
              <w:t>2,524,746</w:t>
            </w:r>
          </w:p>
        </w:tc>
        <w:tc>
          <w:tcPr>
            <w:tcW w:w="77" w:type="dxa"/>
            <w:tcMar>
              <w:left w:w="0" w:type="dxa"/>
              <w:right w:w="0" w:type="dxa"/>
            </w:tcMar>
          </w:tcPr>
          <w:p w14:paraId="7950595D" w14:textId="77777777" w:rsidR="005210BE" w:rsidRDefault="005210BE"/>
        </w:tc>
        <w:tc>
          <w:tcPr>
            <w:tcW w:w="1223" w:type="dxa"/>
            <w:gridSpan w:val="2"/>
            <w:tcMar>
              <w:left w:w="0" w:type="dxa"/>
              <w:right w:w="0" w:type="dxa"/>
            </w:tcMar>
            <w:vAlign w:val="bottom"/>
          </w:tcPr>
          <w:p w14:paraId="1A8138A0" w14:textId="77777777" w:rsidR="005210BE" w:rsidRDefault="000525ED">
            <w:pPr>
              <w:keepNext/>
              <w:keepLines/>
              <w:spacing w:before="40" w:after="40"/>
              <w:jc w:val="right"/>
            </w:pPr>
            <w:r>
              <w:rPr>
                <w:color w:val="000000"/>
              </w:rPr>
              <w:t>—</w:t>
            </w:r>
          </w:p>
        </w:tc>
        <w:tc>
          <w:tcPr>
            <w:tcW w:w="77" w:type="dxa"/>
            <w:tcMar>
              <w:left w:w="0" w:type="dxa"/>
              <w:right w:w="0" w:type="dxa"/>
            </w:tcMar>
          </w:tcPr>
          <w:p w14:paraId="6A662511" w14:textId="77777777" w:rsidR="005210BE" w:rsidRDefault="005210BE"/>
        </w:tc>
        <w:tc>
          <w:tcPr>
            <w:tcW w:w="1063" w:type="dxa"/>
            <w:gridSpan w:val="2"/>
            <w:tcMar>
              <w:left w:w="0" w:type="dxa"/>
              <w:right w:w="0" w:type="dxa"/>
            </w:tcMar>
            <w:vAlign w:val="bottom"/>
          </w:tcPr>
          <w:p w14:paraId="6BA9004C" w14:textId="77777777" w:rsidR="005210BE" w:rsidRDefault="000525ED">
            <w:pPr>
              <w:keepNext/>
              <w:keepLines/>
              <w:spacing w:before="40" w:after="40"/>
              <w:jc w:val="right"/>
            </w:pPr>
            <w:r>
              <w:rPr>
                <w:color w:val="000000"/>
              </w:rPr>
              <w:t>(14,850</w:t>
            </w:r>
          </w:p>
        </w:tc>
        <w:tc>
          <w:tcPr>
            <w:tcW w:w="77" w:type="dxa"/>
            <w:tcMar>
              <w:left w:w="0" w:type="dxa"/>
              <w:right w:w="0" w:type="dxa"/>
            </w:tcMar>
            <w:vAlign w:val="bottom"/>
          </w:tcPr>
          <w:p w14:paraId="4D7D5EDE"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5DAD3CD8" w14:textId="77777777" w:rsidR="005210BE" w:rsidRDefault="000525ED">
            <w:pPr>
              <w:keepNext/>
              <w:keepLines/>
              <w:spacing w:before="40" w:after="40"/>
              <w:jc w:val="right"/>
            </w:pPr>
            <w:r>
              <w:rPr>
                <w:color w:val="000000"/>
              </w:rPr>
              <w:t>(299,177</w:t>
            </w:r>
          </w:p>
        </w:tc>
        <w:tc>
          <w:tcPr>
            <w:tcW w:w="77" w:type="dxa"/>
            <w:tcMar>
              <w:left w:w="0" w:type="dxa"/>
              <w:right w:w="0" w:type="dxa"/>
            </w:tcMar>
            <w:vAlign w:val="bottom"/>
          </w:tcPr>
          <w:p w14:paraId="5A040E46"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68A46B2B" w14:textId="77777777" w:rsidR="005210BE" w:rsidRDefault="000525ED">
            <w:pPr>
              <w:keepNext/>
              <w:keepLines/>
              <w:spacing w:before="40" w:after="40"/>
              <w:jc w:val="right"/>
            </w:pPr>
            <w:r>
              <w:rPr>
                <w:color w:val="000000"/>
              </w:rPr>
              <w:t>2,210,719</w:t>
            </w:r>
          </w:p>
        </w:tc>
        <w:tc>
          <w:tcPr>
            <w:tcW w:w="77" w:type="dxa"/>
            <w:tcMar>
              <w:left w:w="0" w:type="dxa"/>
              <w:right w:w="0" w:type="dxa"/>
            </w:tcMar>
          </w:tcPr>
          <w:p w14:paraId="06B0455D" w14:textId="77777777" w:rsidR="005210BE" w:rsidRDefault="005210BE"/>
        </w:tc>
      </w:tr>
      <w:tr w:rsidR="009C2E8C" w14:paraId="4ED7F14A"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6478045"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4010B8B3"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5C8A7880" w14:textId="77777777" w:rsidR="005210BE" w:rsidRDefault="005210BE"/>
        </w:tc>
        <w:tc>
          <w:tcPr>
            <w:tcW w:w="1223" w:type="dxa"/>
            <w:gridSpan w:val="2"/>
            <w:tcBorders>
              <w:bottom w:val="single" w:sz="16" w:space="0" w:color="auto"/>
            </w:tcBorders>
            <w:tcMar>
              <w:left w:w="0" w:type="dxa"/>
              <w:right w:w="0" w:type="dxa"/>
            </w:tcMar>
            <w:vAlign w:val="bottom"/>
          </w:tcPr>
          <w:p w14:paraId="473DBFA9"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26EE8539" w14:textId="77777777" w:rsidR="005210BE" w:rsidRDefault="005210BE"/>
        </w:tc>
        <w:tc>
          <w:tcPr>
            <w:tcW w:w="0" w:type="dxa"/>
            <w:gridSpan w:val="3"/>
            <w:tcBorders>
              <w:bottom w:val="single" w:sz="16" w:space="0" w:color="auto"/>
            </w:tcBorders>
            <w:tcMar>
              <w:left w:w="0" w:type="dxa"/>
              <w:right w:w="60" w:type="dxa"/>
            </w:tcMar>
            <w:vAlign w:val="bottom"/>
          </w:tcPr>
          <w:p w14:paraId="2779927B"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7DF54A0D" w14:textId="77777777" w:rsidR="005210BE" w:rsidRDefault="000525ED">
            <w:pPr>
              <w:keepNext/>
              <w:keepLines/>
              <w:spacing w:before="40" w:after="40"/>
              <w:jc w:val="right"/>
            </w:pPr>
            <w:r>
              <w:rPr>
                <w:color w:val="000000"/>
              </w:rPr>
              <w:t>299,177</w:t>
            </w:r>
          </w:p>
        </w:tc>
        <w:tc>
          <w:tcPr>
            <w:tcW w:w="77" w:type="dxa"/>
            <w:tcBorders>
              <w:bottom w:val="single" w:sz="16" w:space="0" w:color="auto"/>
            </w:tcBorders>
            <w:tcMar>
              <w:left w:w="0" w:type="dxa"/>
              <w:right w:w="0" w:type="dxa"/>
            </w:tcMar>
          </w:tcPr>
          <w:p w14:paraId="4626DEF7" w14:textId="77777777" w:rsidR="005210BE" w:rsidRDefault="005210BE"/>
        </w:tc>
        <w:tc>
          <w:tcPr>
            <w:tcW w:w="1223" w:type="dxa"/>
            <w:gridSpan w:val="2"/>
            <w:tcMar>
              <w:left w:w="0" w:type="dxa"/>
              <w:right w:w="0" w:type="dxa"/>
            </w:tcMar>
            <w:vAlign w:val="bottom"/>
          </w:tcPr>
          <w:p w14:paraId="5C448883" w14:textId="77777777" w:rsidR="005210BE" w:rsidRDefault="000525ED">
            <w:pPr>
              <w:keepNext/>
              <w:keepLines/>
              <w:spacing w:before="40" w:after="40"/>
              <w:jc w:val="right"/>
            </w:pPr>
            <w:r>
              <w:rPr>
                <w:color w:val="000000"/>
              </w:rPr>
              <w:t>299,177</w:t>
            </w:r>
          </w:p>
        </w:tc>
        <w:tc>
          <w:tcPr>
            <w:tcW w:w="77" w:type="dxa"/>
            <w:tcMar>
              <w:left w:w="0" w:type="dxa"/>
              <w:right w:w="0" w:type="dxa"/>
            </w:tcMar>
          </w:tcPr>
          <w:p w14:paraId="4C36012D" w14:textId="77777777" w:rsidR="005210BE" w:rsidRDefault="005210BE"/>
        </w:tc>
      </w:tr>
      <w:tr w:rsidR="009C2E8C" w14:paraId="3CFAD0D0"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4D508AD5"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25EAFD40" w14:textId="77777777" w:rsidR="005210BE" w:rsidRDefault="000525ED">
            <w:pPr>
              <w:keepNext/>
              <w:keepLines/>
              <w:spacing w:before="40" w:after="40"/>
              <w:jc w:val="right"/>
            </w:pPr>
            <w:r>
              <w:rPr>
                <w:color w:val="000000"/>
              </w:rPr>
              <w:t>8,555,847</w:t>
            </w:r>
          </w:p>
        </w:tc>
        <w:tc>
          <w:tcPr>
            <w:tcW w:w="77" w:type="dxa"/>
            <w:tcBorders>
              <w:top w:val="single" w:sz="16" w:space="0" w:color="auto"/>
              <w:bottom w:val="single" w:sz="16" w:space="0" w:color="auto"/>
            </w:tcBorders>
            <w:tcMar>
              <w:left w:w="0" w:type="dxa"/>
              <w:right w:w="0" w:type="dxa"/>
            </w:tcMar>
          </w:tcPr>
          <w:p w14:paraId="43023AFE"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479E0BB3" w14:textId="77777777" w:rsidR="005210BE" w:rsidRDefault="000525ED">
            <w:pPr>
              <w:keepNext/>
              <w:keepLines/>
              <w:spacing w:before="40" w:after="40"/>
              <w:jc w:val="right"/>
            </w:pPr>
            <w:r>
              <w:rPr>
                <w:color w:val="000000"/>
              </w:rPr>
              <w:t>(1,480,064</w:t>
            </w:r>
          </w:p>
        </w:tc>
        <w:tc>
          <w:tcPr>
            <w:tcW w:w="77" w:type="dxa"/>
            <w:tcBorders>
              <w:top w:val="single" w:sz="16" w:space="0" w:color="auto"/>
              <w:bottom w:val="single" w:sz="16" w:space="0" w:color="auto"/>
            </w:tcBorders>
            <w:tcMar>
              <w:left w:w="0" w:type="dxa"/>
              <w:right w:w="0" w:type="dxa"/>
            </w:tcMar>
            <w:vAlign w:val="bottom"/>
          </w:tcPr>
          <w:p w14:paraId="15339B4F"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77D9F1E6"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F21FA57"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558DCA20"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B900478"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F083714" w14:textId="77777777" w:rsidR="005210BE" w:rsidRDefault="000525ED">
            <w:pPr>
              <w:keepNext/>
              <w:keepLines/>
              <w:spacing w:before="40" w:after="40"/>
              <w:jc w:val="right"/>
            </w:pPr>
            <w:r>
              <w:rPr>
                <w:color w:val="000000"/>
              </w:rPr>
              <w:t>7,075,783</w:t>
            </w:r>
          </w:p>
        </w:tc>
        <w:tc>
          <w:tcPr>
            <w:tcW w:w="77" w:type="dxa"/>
            <w:tcBorders>
              <w:top w:val="single" w:sz="16" w:space="0" w:color="auto"/>
              <w:bottom w:val="single" w:sz="16" w:space="0" w:color="auto"/>
            </w:tcBorders>
            <w:tcMar>
              <w:left w:w="0" w:type="dxa"/>
              <w:right w:w="0" w:type="dxa"/>
            </w:tcMar>
          </w:tcPr>
          <w:p w14:paraId="1935B8AF" w14:textId="77777777" w:rsidR="005210BE" w:rsidRDefault="005210BE"/>
        </w:tc>
      </w:tr>
      <w:tr w:rsidR="009C2E8C" w14:paraId="72CA103B"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7D29A116"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4115CDEA" w14:textId="77777777" w:rsidR="005210BE" w:rsidRDefault="000525ED">
            <w:pPr>
              <w:keepNext/>
              <w:keepLines/>
              <w:spacing w:before="40" w:after="40"/>
              <w:jc w:val="right"/>
            </w:pPr>
            <w:r>
              <w:rPr>
                <w:color w:val="000000"/>
              </w:rPr>
              <w:t>(1,642,158</w:t>
            </w:r>
          </w:p>
        </w:tc>
        <w:tc>
          <w:tcPr>
            <w:tcW w:w="77" w:type="dxa"/>
            <w:tcMar>
              <w:left w:w="0" w:type="dxa"/>
              <w:right w:w="0" w:type="dxa"/>
            </w:tcMar>
            <w:vAlign w:val="bottom"/>
          </w:tcPr>
          <w:p w14:paraId="7C896CD6"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3F213DFC" w14:textId="77777777" w:rsidR="005210BE" w:rsidRDefault="000525ED">
            <w:pPr>
              <w:keepNext/>
              <w:keepLines/>
              <w:spacing w:before="40" w:after="40"/>
              <w:jc w:val="right"/>
            </w:pPr>
            <w:r>
              <w:rPr>
                <w:color w:val="000000"/>
              </w:rPr>
              <w:t>—</w:t>
            </w:r>
          </w:p>
        </w:tc>
        <w:tc>
          <w:tcPr>
            <w:tcW w:w="77" w:type="dxa"/>
            <w:tcMar>
              <w:left w:w="0" w:type="dxa"/>
              <w:right w:w="0" w:type="dxa"/>
            </w:tcMar>
          </w:tcPr>
          <w:p w14:paraId="7953CA47" w14:textId="77777777" w:rsidR="005210BE" w:rsidRDefault="005210BE"/>
        </w:tc>
        <w:tc>
          <w:tcPr>
            <w:tcW w:w="1063" w:type="dxa"/>
            <w:gridSpan w:val="2"/>
            <w:tcMar>
              <w:left w:w="0" w:type="dxa"/>
              <w:right w:w="0" w:type="dxa"/>
            </w:tcMar>
            <w:vAlign w:val="bottom"/>
          </w:tcPr>
          <w:p w14:paraId="1E840EEA" w14:textId="77777777" w:rsidR="005210BE" w:rsidRDefault="000525ED">
            <w:pPr>
              <w:keepNext/>
              <w:keepLines/>
              <w:spacing w:before="40" w:after="40"/>
              <w:jc w:val="right"/>
            </w:pPr>
            <w:r>
              <w:rPr>
                <w:color w:val="000000"/>
              </w:rPr>
              <w:t>—</w:t>
            </w:r>
          </w:p>
        </w:tc>
        <w:tc>
          <w:tcPr>
            <w:tcW w:w="77" w:type="dxa"/>
            <w:tcMar>
              <w:left w:w="0" w:type="dxa"/>
              <w:right w:w="0" w:type="dxa"/>
            </w:tcMar>
          </w:tcPr>
          <w:p w14:paraId="4B3CEA11" w14:textId="77777777" w:rsidR="005210BE" w:rsidRDefault="005210BE"/>
        </w:tc>
        <w:tc>
          <w:tcPr>
            <w:tcW w:w="1343" w:type="dxa"/>
            <w:gridSpan w:val="2"/>
            <w:tcMar>
              <w:left w:w="0" w:type="dxa"/>
              <w:right w:w="0" w:type="dxa"/>
            </w:tcMar>
            <w:vAlign w:val="bottom"/>
          </w:tcPr>
          <w:p w14:paraId="7AEC7DD1" w14:textId="77777777" w:rsidR="005210BE" w:rsidRDefault="000525ED">
            <w:pPr>
              <w:keepNext/>
              <w:keepLines/>
              <w:spacing w:before="40" w:after="40"/>
              <w:jc w:val="right"/>
            </w:pPr>
            <w:r>
              <w:rPr>
                <w:color w:val="000000"/>
              </w:rPr>
              <w:t>—</w:t>
            </w:r>
          </w:p>
        </w:tc>
        <w:tc>
          <w:tcPr>
            <w:tcW w:w="77" w:type="dxa"/>
            <w:tcMar>
              <w:left w:w="0" w:type="dxa"/>
              <w:right w:w="0" w:type="dxa"/>
            </w:tcMar>
          </w:tcPr>
          <w:p w14:paraId="5DA3AD7D" w14:textId="77777777" w:rsidR="005210BE" w:rsidRDefault="005210BE"/>
        </w:tc>
        <w:tc>
          <w:tcPr>
            <w:tcW w:w="1223" w:type="dxa"/>
            <w:gridSpan w:val="2"/>
            <w:tcMar>
              <w:left w:w="0" w:type="dxa"/>
              <w:right w:w="0" w:type="dxa"/>
            </w:tcMar>
            <w:vAlign w:val="bottom"/>
          </w:tcPr>
          <w:p w14:paraId="6B438A45" w14:textId="77777777" w:rsidR="005210BE" w:rsidRDefault="000525ED">
            <w:pPr>
              <w:keepNext/>
              <w:keepLines/>
              <w:spacing w:before="40" w:after="40"/>
              <w:jc w:val="right"/>
            </w:pPr>
            <w:r>
              <w:rPr>
                <w:color w:val="000000"/>
              </w:rPr>
              <w:t>(1,642,158</w:t>
            </w:r>
          </w:p>
        </w:tc>
        <w:tc>
          <w:tcPr>
            <w:tcW w:w="77" w:type="dxa"/>
            <w:tcMar>
              <w:left w:w="0" w:type="dxa"/>
              <w:right w:w="0" w:type="dxa"/>
            </w:tcMar>
            <w:vAlign w:val="bottom"/>
          </w:tcPr>
          <w:p w14:paraId="191C6E8F" w14:textId="77777777" w:rsidR="005210BE" w:rsidRDefault="000525ED">
            <w:pPr>
              <w:keepNext/>
              <w:keepLines/>
              <w:spacing w:before="40" w:after="40"/>
            </w:pPr>
            <w:r>
              <w:rPr>
                <w:color w:val="000000"/>
              </w:rPr>
              <w:t>)</w:t>
            </w:r>
          </w:p>
        </w:tc>
      </w:tr>
      <w:tr w:rsidR="009C2E8C" w14:paraId="382A698B"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4CDD8EAF"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6AB7B51A" w14:textId="77777777" w:rsidR="005210BE" w:rsidRDefault="005210BE">
            <w:pPr>
              <w:keepNext/>
              <w:keepLines/>
              <w:spacing w:before="40" w:after="40"/>
            </w:pPr>
          </w:p>
        </w:tc>
        <w:tc>
          <w:tcPr>
            <w:tcW w:w="0" w:type="dxa"/>
            <w:gridSpan w:val="3"/>
            <w:tcMar>
              <w:left w:w="0" w:type="dxa"/>
              <w:right w:w="60" w:type="dxa"/>
            </w:tcMar>
            <w:vAlign w:val="bottom"/>
          </w:tcPr>
          <w:p w14:paraId="24AB8502" w14:textId="77777777" w:rsidR="005210BE" w:rsidRDefault="005210BE">
            <w:pPr>
              <w:keepNext/>
              <w:keepLines/>
              <w:spacing w:before="40" w:after="40"/>
            </w:pPr>
          </w:p>
        </w:tc>
        <w:tc>
          <w:tcPr>
            <w:tcW w:w="0" w:type="dxa"/>
            <w:gridSpan w:val="3"/>
            <w:tcMar>
              <w:left w:w="0" w:type="dxa"/>
              <w:right w:w="60" w:type="dxa"/>
            </w:tcMar>
            <w:vAlign w:val="bottom"/>
          </w:tcPr>
          <w:p w14:paraId="631A5A0B" w14:textId="77777777" w:rsidR="005210BE" w:rsidRDefault="005210BE">
            <w:pPr>
              <w:keepNext/>
              <w:keepLines/>
              <w:spacing w:before="40" w:after="40"/>
            </w:pPr>
          </w:p>
        </w:tc>
        <w:tc>
          <w:tcPr>
            <w:tcW w:w="0" w:type="dxa"/>
            <w:gridSpan w:val="3"/>
            <w:tcMar>
              <w:left w:w="0" w:type="dxa"/>
              <w:right w:w="60" w:type="dxa"/>
            </w:tcMar>
            <w:vAlign w:val="bottom"/>
          </w:tcPr>
          <w:p w14:paraId="04FD3A4E" w14:textId="77777777" w:rsidR="005210BE" w:rsidRDefault="005210BE">
            <w:pPr>
              <w:keepNext/>
              <w:keepLines/>
              <w:spacing w:before="40" w:after="40"/>
            </w:pPr>
          </w:p>
        </w:tc>
        <w:tc>
          <w:tcPr>
            <w:tcW w:w="0" w:type="dxa"/>
            <w:gridSpan w:val="3"/>
            <w:tcMar>
              <w:left w:w="0" w:type="dxa"/>
              <w:right w:w="60" w:type="dxa"/>
            </w:tcMar>
            <w:vAlign w:val="bottom"/>
          </w:tcPr>
          <w:p w14:paraId="01B281CE" w14:textId="77777777" w:rsidR="005210BE" w:rsidRDefault="005210BE">
            <w:pPr>
              <w:keepNext/>
              <w:keepLines/>
              <w:spacing w:before="40" w:after="40"/>
            </w:pPr>
          </w:p>
        </w:tc>
      </w:tr>
      <w:tr w:rsidR="009C2E8C" w14:paraId="1C0E0D87"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E1FCBB2"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34D6401C" w14:textId="77777777" w:rsidR="005210BE" w:rsidRDefault="000525ED">
            <w:pPr>
              <w:keepNext/>
              <w:keepLines/>
              <w:spacing w:before="40" w:after="40"/>
              <w:jc w:val="right"/>
            </w:pPr>
            <w:r>
              <w:rPr>
                <w:color w:val="000000"/>
              </w:rPr>
              <w:t>(11,411</w:t>
            </w:r>
          </w:p>
        </w:tc>
        <w:tc>
          <w:tcPr>
            <w:tcW w:w="77" w:type="dxa"/>
            <w:tcMar>
              <w:left w:w="0" w:type="dxa"/>
              <w:right w:w="0" w:type="dxa"/>
            </w:tcMar>
            <w:vAlign w:val="bottom"/>
          </w:tcPr>
          <w:p w14:paraId="1A6640D9"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5FD29408" w14:textId="77777777" w:rsidR="005210BE" w:rsidRDefault="005210BE">
            <w:pPr>
              <w:keepNext/>
              <w:keepLines/>
              <w:spacing w:before="40" w:after="40"/>
            </w:pPr>
          </w:p>
        </w:tc>
        <w:tc>
          <w:tcPr>
            <w:tcW w:w="0" w:type="dxa"/>
            <w:gridSpan w:val="3"/>
            <w:tcMar>
              <w:left w:w="0" w:type="dxa"/>
              <w:right w:w="60" w:type="dxa"/>
            </w:tcMar>
            <w:vAlign w:val="bottom"/>
          </w:tcPr>
          <w:p w14:paraId="2C85D086" w14:textId="77777777" w:rsidR="005210BE" w:rsidRDefault="005210BE">
            <w:pPr>
              <w:keepNext/>
              <w:keepLines/>
              <w:spacing w:before="40" w:after="40"/>
            </w:pPr>
          </w:p>
        </w:tc>
        <w:tc>
          <w:tcPr>
            <w:tcW w:w="0" w:type="dxa"/>
            <w:gridSpan w:val="3"/>
            <w:tcMar>
              <w:left w:w="0" w:type="dxa"/>
              <w:right w:w="60" w:type="dxa"/>
            </w:tcMar>
            <w:vAlign w:val="bottom"/>
          </w:tcPr>
          <w:p w14:paraId="249D6173" w14:textId="77777777" w:rsidR="005210BE" w:rsidRDefault="005210BE">
            <w:pPr>
              <w:keepNext/>
              <w:keepLines/>
              <w:spacing w:before="40" w:after="40"/>
            </w:pPr>
          </w:p>
        </w:tc>
        <w:tc>
          <w:tcPr>
            <w:tcW w:w="1223" w:type="dxa"/>
            <w:gridSpan w:val="2"/>
            <w:tcMar>
              <w:left w:w="0" w:type="dxa"/>
              <w:right w:w="0" w:type="dxa"/>
            </w:tcMar>
            <w:vAlign w:val="bottom"/>
          </w:tcPr>
          <w:p w14:paraId="44B0382B" w14:textId="77777777" w:rsidR="005210BE" w:rsidRDefault="000525ED">
            <w:pPr>
              <w:keepNext/>
              <w:keepLines/>
              <w:spacing w:before="40" w:after="40"/>
              <w:jc w:val="right"/>
            </w:pPr>
            <w:r>
              <w:rPr>
                <w:color w:val="000000"/>
              </w:rPr>
              <w:t>(11,411</w:t>
            </w:r>
          </w:p>
        </w:tc>
        <w:tc>
          <w:tcPr>
            <w:tcW w:w="77" w:type="dxa"/>
            <w:tcMar>
              <w:left w:w="0" w:type="dxa"/>
              <w:right w:w="0" w:type="dxa"/>
            </w:tcMar>
            <w:vAlign w:val="bottom"/>
          </w:tcPr>
          <w:p w14:paraId="376796B9" w14:textId="77777777" w:rsidR="005210BE" w:rsidRDefault="000525ED">
            <w:pPr>
              <w:keepNext/>
              <w:keepLines/>
              <w:spacing w:before="40" w:after="40"/>
            </w:pPr>
            <w:r>
              <w:rPr>
                <w:color w:val="000000"/>
              </w:rPr>
              <w:t>)</w:t>
            </w:r>
          </w:p>
        </w:tc>
      </w:tr>
      <w:tr w:rsidR="009C2E8C" w14:paraId="221DF865"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229B11C"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747C5A6F" w14:textId="77777777" w:rsidR="005210BE" w:rsidRDefault="000525ED">
            <w:pPr>
              <w:keepNext/>
              <w:keepLines/>
              <w:spacing w:before="40" w:after="40"/>
              <w:jc w:val="right"/>
            </w:pPr>
            <w:r>
              <w:rPr>
                <w:color w:val="000000"/>
              </w:rPr>
              <w:t>26,421</w:t>
            </w:r>
          </w:p>
        </w:tc>
        <w:tc>
          <w:tcPr>
            <w:tcW w:w="77" w:type="dxa"/>
            <w:tcMar>
              <w:left w:w="0" w:type="dxa"/>
              <w:right w:w="0" w:type="dxa"/>
            </w:tcMar>
          </w:tcPr>
          <w:p w14:paraId="61A6374E" w14:textId="77777777" w:rsidR="005210BE" w:rsidRDefault="005210BE"/>
        </w:tc>
        <w:tc>
          <w:tcPr>
            <w:tcW w:w="0" w:type="dxa"/>
            <w:gridSpan w:val="3"/>
            <w:tcMar>
              <w:left w:w="0" w:type="dxa"/>
              <w:right w:w="60" w:type="dxa"/>
            </w:tcMar>
            <w:vAlign w:val="bottom"/>
          </w:tcPr>
          <w:p w14:paraId="40A4833A" w14:textId="77777777" w:rsidR="005210BE" w:rsidRDefault="005210BE">
            <w:pPr>
              <w:keepNext/>
              <w:keepLines/>
              <w:spacing w:before="40" w:after="40"/>
            </w:pPr>
          </w:p>
        </w:tc>
        <w:tc>
          <w:tcPr>
            <w:tcW w:w="0" w:type="dxa"/>
            <w:gridSpan w:val="3"/>
            <w:tcMar>
              <w:left w:w="0" w:type="dxa"/>
              <w:right w:w="60" w:type="dxa"/>
            </w:tcMar>
            <w:vAlign w:val="bottom"/>
          </w:tcPr>
          <w:p w14:paraId="024B2463" w14:textId="77777777" w:rsidR="005210BE" w:rsidRDefault="005210BE">
            <w:pPr>
              <w:keepNext/>
              <w:keepLines/>
              <w:spacing w:before="40" w:after="40"/>
            </w:pPr>
          </w:p>
        </w:tc>
        <w:tc>
          <w:tcPr>
            <w:tcW w:w="0" w:type="dxa"/>
            <w:gridSpan w:val="3"/>
            <w:tcMar>
              <w:left w:w="0" w:type="dxa"/>
              <w:right w:w="60" w:type="dxa"/>
            </w:tcMar>
            <w:vAlign w:val="bottom"/>
          </w:tcPr>
          <w:p w14:paraId="17BF950D" w14:textId="77777777" w:rsidR="005210BE" w:rsidRDefault="005210BE">
            <w:pPr>
              <w:keepNext/>
              <w:keepLines/>
              <w:spacing w:before="40" w:after="40"/>
            </w:pPr>
          </w:p>
        </w:tc>
        <w:tc>
          <w:tcPr>
            <w:tcW w:w="1223" w:type="dxa"/>
            <w:gridSpan w:val="2"/>
            <w:tcMar>
              <w:left w:w="0" w:type="dxa"/>
              <w:right w:w="0" w:type="dxa"/>
            </w:tcMar>
            <w:vAlign w:val="bottom"/>
          </w:tcPr>
          <w:p w14:paraId="2BC5D836" w14:textId="77777777" w:rsidR="005210BE" w:rsidRDefault="000525ED">
            <w:pPr>
              <w:keepNext/>
              <w:keepLines/>
              <w:spacing w:before="40" w:after="40"/>
              <w:jc w:val="right"/>
            </w:pPr>
            <w:r>
              <w:rPr>
                <w:color w:val="000000"/>
              </w:rPr>
              <w:t>26,421</w:t>
            </w:r>
          </w:p>
        </w:tc>
        <w:tc>
          <w:tcPr>
            <w:tcW w:w="77" w:type="dxa"/>
            <w:tcMar>
              <w:left w:w="0" w:type="dxa"/>
              <w:right w:w="0" w:type="dxa"/>
            </w:tcMar>
          </w:tcPr>
          <w:p w14:paraId="60045AD8" w14:textId="77777777" w:rsidR="005210BE" w:rsidRDefault="005210BE"/>
        </w:tc>
      </w:tr>
      <w:tr w:rsidR="009C2E8C" w14:paraId="4DFC8EC8"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72CF120E"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0CF49B59" w14:textId="77777777" w:rsidR="005210BE" w:rsidRDefault="000525ED">
            <w:pPr>
              <w:keepNext/>
              <w:keepLines/>
              <w:spacing w:before="40" w:after="40"/>
              <w:jc w:val="right"/>
            </w:pPr>
            <w:r>
              <w:rPr>
                <w:color w:val="000000"/>
              </w:rPr>
              <w:t>803</w:t>
            </w:r>
          </w:p>
        </w:tc>
        <w:tc>
          <w:tcPr>
            <w:tcW w:w="77" w:type="dxa"/>
            <w:tcBorders>
              <w:bottom w:val="single" w:sz="16" w:space="0" w:color="auto"/>
            </w:tcBorders>
            <w:tcMar>
              <w:left w:w="0" w:type="dxa"/>
              <w:right w:w="0" w:type="dxa"/>
            </w:tcMar>
          </w:tcPr>
          <w:p w14:paraId="1EF86D57" w14:textId="77777777" w:rsidR="005210BE" w:rsidRDefault="005210BE"/>
        </w:tc>
        <w:tc>
          <w:tcPr>
            <w:tcW w:w="0" w:type="dxa"/>
            <w:gridSpan w:val="3"/>
            <w:tcBorders>
              <w:bottom w:val="single" w:sz="16" w:space="0" w:color="auto"/>
            </w:tcBorders>
            <w:tcMar>
              <w:left w:w="0" w:type="dxa"/>
              <w:right w:w="60" w:type="dxa"/>
            </w:tcMar>
            <w:vAlign w:val="bottom"/>
          </w:tcPr>
          <w:p w14:paraId="3B876B70"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5317071"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64B38733" w14:textId="77777777" w:rsidR="005210BE" w:rsidRDefault="005210BE">
            <w:pPr>
              <w:keepNext/>
              <w:keepLines/>
              <w:spacing w:before="40" w:after="40"/>
            </w:pPr>
          </w:p>
        </w:tc>
        <w:tc>
          <w:tcPr>
            <w:tcW w:w="1223" w:type="dxa"/>
            <w:gridSpan w:val="2"/>
            <w:tcMar>
              <w:left w:w="0" w:type="dxa"/>
              <w:right w:w="0" w:type="dxa"/>
            </w:tcMar>
            <w:vAlign w:val="bottom"/>
          </w:tcPr>
          <w:p w14:paraId="56569BCC" w14:textId="77777777" w:rsidR="005210BE" w:rsidRDefault="000525ED">
            <w:pPr>
              <w:keepNext/>
              <w:keepLines/>
              <w:spacing w:before="40" w:after="40"/>
              <w:jc w:val="right"/>
            </w:pPr>
            <w:r>
              <w:rPr>
                <w:color w:val="000000"/>
              </w:rPr>
              <w:t>803</w:t>
            </w:r>
          </w:p>
        </w:tc>
        <w:tc>
          <w:tcPr>
            <w:tcW w:w="77" w:type="dxa"/>
            <w:tcMar>
              <w:left w:w="0" w:type="dxa"/>
              <w:right w:w="0" w:type="dxa"/>
            </w:tcMar>
          </w:tcPr>
          <w:p w14:paraId="53A3CD01" w14:textId="77777777" w:rsidR="005210BE" w:rsidRDefault="005210BE"/>
        </w:tc>
      </w:tr>
      <w:tr w:rsidR="009C2E8C" w14:paraId="028A5312"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6CFE6C50"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778E3B36" w14:textId="77777777" w:rsidR="005210BE" w:rsidRDefault="000525ED">
            <w:pPr>
              <w:keepNext/>
              <w:keepLines/>
              <w:spacing w:before="40" w:after="40"/>
              <w:jc w:val="right"/>
            </w:pPr>
            <w:r>
              <w:rPr>
                <w:color w:val="000000"/>
              </w:rPr>
              <w:t>15,813</w:t>
            </w:r>
          </w:p>
        </w:tc>
        <w:tc>
          <w:tcPr>
            <w:tcW w:w="77" w:type="dxa"/>
            <w:tcBorders>
              <w:top w:val="single" w:sz="16" w:space="0" w:color="auto"/>
              <w:bottom w:val="single" w:sz="16" w:space="0" w:color="auto"/>
            </w:tcBorders>
            <w:tcMar>
              <w:left w:w="0" w:type="dxa"/>
              <w:right w:w="0" w:type="dxa"/>
            </w:tcMar>
          </w:tcPr>
          <w:p w14:paraId="26827417"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75AC585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FC6E8F5"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3CE404E7"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129CDC2D"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26B75E0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39FD8EF"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06523C38" w14:textId="77777777" w:rsidR="005210BE" w:rsidRDefault="000525ED">
            <w:pPr>
              <w:keepNext/>
              <w:keepLines/>
              <w:spacing w:before="40" w:after="40"/>
              <w:jc w:val="right"/>
            </w:pPr>
            <w:r>
              <w:rPr>
                <w:color w:val="000000"/>
              </w:rPr>
              <w:t>15,813</w:t>
            </w:r>
          </w:p>
        </w:tc>
        <w:tc>
          <w:tcPr>
            <w:tcW w:w="77" w:type="dxa"/>
            <w:tcBorders>
              <w:top w:val="single" w:sz="16" w:space="0" w:color="auto"/>
              <w:bottom w:val="single" w:sz="16" w:space="0" w:color="auto"/>
            </w:tcBorders>
            <w:tcMar>
              <w:left w:w="0" w:type="dxa"/>
              <w:right w:w="0" w:type="dxa"/>
            </w:tcMar>
          </w:tcPr>
          <w:p w14:paraId="1BDCD955" w14:textId="77777777" w:rsidR="005210BE" w:rsidRDefault="005210BE"/>
        </w:tc>
      </w:tr>
      <w:tr w:rsidR="005210BE" w14:paraId="550065C3"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0FA18E11"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43D3E251"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329E1A7D" w14:textId="77777777" w:rsidR="005210BE" w:rsidRDefault="000525ED">
            <w:pPr>
              <w:keepNext/>
              <w:keepLines/>
              <w:spacing w:before="40" w:after="40"/>
              <w:jc w:val="right"/>
            </w:pPr>
            <w:r>
              <w:rPr>
                <w:color w:val="000000"/>
              </w:rPr>
              <w:t>(1,626,345</w:t>
            </w:r>
          </w:p>
        </w:tc>
        <w:tc>
          <w:tcPr>
            <w:tcW w:w="77" w:type="dxa"/>
            <w:tcBorders>
              <w:bottom w:val="double" w:sz="4" w:space="0" w:color="auto"/>
            </w:tcBorders>
            <w:tcMar>
              <w:left w:w="0" w:type="dxa"/>
              <w:right w:w="0" w:type="dxa"/>
            </w:tcMar>
            <w:vAlign w:val="bottom"/>
          </w:tcPr>
          <w:p w14:paraId="766AF7D0"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00B1CE91"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404E48A6"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1645D616" w14:textId="77777777" w:rsidR="005210BE" w:rsidRDefault="005210BE"/>
        </w:tc>
        <w:tc>
          <w:tcPr>
            <w:tcW w:w="110" w:type="dxa"/>
            <w:tcBorders>
              <w:bottom w:val="double" w:sz="4" w:space="0" w:color="auto"/>
            </w:tcBorders>
            <w:tcMar>
              <w:left w:w="0" w:type="dxa"/>
              <w:right w:w="0" w:type="dxa"/>
            </w:tcMar>
            <w:vAlign w:val="bottom"/>
          </w:tcPr>
          <w:p w14:paraId="1032B767"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04B2A0BF"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53CD66F3" w14:textId="77777777" w:rsidR="005210BE" w:rsidRDefault="005210BE"/>
        </w:tc>
        <w:tc>
          <w:tcPr>
            <w:tcW w:w="110" w:type="dxa"/>
            <w:tcBorders>
              <w:bottom w:val="double" w:sz="4" w:space="0" w:color="auto"/>
            </w:tcBorders>
            <w:tcMar>
              <w:left w:w="0" w:type="dxa"/>
              <w:right w:w="0" w:type="dxa"/>
            </w:tcMar>
            <w:vAlign w:val="bottom"/>
          </w:tcPr>
          <w:p w14:paraId="09F34E86"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561820C7"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76AE51AC" w14:textId="77777777" w:rsidR="005210BE" w:rsidRDefault="005210BE"/>
        </w:tc>
        <w:tc>
          <w:tcPr>
            <w:tcW w:w="110" w:type="dxa"/>
            <w:tcBorders>
              <w:bottom w:val="double" w:sz="4" w:space="0" w:color="auto"/>
            </w:tcBorders>
            <w:tcMar>
              <w:left w:w="0" w:type="dxa"/>
              <w:right w:w="0" w:type="dxa"/>
            </w:tcMar>
            <w:vAlign w:val="bottom"/>
          </w:tcPr>
          <w:p w14:paraId="18803C75"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A9C097B" w14:textId="77777777" w:rsidR="005210BE" w:rsidRDefault="000525ED">
            <w:pPr>
              <w:keepNext/>
              <w:keepLines/>
              <w:spacing w:before="40" w:after="40"/>
              <w:jc w:val="right"/>
            </w:pPr>
            <w:r>
              <w:rPr>
                <w:color w:val="000000"/>
              </w:rPr>
              <w:t>(1,626,345</w:t>
            </w:r>
          </w:p>
        </w:tc>
        <w:tc>
          <w:tcPr>
            <w:tcW w:w="77" w:type="dxa"/>
            <w:tcBorders>
              <w:bottom w:val="double" w:sz="4" w:space="0" w:color="auto"/>
            </w:tcBorders>
            <w:tcMar>
              <w:left w:w="0" w:type="dxa"/>
              <w:right w:w="0" w:type="dxa"/>
            </w:tcMar>
            <w:vAlign w:val="bottom"/>
          </w:tcPr>
          <w:p w14:paraId="1F247745" w14:textId="77777777" w:rsidR="005210BE" w:rsidRDefault="000525ED">
            <w:pPr>
              <w:keepNext/>
              <w:keepLines/>
              <w:spacing w:before="40" w:after="40"/>
            </w:pPr>
            <w:r>
              <w:rPr>
                <w:color w:val="000000"/>
              </w:rPr>
              <w:t>)</w:t>
            </w:r>
          </w:p>
        </w:tc>
      </w:tr>
      <w:tr w:rsidR="009C2E8C" w14:paraId="05403BD2"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0B4CBF90" w14:textId="77777777" w:rsidR="005210BE" w:rsidRDefault="005210BE">
            <w:pPr>
              <w:keepNext/>
              <w:keepLines/>
            </w:pPr>
          </w:p>
        </w:tc>
        <w:tc>
          <w:tcPr>
            <w:tcW w:w="0" w:type="dxa"/>
            <w:gridSpan w:val="3"/>
            <w:tcMar>
              <w:left w:w="0" w:type="dxa"/>
              <w:right w:w="60" w:type="dxa"/>
            </w:tcMar>
            <w:vAlign w:val="bottom"/>
          </w:tcPr>
          <w:p w14:paraId="1A5DA300" w14:textId="77777777" w:rsidR="005210BE" w:rsidRDefault="005210BE">
            <w:pPr>
              <w:keepNext/>
              <w:keepLines/>
            </w:pPr>
          </w:p>
        </w:tc>
        <w:tc>
          <w:tcPr>
            <w:tcW w:w="0" w:type="dxa"/>
            <w:gridSpan w:val="3"/>
            <w:tcMar>
              <w:left w:w="0" w:type="dxa"/>
              <w:right w:w="60" w:type="dxa"/>
            </w:tcMar>
            <w:vAlign w:val="bottom"/>
          </w:tcPr>
          <w:p w14:paraId="1542E682" w14:textId="77777777" w:rsidR="005210BE" w:rsidRDefault="005210BE">
            <w:pPr>
              <w:keepNext/>
              <w:keepLines/>
            </w:pPr>
          </w:p>
        </w:tc>
        <w:tc>
          <w:tcPr>
            <w:tcW w:w="0" w:type="dxa"/>
            <w:gridSpan w:val="3"/>
            <w:tcMar>
              <w:left w:w="0" w:type="dxa"/>
              <w:right w:w="60" w:type="dxa"/>
            </w:tcMar>
            <w:vAlign w:val="bottom"/>
          </w:tcPr>
          <w:p w14:paraId="4291C2D9" w14:textId="77777777" w:rsidR="005210BE" w:rsidRDefault="005210BE">
            <w:pPr>
              <w:keepNext/>
              <w:keepLines/>
            </w:pPr>
          </w:p>
        </w:tc>
        <w:tc>
          <w:tcPr>
            <w:tcW w:w="0" w:type="dxa"/>
            <w:gridSpan w:val="3"/>
            <w:tcMar>
              <w:left w:w="0" w:type="dxa"/>
              <w:right w:w="60" w:type="dxa"/>
            </w:tcMar>
            <w:vAlign w:val="bottom"/>
          </w:tcPr>
          <w:p w14:paraId="6CECCC75" w14:textId="77777777" w:rsidR="005210BE" w:rsidRDefault="005210BE">
            <w:pPr>
              <w:keepNext/>
              <w:keepLines/>
            </w:pPr>
          </w:p>
        </w:tc>
        <w:tc>
          <w:tcPr>
            <w:tcW w:w="0" w:type="dxa"/>
            <w:gridSpan w:val="3"/>
            <w:tcMar>
              <w:left w:w="0" w:type="dxa"/>
              <w:right w:w="60" w:type="dxa"/>
            </w:tcMar>
            <w:vAlign w:val="bottom"/>
          </w:tcPr>
          <w:p w14:paraId="536C853C" w14:textId="77777777" w:rsidR="005210BE" w:rsidRDefault="005210BE">
            <w:pPr>
              <w:keepNext/>
              <w:keepLines/>
            </w:pPr>
          </w:p>
        </w:tc>
      </w:tr>
      <w:tr w:rsidR="009C2E8C" w14:paraId="3D414557"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0C43A5C8"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1A3BAFDE" w14:textId="77777777" w:rsidR="005210BE" w:rsidRDefault="000525ED">
            <w:pPr>
              <w:keepNext/>
              <w:keepLines/>
              <w:spacing w:before="40" w:after="40"/>
              <w:jc w:val="right"/>
            </w:pPr>
            <w:r>
              <w:rPr>
                <w:color w:val="000000"/>
              </w:rPr>
              <w:t>5,350,128</w:t>
            </w:r>
          </w:p>
        </w:tc>
        <w:tc>
          <w:tcPr>
            <w:tcW w:w="77" w:type="dxa"/>
            <w:tcBorders>
              <w:bottom w:val="double" w:sz="4" w:space="0" w:color="auto"/>
            </w:tcBorders>
            <w:tcMar>
              <w:left w:w="0" w:type="dxa"/>
              <w:right w:w="0" w:type="dxa"/>
            </w:tcMar>
          </w:tcPr>
          <w:p w14:paraId="7ED692B0" w14:textId="77777777" w:rsidR="005210BE" w:rsidRDefault="005210BE"/>
        </w:tc>
        <w:tc>
          <w:tcPr>
            <w:tcW w:w="0" w:type="dxa"/>
            <w:gridSpan w:val="3"/>
            <w:tcBorders>
              <w:bottom w:val="double" w:sz="4" w:space="0" w:color="auto"/>
            </w:tcBorders>
            <w:tcMar>
              <w:left w:w="0" w:type="dxa"/>
              <w:right w:w="60" w:type="dxa"/>
            </w:tcMar>
            <w:vAlign w:val="bottom"/>
          </w:tcPr>
          <w:p w14:paraId="08C66F3D"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3FA63008"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658D7793"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7F3125FA" w14:textId="77777777" w:rsidR="005210BE" w:rsidRDefault="000525ED">
            <w:pPr>
              <w:keepNext/>
              <w:keepLines/>
              <w:spacing w:before="40" w:after="40"/>
              <w:jc w:val="right"/>
            </w:pPr>
            <w:r>
              <w:rPr>
                <w:color w:val="000000"/>
              </w:rPr>
              <w:t>5,350,128</w:t>
            </w:r>
          </w:p>
        </w:tc>
        <w:tc>
          <w:tcPr>
            <w:tcW w:w="77" w:type="dxa"/>
            <w:tcBorders>
              <w:bottom w:val="double" w:sz="4" w:space="0" w:color="auto"/>
            </w:tcBorders>
            <w:tcMar>
              <w:left w:w="0" w:type="dxa"/>
              <w:right w:w="0" w:type="dxa"/>
            </w:tcMar>
          </w:tcPr>
          <w:p w14:paraId="1B8AF763" w14:textId="77777777" w:rsidR="005210BE" w:rsidRDefault="005210BE"/>
        </w:tc>
      </w:tr>
      <w:tr w:rsidR="009C2E8C" w14:paraId="14ABDA91"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0C0DF32D"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0E36AD4A"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2A29C3D" w14:textId="77777777" w:rsidR="005210BE" w:rsidRDefault="000525ED">
            <w:pPr>
              <w:keepLines/>
              <w:spacing w:before="40" w:after="40"/>
              <w:jc w:val="right"/>
            </w:pPr>
            <w:r>
              <w:rPr>
                <w:color w:val="000000"/>
              </w:rPr>
              <w:t>(0.30</w:t>
            </w:r>
          </w:p>
        </w:tc>
        <w:tc>
          <w:tcPr>
            <w:tcW w:w="77" w:type="dxa"/>
            <w:tcBorders>
              <w:bottom w:val="double" w:sz="4" w:space="0" w:color="auto"/>
            </w:tcBorders>
            <w:tcMar>
              <w:left w:w="0" w:type="dxa"/>
              <w:right w:w="0" w:type="dxa"/>
            </w:tcMar>
            <w:vAlign w:val="bottom"/>
          </w:tcPr>
          <w:p w14:paraId="1350BE62"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1BA4707F"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0E7C8923"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5AA5C4C0"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2479ED11"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74886D8E" w14:textId="77777777" w:rsidR="005210BE" w:rsidRDefault="000525ED">
            <w:pPr>
              <w:keepLines/>
              <w:spacing w:before="40" w:after="40"/>
              <w:jc w:val="right"/>
            </w:pPr>
            <w:r>
              <w:rPr>
                <w:color w:val="000000"/>
              </w:rPr>
              <w:t>(0.30</w:t>
            </w:r>
          </w:p>
        </w:tc>
        <w:tc>
          <w:tcPr>
            <w:tcW w:w="77" w:type="dxa"/>
            <w:tcBorders>
              <w:bottom w:val="double" w:sz="4" w:space="0" w:color="auto"/>
            </w:tcBorders>
            <w:tcMar>
              <w:left w:w="0" w:type="dxa"/>
              <w:right w:w="0" w:type="dxa"/>
            </w:tcMar>
            <w:vAlign w:val="bottom"/>
          </w:tcPr>
          <w:p w14:paraId="30DFCC42" w14:textId="77777777" w:rsidR="005210BE" w:rsidRDefault="000525ED">
            <w:pPr>
              <w:keepLines/>
              <w:spacing w:before="40" w:after="40"/>
            </w:pPr>
            <w:r>
              <w:rPr>
                <w:color w:val="000000"/>
              </w:rPr>
              <w:t>)</w:t>
            </w:r>
          </w:p>
        </w:tc>
      </w:tr>
    </w:tbl>
    <w:p w14:paraId="1FECB74F" w14:textId="77777777" w:rsidR="005210BE" w:rsidRDefault="005210BE">
      <w:pPr>
        <w:spacing w:before="60" w:line="288" w:lineRule="auto"/>
        <w:jc w:val="both"/>
      </w:pPr>
    </w:p>
    <w:p w14:paraId="574101E1" w14:textId="77777777" w:rsidR="005210BE" w:rsidRDefault="005210BE">
      <w:pPr>
        <w:spacing w:after="140"/>
        <w:jc w:val="both"/>
      </w:pPr>
    </w:p>
    <w:tbl>
      <w:tblPr>
        <w:tblW w:w="10240" w:type="dxa"/>
        <w:tblInd w:w="-1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222CA305" w14:textId="77777777" w:rsidTr="009C2E8C">
        <w:tblPrEx>
          <w:tblCellMar>
            <w:top w:w="0" w:type="dxa"/>
            <w:bottom w:w="0" w:type="dxa"/>
          </w:tblCellMar>
        </w:tblPrEx>
        <w:tc>
          <w:tcPr>
            <w:tcW w:w="10240" w:type="dxa"/>
            <w:gridSpan w:val="16"/>
            <w:tcMar>
              <w:left w:w="0" w:type="dxa"/>
              <w:right w:w="0" w:type="dxa"/>
            </w:tcMar>
          </w:tcPr>
          <w:p w14:paraId="73F1E6B5" w14:textId="77777777" w:rsidR="005210BE" w:rsidRDefault="005210BE">
            <w:pPr>
              <w:spacing w:line="288" w:lineRule="auto"/>
              <w:jc w:val="center"/>
              <w:rPr>
                <w:b/>
              </w:rPr>
            </w:pPr>
          </w:p>
        </w:tc>
      </w:tr>
      <w:tr w:rsidR="009C2E8C" w14:paraId="52A3B5AC"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2576B4A2" w14:textId="77777777" w:rsidR="005210BE" w:rsidRDefault="005210BE">
            <w:pPr>
              <w:keepNext/>
              <w:keepLines/>
              <w:spacing w:before="40" w:after="40"/>
            </w:pPr>
          </w:p>
        </w:tc>
        <w:tc>
          <w:tcPr>
            <w:tcW w:w="0" w:type="dxa"/>
            <w:gridSpan w:val="15"/>
            <w:tcMar>
              <w:left w:w="60" w:type="dxa"/>
              <w:right w:w="60" w:type="dxa"/>
            </w:tcMar>
            <w:vAlign w:val="bottom"/>
          </w:tcPr>
          <w:p w14:paraId="55FC7F12" w14:textId="77777777" w:rsidR="005210BE" w:rsidRDefault="000525ED">
            <w:pPr>
              <w:keepNext/>
              <w:keepLines/>
              <w:spacing w:before="40" w:after="40"/>
              <w:jc w:val="center"/>
            </w:pPr>
            <w:r>
              <w:rPr>
                <w:color w:val="000000"/>
              </w:rPr>
              <w:t>Three Months Ended</w:t>
            </w:r>
            <w:r>
              <w:rPr>
                <w:color w:val="000000"/>
              </w:rPr>
              <w:br/>
              <w:t>March 31, 2016</w:t>
            </w:r>
          </w:p>
        </w:tc>
      </w:tr>
      <w:tr w:rsidR="009C2E8C" w14:paraId="0C80DCC7"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6D7D630B"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7E4D9BD9"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0260C19B"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54F00ED4"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1875CBB6"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7A14D6C9" w14:textId="77777777" w:rsidR="005210BE" w:rsidRDefault="000525ED">
            <w:pPr>
              <w:keepNext/>
              <w:keepLines/>
              <w:spacing w:before="40" w:after="40"/>
              <w:jc w:val="center"/>
            </w:pPr>
            <w:r>
              <w:rPr>
                <w:color w:val="000000"/>
              </w:rPr>
              <w:t>As Restated</w:t>
            </w:r>
          </w:p>
        </w:tc>
      </w:tr>
      <w:tr w:rsidR="009C2E8C" w14:paraId="2F649689"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46A2663B"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5F38B827"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1DFD9E64" w14:textId="77777777" w:rsidR="005210BE" w:rsidRDefault="000525ED">
            <w:pPr>
              <w:keepNext/>
              <w:keepLines/>
              <w:spacing w:before="40" w:after="40"/>
              <w:jc w:val="right"/>
            </w:pPr>
            <w:r>
              <w:rPr>
                <w:color w:val="000000"/>
              </w:rPr>
              <w:t>5,465,950</w:t>
            </w:r>
          </w:p>
        </w:tc>
        <w:tc>
          <w:tcPr>
            <w:tcW w:w="77" w:type="dxa"/>
            <w:tcMar>
              <w:left w:w="0" w:type="dxa"/>
              <w:right w:w="0" w:type="dxa"/>
            </w:tcMar>
          </w:tcPr>
          <w:p w14:paraId="25B21D39" w14:textId="77777777" w:rsidR="005210BE" w:rsidRDefault="005210BE"/>
        </w:tc>
        <w:tc>
          <w:tcPr>
            <w:tcW w:w="110" w:type="dxa"/>
            <w:tcMar>
              <w:left w:w="0" w:type="dxa"/>
              <w:right w:w="0" w:type="dxa"/>
            </w:tcMar>
            <w:vAlign w:val="bottom"/>
          </w:tcPr>
          <w:p w14:paraId="3D17E4B4"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58ADB4CA" w14:textId="77777777" w:rsidR="005210BE" w:rsidRDefault="000525ED">
            <w:pPr>
              <w:keepNext/>
              <w:keepLines/>
              <w:spacing w:before="40" w:after="40"/>
              <w:jc w:val="right"/>
            </w:pPr>
            <w:r>
              <w:rPr>
                <w:color w:val="000000"/>
              </w:rPr>
              <w:t>(1,582,822</w:t>
            </w:r>
          </w:p>
        </w:tc>
        <w:tc>
          <w:tcPr>
            <w:tcW w:w="77" w:type="dxa"/>
            <w:tcMar>
              <w:left w:w="0" w:type="dxa"/>
              <w:right w:w="0" w:type="dxa"/>
            </w:tcMar>
            <w:vAlign w:val="bottom"/>
          </w:tcPr>
          <w:p w14:paraId="1AFD9CB3"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0E714769"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2ACD4C74" w14:textId="77777777" w:rsidR="005210BE" w:rsidRDefault="000525ED">
            <w:pPr>
              <w:keepNext/>
              <w:keepLines/>
              <w:spacing w:before="40" w:after="40"/>
              <w:jc w:val="right"/>
            </w:pPr>
            <w:r>
              <w:rPr>
                <w:color w:val="000000"/>
              </w:rPr>
              <w:t>—</w:t>
            </w:r>
          </w:p>
        </w:tc>
        <w:tc>
          <w:tcPr>
            <w:tcW w:w="77" w:type="dxa"/>
            <w:tcMar>
              <w:left w:w="0" w:type="dxa"/>
              <w:right w:w="0" w:type="dxa"/>
            </w:tcMar>
          </w:tcPr>
          <w:p w14:paraId="20FAD8A8" w14:textId="77777777" w:rsidR="005210BE" w:rsidRDefault="005210BE"/>
        </w:tc>
        <w:tc>
          <w:tcPr>
            <w:tcW w:w="0" w:type="dxa"/>
            <w:gridSpan w:val="3"/>
            <w:tcMar>
              <w:left w:w="0" w:type="dxa"/>
              <w:right w:w="60" w:type="dxa"/>
            </w:tcMar>
            <w:vAlign w:val="bottom"/>
          </w:tcPr>
          <w:p w14:paraId="525668B1" w14:textId="77777777" w:rsidR="005210BE" w:rsidRDefault="005210BE">
            <w:pPr>
              <w:keepNext/>
              <w:keepLines/>
              <w:spacing w:before="40" w:after="40"/>
            </w:pPr>
          </w:p>
        </w:tc>
        <w:tc>
          <w:tcPr>
            <w:tcW w:w="110" w:type="dxa"/>
            <w:tcMar>
              <w:left w:w="0" w:type="dxa"/>
              <w:right w:w="0" w:type="dxa"/>
            </w:tcMar>
            <w:vAlign w:val="bottom"/>
          </w:tcPr>
          <w:p w14:paraId="57FB28F6"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595F5D53" w14:textId="77777777" w:rsidR="005210BE" w:rsidRDefault="000525ED">
            <w:pPr>
              <w:keepNext/>
              <w:keepLines/>
              <w:spacing w:before="40" w:after="40"/>
              <w:jc w:val="right"/>
            </w:pPr>
            <w:r>
              <w:rPr>
                <w:color w:val="000000"/>
              </w:rPr>
              <w:t>3,883,128</w:t>
            </w:r>
          </w:p>
        </w:tc>
        <w:tc>
          <w:tcPr>
            <w:tcW w:w="77" w:type="dxa"/>
            <w:tcMar>
              <w:left w:w="0" w:type="dxa"/>
              <w:right w:w="0" w:type="dxa"/>
            </w:tcMar>
          </w:tcPr>
          <w:p w14:paraId="3A8C31F0" w14:textId="77777777" w:rsidR="005210BE" w:rsidRDefault="005210BE"/>
        </w:tc>
      </w:tr>
      <w:tr w:rsidR="009C2E8C" w14:paraId="1A55C0AC"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40EFD126"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4B376E4E" w14:textId="77777777" w:rsidR="005210BE" w:rsidRDefault="005210BE">
            <w:pPr>
              <w:keepNext/>
              <w:keepLines/>
              <w:spacing w:before="40" w:after="40"/>
            </w:pPr>
          </w:p>
        </w:tc>
        <w:tc>
          <w:tcPr>
            <w:tcW w:w="0" w:type="dxa"/>
            <w:gridSpan w:val="3"/>
            <w:tcMar>
              <w:left w:w="0" w:type="dxa"/>
              <w:right w:w="60" w:type="dxa"/>
            </w:tcMar>
            <w:vAlign w:val="bottom"/>
          </w:tcPr>
          <w:p w14:paraId="288F7576" w14:textId="77777777" w:rsidR="005210BE" w:rsidRDefault="005210BE">
            <w:pPr>
              <w:keepNext/>
              <w:keepLines/>
              <w:spacing w:before="40" w:after="40"/>
            </w:pPr>
          </w:p>
        </w:tc>
        <w:tc>
          <w:tcPr>
            <w:tcW w:w="0" w:type="dxa"/>
            <w:gridSpan w:val="3"/>
            <w:tcMar>
              <w:left w:w="0" w:type="dxa"/>
              <w:right w:w="60" w:type="dxa"/>
            </w:tcMar>
            <w:vAlign w:val="bottom"/>
          </w:tcPr>
          <w:p w14:paraId="229A0284" w14:textId="77777777" w:rsidR="005210BE" w:rsidRDefault="005210BE">
            <w:pPr>
              <w:keepNext/>
              <w:keepLines/>
              <w:spacing w:before="40" w:after="40"/>
            </w:pPr>
          </w:p>
        </w:tc>
        <w:tc>
          <w:tcPr>
            <w:tcW w:w="0" w:type="dxa"/>
            <w:gridSpan w:val="3"/>
            <w:tcMar>
              <w:left w:w="0" w:type="dxa"/>
              <w:right w:w="60" w:type="dxa"/>
            </w:tcMar>
            <w:vAlign w:val="bottom"/>
          </w:tcPr>
          <w:p w14:paraId="095F42D8" w14:textId="77777777" w:rsidR="005210BE" w:rsidRDefault="005210BE">
            <w:pPr>
              <w:keepNext/>
              <w:keepLines/>
              <w:spacing w:before="40" w:after="40"/>
            </w:pPr>
          </w:p>
        </w:tc>
        <w:tc>
          <w:tcPr>
            <w:tcW w:w="0" w:type="dxa"/>
            <w:gridSpan w:val="3"/>
            <w:tcMar>
              <w:left w:w="0" w:type="dxa"/>
              <w:right w:w="60" w:type="dxa"/>
            </w:tcMar>
            <w:vAlign w:val="bottom"/>
          </w:tcPr>
          <w:p w14:paraId="2694177C" w14:textId="77777777" w:rsidR="005210BE" w:rsidRDefault="005210BE">
            <w:pPr>
              <w:keepNext/>
              <w:keepLines/>
              <w:spacing w:before="40" w:after="40"/>
            </w:pPr>
          </w:p>
        </w:tc>
      </w:tr>
      <w:tr w:rsidR="009C2E8C" w14:paraId="4DAF850F"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6CD4B0B"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6CC4C68D" w14:textId="77777777" w:rsidR="005210BE" w:rsidRDefault="000525ED">
            <w:pPr>
              <w:keepNext/>
              <w:keepLines/>
              <w:spacing w:before="40" w:after="40"/>
              <w:jc w:val="right"/>
            </w:pPr>
            <w:r>
              <w:rPr>
                <w:color w:val="000000"/>
              </w:rPr>
              <w:t>3,101,369</w:t>
            </w:r>
          </w:p>
        </w:tc>
        <w:tc>
          <w:tcPr>
            <w:tcW w:w="77" w:type="dxa"/>
            <w:tcMar>
              <w:left w:w="0" w:type="dxa"/>
              <w:right w:w="0" w:type="dxa"/>
            </w:tcMar>
          </w:tcPr>
          <w:p w14:paraId="5401FC18" w14:textId="77777777" w:rsidR="005210BE" w:rsidRDefault="005210BE"/>
        </w:tc>
        <w:tc>
          <w:tcPr>
            <w:tcW w:w="1223" w:type="dxa"/>
            <w:gridSpan w:val="2"/>
            <w:tcMar>
              <w:left w:w="0" w:type="dxa"/>
              <w:right w:w="0" w:type="dxa"/>
            </w:tcMar>
            <w:vAlign w:val="bottom"/>
          </w:tcPr>
          <w:p w14:paraId="6B30FBB5" w14:textId="77777777" w:rsidR="005210BE" w:rsidRDefault="000525ED">
            <w:pPr>
              <w:keepNext/>
              <w:keepLines/>
              <w:spacing w:before="40" w:after="40"/>
              <w:jc w:val="right"/>
            </w:pPr>
            <w:r>
              <w:rPr>
                <w:color w:val="000000"/>
              </w:rPr>
              <w:t>(1,582,822</w:t>
            </w:r>
          </w:p>
        </w:tc>
        <w:tc>
          <w:tcPr>
            <w:tcW w:w="77" w:type="dxa"/>
            <w:tcMar>
              <w:left w:w="0" w:type="dxa"/>
              <w:right w:w="0" w:type="dxa"/>
            </w:tcMar>
            <w:vAlign w:val="bottom"/>
          </w:tcPr>
          <w:p w14:paraId="51354A89"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0479464F" w14:textId="77777777" w:rsidR="005210BE" w:rsidRDefault="000525ED">
            <w:pPr>
              <w:keepNext/>
              <w:keepLines/>
              <w:spacing w:before="40" w:after="40"/>
              <w:jc w:val="right"/>
            </w:pPr>
            <w:r>
              <w:rPr>
                <w:color w:val="000000"/>
              </w:rPr>
              <w:t>482,947</w:t>
            </w:r>
          </w:p>
        </w:tc>
        <w:tc>
          <w:tcPr>
            <w:tcW w:w="77" w:type="dxa"/>
            <w:tcMar>
              <w:left w:w="0" w:type="dxa"/>
              <w:right w:w="0" w:type="dxa"/>
            </w:tcMar>
          </w:tcPr>
          <w:p w14:paraId="3B8B04B0" w14:textId="77777777" w:rsidR="005210BE" w:rsidRDefault="005210BE"/>
        </w:tc>
        <w:tc>
          <w:tcPr>
            <w:tcW w:w="0" w:type="dxa"/>
            <w:gridSpan w:val="3"/>
            <w:tcMar>
              <w:left w:w="0" w:type="dxa"/>
              <w:right w:w="60" w:type="dxa"/>
            </w:tcMar>
            <w:vAlign w:val="bottom"/>
          </w:tcPr>
          <w:p w14:paraId="5F3FB26C" w14:textId="77777777" w:rsidR="005210BE" w:rsidRDefault="005210BE">
            <w:pPr>
              <w:keepNext/>
              <w:keepLines/>
              <w:spacing w:before="40" w:after="40"/>
            </w:pPr>
          </w:p>
        </w:tc>
        <w:tc>
          <w:tcPr>
            <w:tcW w:w="1223" w:type="dxa"/>
            <w:gridSpan w:val="2"/>
            <w:tcMar>
              <w:left w:w="0" w:type="dxa"/>
              <w:right w:w="0" w:type="dxa"/>
            </w:tcMar>
            <w:vAlign w:val="bottom"/>
          </w:tcPr>
          <w:p w14:paraId="29ACB4F3" w14:textId="77777777" w:rsidR="005210BE" w:rsidRDefault="000525ED">
            <w:pPr>
              <w:keepNext/>
              <w:keepLines/>
              <w:spacing w:before="40" w:after="40"/>
              <w:jc w:val="right"/>
            </w:pPr>
            <w:r>
              <w:rPr>
                <w:color w:val="000000"/>
              </w:rPr>
              <w:t>2,001,494</w:t>
            </w:r>
          </w:p>
        </w:tc>
        <w:tc>
          <w:tcPr>
            <w:tcW w:w="77" w:type="dxa"/>
            <w:tcMar>
              <w:left w:w="0" w:type="dxa"/>
              <w:right w:w="0" w:type="dxa"/>
            </w:tcMar>
          </w:tcPr>
          <w:p w14:paraId="61A68E57" w14:textId="77777777" w:rsidR="005210BE" w:rsidRDefault="005210BE"/>
        </w:tc>
      </w:tr>
      <w:tr w:rsidR="009C2E8C" w14:paraId="2CD92F3C"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190680A"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7BF42E6E" w14:textId="77777777" w:rsidR="005210BE" w:rsidRDefault="000525ED">
            <w:pPr>
              <w:keepNext/>
              <w:keepLines/>
              <w:spacing w:before="40" w:after="40"/>
              <w:jc w:val="right"/>
            </w:pPr>
            <w:r>
              <w:rPr>
                <w:color w:val="000000"/>
              </w:rPr>
              <w:t>2,359,663</w:t>
            </w:r>
          </w:p>
        </w:tc>
        <w:tc>
          <w:tcPr>
            <w:tcW w:w="77" w:type="dxa"/>
            <w:tcMar>
              <w:left w:w="0" w:type="dxa"/>
              <w:right w:w="0" w:type="dxa"/>
            </w:tcMar>
          </w:tcPr>
          <w:p w14:paraId="61A63A41" w14:textId="77777777" w:rsidR="005210BE" w:rsidRDefault="005210BE"/>
        </w:tc>
        <w:tc>
          <w:tcPr>
            <w:tcW w:w="1223" w:type="dxa"/>
            <w:gridSpan w:val="2"/>
            <w:tcMar>
              <w:left w:w="0" w:type="dxa"/>
              <w:right w:w="0" w:type="dxa"/>
            </w:tcMar>
            <w:vAlign w:val="bottom"/>
          </w:tcPr>
          <w:p w14:paraId="4115B90A" w14:textId="77777777" w:rsidR="005210BE" w:rsidRDefault="000525ED">
            <w:pPr>
              <w:keepNext/>
              <w:keepLines/>
              <w:spacing w:before="40" w:after="40"/>
              <w:jc w:val="right"/>
            </w:pPr>
            <w:r>
              <w:rPr>
                <w:color w:val="000000"/>
              </w:rPr>
              <w:t>—</w:t>
            </w:r>
          </w:p>
        </w:tc>
        <w:tc>
          <w:tcPr>
            <w:tcW w:w="77" w:type="dxa"/>
            <w:tcMar>
              <w:left w:w="0" w:type="dxa"/>
              <w:right w:w="0" w:type="dxa"/>
            </w:tcMar>
          </w:tcPr>
          <w:p w14:paraId="79687DE9" w14:textId="77777777" w:rsidR="005210BE" w:rsidRDefault="005210BE"/>
        </w:tc>
        <w:tc>
          <w:tcPr>
            <w:tcW w:w="1063" w:type="dxa"/>
            <w:gridSpan w:val="2"/>
            <w:tcMar>
              <w:left w:w="0" w:type="dxa"/>
              <w:right w:w="0" w:type="dxa"/>
            </w:tcMar>
            <w:vAlign w:val="bottom"/>
          </w:tcPr>
          <w:p w14:paraId="38B34636" w14:textId="77777777" w:rsidR="005210BE" w:rsidRDefault="000525ED">
            <w:pPr>
              <w:keepNext/>
              <w:keepLines/>
              <w:spacing w:before="40" w:after="40"/>
              <w:jc w:val="right"/>
            </w:pPr>
            <w:r>
              <w:rPr>
                <w:color w:val="000000"/>
              </w:rPr>
              <w:t>(461,287</w:t>
            </w:r>
          </w:p>
        </w:tc>
        <w:tc>
          <w:tcPr>
            <w:tcW w:w="77" w:type="dxa"/>
            <w:tcMar>
              <w:left w:w="0" w:type="dxa"/>
              <w:right w:w="0" w:type="dxa"/>
            </w:tcMar>
            <w:vAlign w:val="bottom"/>
          </w:tcPr>
          <w:p w14:paraId="5099551E"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25632F06" w14:textId="77777777" w:rsidR="005210BE" w:rsidRDefault="000525ED">
            <w:pPr>
              <w:keepNext/>
              <w:keepLines/>
              <w:spacing w:before="40" w:after="40"/>
              <w:jc w:val="right"/>
            </w:pPr>
            <w:r>
              <w:rPr>
                <w:color w:val="000000"/>
              </w:rPr>
              <w:t>—</w:t>
            </w:r>
          </w:p>
        </w:tc>
        <w:tc>
          <w:tcPr>
            <w:tcW w:w="77" w:type="dxa"/>
            <w:tcMar>
              <w:left w:w="0" w:type="dxa"/>
              <w:right w:w="0" w:type="dxa"/>
            </w:tcMar>
          </w:tcPr>
          <w:p w14:paraId="690FCBD3" w14:textId="77777777" w:rsidR="005210BE" w:rsidRDefault="005210BE"/>
        </w:tc>
        <w:tc>
          <w:tcPr>
            <w:tcW w:w="1223" w:type="dxa"/>
            <w:gridSpan w:val="2"/>
            <w:tcMar>
              <w:left w:w="0" w:type="dxa"/>
              <w:right w:w="0" w:type="dxa"/>
            </w:tcMar>
            <w:vAlign w:val="bottom"/>
          </w:tcPr>
          <w:p w14:paraId="1E0B44E8" w14:textId="77777777" w:rsidR="005210BE" w:rsidRDefault="000525ED">
            <w:pPr>
              <w:keepNext/>
              <w:keepLines/>
              <w:spacing w:before="40" w:after="40"/>
              <w:jc w:val="right"/>
            </w:pPr>
            <w:r>
              <w:rPr>
                <w:color w:val="000000"/>
              </w:rPr>
              <w:t>1,898,376</w:t>
            </w:r>
          </w:p>
        </w:tc>
        <w:tc>
          <w:tcPr>
            <w:tcW w:w="77" w:type="dxa"/>
            <w:tcMar>
              <w:left w:w="0" w:type="dxa"/>
              <w:right w:w="0" w:type="dxa"/>
            </w:tcMar>
          </w:tcPr>
          <w:p w14:paraId="315F374C" w14:textId="77777777" w:rsidR="005210BE" w:rsidRDefault="005210BE"/>
        </w:tc>
      </w:tr>
      <w:tr w:rsidR="009C2E8C" w14:paraId="004E6FCF"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22F5D55C"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4C06E59D" w14:textId="77777777" w:rsidR="005210BE" w:rsidRDefault="000525ED">
            <w:pPr>
              <w:keepNext/>
              <w:keepLines/>
              <w:spacing w:before="40" w:after="40"/>
              <w:jc w:val="right"/>
            </w:pPr>
            <w:r>
              <w:rPr>
                <w:color w:val="000000"/>
              </w:rPr>
              <w:t>2,580,001</w:t>
            </w:r>
          </w:p>
        </w:tc>
        <w:tc>
          <w:tcPr>
            <w:tcW w:w="77" w:type="dxa"/>
            <w:tcMar>
              <w:left w:w="0" w:type="dxa"/>
              <w:right w:w="0" w:type="dxa"/>
            </w:tcMar>
          </w:tcPr>
          <w:p w14:paraId="3FA3A4E8" w14:textId="77777777" w:rsidR="005210BE" w:rsidRDefault="005210BE"/>
        </w:tc>
        <w:tc>
          <w:tcPr>
            <w:tcW w:w="1223" w:type="dxa"/>
            <w:gridSpan w:val="2"/>
            <w:tcMar>
              <w:left w:w="0" w:type="dxa"/>
              <w:right w:w="0" w:type="dxa"/>
            </w:tcMar>
            <w:vAlign w:val="bottom"/>
          </w:tcPr>
          <w:p w14:paraId="03FA2F34" w14:textId="77777777" w:rsidR="005210BE" w:rsidRDefault="000525ED">
            <w:pPr>
              <w:keepNext/>
              <w:keepLines/>
              <w:spacing w:before="40" w:after="40"/>
              <w:jc w:val="right"/>
            </w:pPr>
            <w:r>
              <w:rPr>
                <w:color w:val="000000"/>
              </w:rPr>
              <w:t>—</w:t>
            </w:r>
          </w:p>
        </w:tc>
        <w:tc>
          <w:tcPr>
            <w:tcW w:w="77" w:type="dxa"/>
            <w:tcMar>
              <w:left w:w="0" w:type="dxa"/>
              <w:right w:w="0" w:type="dxa"/>
            </w:tcMar>
          </w:tcPr>
          <w:p w14:paraId="2FF185FB" w14:textId="77777777" w:rsidR="005210BE" w:rsidRDefault="005210BE"/>
        </w:tc>
        <w:tc>
          <w:tcPr>
            <w:tcW w:w="1063" w:type="dxa"/>
            <w:gridSpan w:val="2"/>
            <w:tcMar>
              <w:left w:w="0" w:type="dxa"/>
              <w:right w:w="0" w:type="dxa"/>
            </w:tcMar>
            <w:vAlign w:val="bottom"/>
          </w:tcPr>
          <w:p w14:paraId="5FADA87A" w14:textId="77777777" w:rsidR="005210BE" w:rsidRDefault="000525ED">
            <w:pPr>
              <w:keepNext/>
              <w:keepLines/>
              <w:spacing w:before="40" w:after="40"/>
              <w:jc w:val="right"/>
            </w:pPr>
            <w:r>
              <w:rPr>
                <w:color w:val="000000"/>
              </w:rPr>
              <w:t>(21,660</w:t>
            </w:r>
          </w:p>
        </w:tc>
        <w:tc>
          <w:tcPr>
            <w:tcW w:w="77" w:type="dxa"/>
            <w:tcMar>
              <w:left w:w="0" w:type="dxa"/>
              <w:right w:w="0" w:type="dxa"/>
            </w:tcMar>
            <w:vAlign w:val="bottom"/>
          </w:tcPr>
          <w:p w14:paraId="2425364D"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42A0E39E" w14:textId="77777777" w:rsidR="005210BE" w:rsidRDefault="000525ED">
            <w:pPr>
              <w:keepNext/>
              <w:keepLines/>
              <w:spacing w:before="40" w:after="40"/>
              <w:jc w:val="right"/>
            </w:pPr>
            <w:r>
              <w:rPr>
                <w:color w:val="000000"/>
              </w:rPr>
              <w:t>(296,297</w:t>
            </w:r>
          </w:p>
        </w:tc>
        <w:tc>
          <w:tcPr>
            <w:tcW w:w="77" w:type="dxa"/>
            <w:tcMar>
              <w:left w:w="0" w:type="dxa"/>
              <w:right w:w="0" w:type="dxa"/>
            </w:tcMar>
            <w:vAlign w:val="bottom"/>
          </w:tcPr>
          <w:p w14:paraId="3148EE5B"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55ECD740" w14:textId="77777777" w:rsidR="005210BE" w:rsidRDefault="000525ED">
            <w:pPr>
              <w:keepNext/>
              <w:keepLines/>
              <w:spacing w:before="40" w:after="40"/>
              <w:jc w:val="right"/>
            </w:pPr>
            <w:r>
              <w:rPr>
                <w:color w:val="000000"/>
              </w:rPr>
              <w:t>2,262,044</w:t>
            </w:r>
          </w:p>
        </w:tc>
        <w:tc>
          <w:tcPr>
            <w:tcW w:w="77" w:type="dxa"/>
            <w:tcMar>
              <w:left w:w="0" w:type="dxa"/>
              <w:right w:w="0" w:type="dxa"/>
            </w:tcMar>
          </w:tcPr>
          <w:p w14:paraId="7A0A82F2" w14:textId="77777777" w:rsidR="005210BE" w:rsidRDefault="005210BE"/>
        </w:tc>
      </w:tr>
      <w:tr w:rsidR="009C2E8C" w14:paraId="36723C16"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5C240F45"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6E6AB750"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0F0759D9" w14:textId="77777777" w:rsidR="005210BE" w:rsidRDefault="005210BE"/>
        </w:tc>
        <w:tc>
          <w:tcPr>
            <w:tcW w:w="0" w:type="dxa"/>
            <w:gridSpan w:val="3"/>
            <w:tcBorders>
              <w:bottom w:val="single" w:sz="16" w:space="0" w:color="auto"/>
            </w:tcBorders>
            <w:tcMar>
              <w:left w:w="0" w:type="dxa"/>
              <w:right w:w="60" w:type="dxa"/>
            </w:tcMar>
            <w:vAlign w:val="bottom"/>
          </w:tcPr>
          <w:p w14:paraId="280E8EF5"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18F1E86"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7A92EC7E" w14:textId="77777777" w:rsidR="005210BE" w:rsidRDefault="000525ED">
            <w:pPr>
              <w:keepNext/>
              <w:keepLines/>
              <w:spacing w:before="40" w:after="40"/>
              <w:jc w:val="right"/>
            </w:pPr>
            <w:r>
              <w:rPr>
                <w:color w:val="000000"/>
              </w:rPr>
              <w:t>296,297</w:t>
            </w:r>
          </w:p>
        </w:tc>
        <w:tc>
          <w:tcPr>
            <w:tcW w:w="77" w:type="dxa"/>
            <w:tcBorders>
              <w:bottom w:val="single" w:sz="16" w:space="0" w:color="auto"/>
            </w:tcBorders>
            <w:tcMar>
              <w:left w:w="0" w:type="dxa"/>
              <w:right w:w="0" w:type="dxa"/>
            </w:tcMar>
          </w:tcPr>
          <w:p w14:paraId="71879A9A" w14:textId="77777777" w:rsidR="005210BE" w:rsidRDefault="005210BE"/>
        </w:tc>
        <w:tc>
          <w:tcPr>
            <w:tcW w:w="1223" w:type="dxa"/>
            <w:gridSpan w:val="2"/>
            <w:tcMar>
              <w:left w:w="0" w:type="dxa"/>
              <w:right w:w="0" w:type="dxa"/>
            </w:tcMar>
            <w:vAlign w:val="bottom"/>
          </w:tcPr>
          <w:p w14:paraId="7A42F775" w14:textId="77777777" w:rsidR="005210BE" w:rsidRDefault="000525ED">
            <w:pPr>
              <w:keepNext/>
              <w:keepLines/>
              <w:spacing w:before="40" w:after="40"/>
              <w:jc w:val="right"/>
            </w:pPr>
            <w:r>
              <w:rPr>
                <w:color w:val="000000"/>
              </w:rPr>
              <w:t>296,297</w:t>
            </w:r>
          </w:p>
        </w:tc>
        <w:tc>
          <w:tcPr>
            <w:tcW w:w="77" w:type="dxa"/>
            <w:tcMar>
              <w:left w:w="0" w:type="dxa"/>
              <w:right w:w="0" w:type="dxa"/>
            </w:tcMar>
          </w:tcPr>
          <w:p w14:paraId="761C4AE5" w14:textId="77777777" w:rsidR="005210BE" w:rsidRDefault="005210BE"/>
        </w:tc>
      </w:tr>
      <w:tr w:rsidR="009C2E8C" w14:paraId="5FB5D12E"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5777EC6F"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2EB6535D" w14:textId="77777777" w:rsidR="005210BE" w:rsidRDefault="000525ED">
            <w:pPr>
              <w:keepNext/>
              <w:keepLines/>
              <w:spacing w:before="40" w:after="40"/>
              <w:jc w:val="right"/>
            </w:pPr>
            <w:r>
              <w:rPr>
                <w:color w:val="000000"/>
              </w:rPr>
              <w:t>8,041,033</w:t>
            </w:r>
          </w:p>
        </w:tc>
        <w:tc>
          <w:tcPr>
            <w:tcW w:w="77" w:type="dxa"/>
            <w:tcBorders>
              <w:top w:val="single" w:sz="16" w:space="0" w:color="auto"/>
              <w:bottom w:val="single" w:sz="16" w:space="0" w:color="auto"/>
            </w:tcBorders>
            <w:tcMar>
              <w:left w:w="0" w:type="dxa"/>
              <w:right w:w="0" w:type="dxa"/>
            </w:tcMar>
          </w:tcPr>
          <w:p w14:paraId="23A8E5FD"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218BCE2A" w14:textId="77777777" w:rsidR="005210BE" w:rsidRDefault="000525ED">
            <w:pPr>
              <w:keepNext/>
              <w:keepLines/>
              <w:spacing w:before="40" w:after="40"/>
              <w:jc w:val="right"/>
            </w:pPr>
            <w:r>
              <w:rPr>
                <w:color w:val="000000"/>
              </w:rPr>
              <w:t>(1,582,822</w:t>
            </w:r>
          </w:p>
        </w:tc>
        <w:tc>
          <w:tcPr>
            <w:tcW w:w="77" w:type="dxa"/>
            <w:tcBorders>
              <w:top w:val="single" w:sz="16" w:space="0" w:color="auto"/>
              <w:bottom w:val="single" w:sz="16" w:space="0" w:color="auto"/>
            </w:tcBorders>
            <w:tcMar>
              <w:left w:w="0" w:type="dxa"/>
              <w:right w:w="0" w:type="dxa"/>
            </w:tcMar>
            <w:vAlign w:val="bottom"/>
          </w:tcPr>
          <w:p w14:paraId="0B70DE07"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040271F0"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CD9AAEC"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757F1C6A"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2871F1F0"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365B5F87" w14:textId="77777777" w:rsidR="005210BE" w:rsidRDefault="000525ED">
            <w:pPr>
              <w:keepNext/>
              <w:keepLines/>
              <w:spacing w:before="40" w:after="40"/>
              <w:jc w:val="right"/>
            </w:pPr>
            <w:r>
              <w:rPr>
                <w:color w:val="000000"/>
              </w:rPr>
              <w:t>6,458,211</w:t>
            </w:r>
          </w:p>
        </w:tc>
        <w:tc>
          <w:tcPr>
            <w:tcW w:w="77" w:type="dxa"/>
            <w:tcBorders>
              <w:top w:val="single" w:sz="16" w:space="0" w:color="auto"/>
              <w:bottom w:val="single" w:sz="16" w:space="0" w:color="auto"/>
            </w:tcBorders>
            <w:tcMar>
              <w:left w:w="0" w:type="dxa"/>
              <w:right w:w="0" w:type="dxa"/>
            </w:tcMar>
          </w:tcPr>
          <w:p w14:paraId="6A6C81A0" w14:textId="77777777" w:rsidR="005210BE" w:rsidRDefault="005210BE"/>
        </w:tc>
      </w:tr>
      <w:tr w:rsidR="009C2E8C" w14:paraId="62BDFAF6"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5D26CDCA"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34B1B6CB" w14:textId="77777777" w:rsidR="005210BE" w:rsidRDefault="000525ED">
            <w:pPr>
              <w:keepNext/>
              <w:keepLines/>
              <w:spacing w:before="40" w:after="40"/>
              <w:jc w:val="right"/>
            </w:pPr>
            <w:r>
              <w:rPr>
                <w:color w:val="000000"/>
              </w:rPr>
              <w:t>(2,575,083</w:t>
            </w:r>
          </w:p>
        </w:tc>
        <w:tc>
          <w:tcPr>
            <w:tcW w:w="77" w:type="dxa"/>
            <w:tcMar>
              <w:left w:w="0" w:type="dxa"/>
              <w:right w:w="0" w:type="dxa"/>
            </w:tcMar>
            <w:vAlign w:val="bottom"/>
          </w:tcPr>
          <w:p w14:paraId="20BE5F9E"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4266EA05" w14:textId="77777777" w:rsidR="005210BE" w:rsidRDefault="000525ED">
            <w:pPr>
              <w:keepNext/>
              <w:keepLines/>
              <w:spacing w:before="40" w:after="40"/>
              <w:jc w:val="right"/>
            </w:pPr>
            <w:r>
              <w:rPr>
                <w:color w:val="000000"/>
              </w:rPr>
              <w:t>—</w:t>
            </w:r>
          </w:p>
        </w:tc>
        <w:tc>
          <w:tcPr>
            <w:tcW w:w="77" w:type="dxa"/>
            <w:tcMar>
              <w:left w:w="0" w:type="dxa"/>
              <w:right w:w="0" w:type="dxa"/>
            </w:tcMar>
          </w:tcPr>
          <w:p w14:paraId="012C8F72" w14:textId="77777777" w:rsidR="005210BE" w:rsidRDefault="005210BE"/>
        </w:tc>
        <w:tc>
          <w:tcPr>
            <w:tcW w:w="1063" w:type="dxa"/>
            <w:gridSpan w:val="2"/>
            <w:tcMar>
              <w:left w:w="0" w:type="dxa"/>
              <w:right w:w="0" w:type="dxa"/>
            </w:tcMar>
            <w:vAlign w:val="bottom"/>
          </w:tcPr>
          <w:p w14:paraId="2587C2C9" w14:textId="77777777" w:rsidR="005210BE" w:rsidRDefault="000525ED">
            <w:pPr>
              <w:keepNext/>
              <w:keepLines/>
              <w:spacing w:before="40" w:after="40"/>
              <w:jc w:val="right"/>
            </w:pPr>
            <w:r>
              <w:rPr>
                <w:color w:val="000000"/>
              </w:rPr>
              <w:t>—</w:t>
            </w:r>
          </w:p>
        </w:tc>
        <w:tc>
          <w:tcPr>
            <w:tcW w:w="77" w:type="dxa"/>
            <w:tcMar>
              <w:left w:w="0" w:type="dxa"/>
              <w:right w:w="0" w:type="dxa"/>
            </w:tcMar>
          </w:tcPr>
          <w:p w14:paraId="64485F9A" w14:textId="77777777" w:rsidR="005210BE" w:rsidRDefault="005210BE"/>
        </w:tc>
        <w:tc>
          <w:tcPr>
            <w:tcW w:w="1343" w:type="dxa"/>
            <w:gridSpan w:val="2"/>
            <w:tcMar>
              <w:left w:w="0" w:type="dxa"/>
              <w:right w:w="0" w:type="dxa"/>
            </w:tcMar>
            <w:vAlign w:val="bottom"/>
          </w:tcPr>
          <w:p w14:paraId="47888055" w14:textId="77777777" w:rsidR="005210BE" w:rsidRDefault="000525ED">
            <w:pPr>
              <w:keepNext/>
              <w:keepLines/>
              <w:spacing w:before="40" w:after="40"/>
              <w:jc w:val="right"/>
            </w:pPr>
            <w:r>
              <w:rPr>
                <w:color w:val="000000"/>
              </w:rPr>
              <w:t>—</w:t>
            </w:r>
          </w:p>
        </w:tc>
        <w:tc>
          <w:tcPr>
            <w:tcW w:w="77" w:type="dxa"/>
            <w:tcMar>
              <w:left w:w="0" w:type="dxa"/>
              <w:right w:w="0" w:type="dxa"/>
            </w:tcMar>
          </w:tcPr>
          <w:p w14:paraId="5AB015E4" w14:textId="77777777" w:rsidR="005210BE" w:rsidRDefault="005210BE"/>
        </w:tc>
        <w:tc>
          <w:tcPr>
            <w:tcW w:w="1223" w:type="dxa"/>
            <w:gridSpan w:val="2"/>
            <w:tcMar>
              <w:left w:w="0" w:type="dxa"/>
              <w:right w:w="0" w:type="dxa"/>
            </w:tcMar>
            <w:vAlign w:val="bottom"/>
          </w:tcPr>
          <w:p w14:paraId="3044C3F1" w14:textId="77777777" w:rsidR="005210BE" w:rsidRDefault="000525ED">
            <w:pPr>
              <w:keepNext/>
              <w:keepLines/>
              <w:spacing w:before="40" w:after="40"/>
              <w:jc w:val="right"/>
            </w:pPr>
            <w:r>
              <w:rPr>
                <w:color w:val="000000"/>
              </w:rPr>
              <w:t>(2,575,083</w:t>
            </w:r>
          </w:p>
        </w:tc>
        <w:tc>
          <w:tcPr>
            <w:tcW w:w="77" w:type="dxa"/>
            <w:tcMar>
              <w:left w:w="0" w:type="dxa"/>
              <w:right w:w="0" w:type="dxa"/>
            </w:tcMar>
            <w:vAlign w:val="bottom"/>
          </w:tcPr>
          <w:p w14:paraId="591DAE8B" w14:textId="77777777" w:rsidR="005210BE" w:rsidRDefault="000525ED">
            <w:pPr>
              <w:keepNext/>
              <w:keepLines/>
              <w:spacing w:before="40" w:after="40"/>
            </w:pPr>
            <w:r>
              <w:rPr>
                <w:color w:val="000000"/>
              </w:rPr>
              <w:t>)</w:t>
            </w:r>
          </w:p>
        </w:tc>
      </w:tr>
      <w:tr w:rsidR="009C2E8C" w14:paraId="0A78713E"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2D51A1DC"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2FBB3D61" w14:textId="77777777" w:rsidR="005210BE" w:rsidRDefault="005210BE">
            <w:pPr>
              <w:keepNext/>
              <w:keepLines/>
              <w:spacing w:before="40" w:after="40"/>
            </w:pPr>
          </w:p>
        </w:tc>
        <w:tc>
          <w:tcPr>
            <w:tcW w:w="0" w:type="dxa"/>
            <w:gridSpan w:val="3"/>
            <w:tcMar>
              <w:left w:w="0" w:type="dxa"/>
              <w:right w:w="60" w:type="dxa"/>
            </w:tcMar>
            <w:vAlign w:val="bottom"/>
          </w:tcPr>
          <w:p w14:paraId="3D2E7E84" w14:textId="77777777" w:rsidR="005210BE" w:rsidRDefault="005210BE">
            <w:pPr>
              <w:keepNext/>
              <w:keepLines/>
              <w:spacing w:before="40" w:after="40"/>
            </w:pPr>
          </w:p>
        </w:tc>
        <w:tc>
          <w:tcPr>
            <w:tcW w:w="0" w:type="dxa"/>
            <w:gridSpan w:val="3"/>
            <w:tcMar>
              <w:left w:w="0" w:type="dxa"/>
              <w:right w:w="60" w:type="dxa"/>
            </w:tcMar>
            <w:vAlign w:val="bottom"/>
          </w:tcPr>
          <w:p w14:paraId="3BB86459" w14:textId="77777777" w:rsidR="005210BE" w:rsidRDefault="005210BE">
            <w:pPr>
              <w:keepNext/>
              <w:keepLines/>
              <w:spacing w:before="40" w:after="40"/>
            </w:pPr>
          </w:p>
        </w:tc>
        <w:tc>
          <w:tcPr>
            <w:tcW w:w="0" w:type="dxa"/>
            <w:gridSpan w:val="3"/>
            <w:tcMar>
              <w:left w:w="0" w:type="dxa"/>
              <w:right w:w="60" w:type="dxa"/>
            </w:tcMar>
            <w:vAlign w:val="bottom"/>
          </w:tcPr>
          <w:p w14:paraId="2BEE6E5E" w14:textId="77777777" w:rsidR="005210BE" w:rsidRDefault="005210BE">
            <w:pPr>
              <w:keepNext/>
              <w:keepLines/>
              <w:spacing w:before="40" w:after="40"/>
            </w:pPr>
          </w:p>
        </w:tc>
        <w:tc>
          <w:tcPr>
            <w:tcW w:w="0" w:type="dxa"/>
            <w:gridSpan w:val="3"/>
            <w:tcMar>
              <w:left w:w="0" w:type="dxa"/>
              <w:right w:w="60" w:type="dxa"/>
            </w:tcMar>
            <w:vAlign w:val="bottom"/>
          </w:tcPr>
          <w:p w14:paraId="750CE34A" w14:textId="77777777" w:rsidR="005210BE" w:rsidRDefault="005210BE">
            <w:pPr>
              <w:keepNext/>
              <w:keepLines/>
              <w:spacing w:before="40" w:after="40"/>
            </w:pPr>
          </w:p>
        </w:tc>
      </w:tr>
      <w:tr w:rsidR="009C2E8C" w14:paraId="1085C1A3"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99D059B"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27ECD9FC" w14:textId="77777777" w:rsidR="005210BE" w:rsidRDefault="000525ED">
            <w:pPr>
              <w:keepNext/>
              <w:keepLines/>
              <w:spacing w:before="40" w:after="40"/>
              <w:jc w:val="right"/>
            </w:pPr>
            <w:r>
              <w:rPr>
                <w:color w:val="000000"/>
              </w:rPr>
              <w:t>(21,339</w:t>
            </w:r>
          </w:p>
        </w:tc>
        <w:tc>
          <w:tcPr>
            <w:tcW w:w="77" w:type="dxa"/>
            <w:tcMar>
              <w:left w:w="0" w:type="dxa"/>
              <w:right w:w="0" w:type="dxa"/>
            </w:tcMar>
            <w:vAlign w:val="bottom"/>
          </w:tcPr>
          <w:p w14:paraId="447367BF"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1A5FE401" w14:textId="77777777" w:rsidR="005210BE" w:rsidRDefault="005210BE">
            <w:pPr>
              <w:keepNext/>
              <w:keepLines/>
              <w:spacing w:before="40" w:after="40"/>
            </w:pPr>
          </w:p>
        </w:tc>
        <w:tc>
          <w:tcPr>
            <w:tcW w:w="0" w:type="dxa"/>
            <w:gridSpan w:val="3"/>
            <w:tcMar>
              <w:left w:w="0" w:type="dxa"/>
              <w:right w:w="60" w:type="dxa"/>
            </w:tcMar>
            <w:vAlign w:val="bottom"/>
          </w:tcPr>
          <w:p w14:paraId="6BBAB721" w14:textId="77777777" w:rsidR="005210BE" w:rsidRDefault="005210BE">
            <w:pPr>
              <w:keepNext/>
              <w:keepLines/>
              <w:spacing w:before="40" w:after="40"/>
            </w:pPr>
          </w:p>
        </w:tc>
        <w:tc>
          <w:tcPr>
            <w:tcW w:w="0" w:type="dxa"/>
            <w:gridSpan w:val="3"/>
            <w:tcMar>
              <w:left w:w="0" w:type="dxa"/>
              <w:right w:w="60" w:type="dxa"/>
            </w:tcMar>
            <w:vAlign w:val="bottom"/>
          </w:tcPr>
          <w:p w14:paraId="751052BD" w14:textId="77777777" w:rsidR="005210BE" w:rsidRDefault="005210BE">
            <w:pPr>
              <w:keepNext/>
              <w:keepLines/>
              <w:spacing w:before="40" w:after="40"/>
            </w:pPr>
          </w:p>
        </w:tc>
        <w:tc>
          <w:tcPr>
            <w:tcW w:w="1223" w:type="dxa"/>
            <w:gridSpan w:val="2"/>
            <w:tcMar>
              <w:left w:w="0" w:type="dxa"/>
              <w:right w:w="0" w:type="dxa"/>
            </w:tcMar>
            <w:vAlign w:val="bottom"/>
          </w:tcPr>
          <w:p w14:paraId="0E431047" w14:textId="77777777" w:rsidR="005210BE" w:rsidRDefault="000525ED">
            <w:pPr>
              <w:keepNext/>
              <w:keepLines/>
              <w:spacing w:before="40" w:after="40"/>
              <w:jc w:val="right"/>
            </w:pPr>
            <w:r>
              <w:rPr>
                <w:color w:val="000000"/>
              </w:rPr>
              <w:t>(21,339</w:t>
            </w:r>
          </w:p>
        </w:tc>
        <w:tc>
          <w:tcPr>
            <w:tcW w:w="77" w:type="dxa"/>
            <w:tcMar>
              <w:left w:w="0" w:type="dxa"/>
              <w:right w:w="0" w:type="dxa"/>
            </w:tcMar>
            <w:vAlign w:val="bottom"/>
          </w:tcPr>
          <w:p w14:paraId="3DD431C2" w14:textId="77777777" w:rsidR="005210BE" w:rsidRDefault="000525ED">
            <w:pPr>
              <w:keepNext/>
              <w:keepLines/>
              <w:spacing w:before="40" w:after="40"/>
            </w:pPr>
            <w:r>
              <w:rPr>
                <w:color w:val="000000"/>
              </w:rPr>
              <w:t>)</w:t>
            </w:r>
          </w:p>
        </w:tc>
      </w:tr>
      <w:tr w:rsidR="009C2E8C" w14:paraId="2DFA9200"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76623BBD"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319AC456" w14:textId="77777777" w:rsidR="005210BE" w:rsidRDefault="000525ED">
            <w:pPr>
              <w:keepNext/>
              <w:keepLines/>
              <w:spacing w:before="40" w:after="40"/>
              <w:jc w:val="right"/>
            </w:pPr>
            <w:r>
              <w:rPr>
                <w:color w:val="000000"/>
              </w:rPr>
              <w:t>2,852</w:t>
            </w:r>
          </w:p>
        </w:tc>
        <w:tc>
          <w:tcPr>
            <w:tcW w:w="77" w:type="dxa"/>
            <w:tcMar>
              <w:left w:w="0" w:type="dxa"/>
              <w:right w:w="0" w:type="dxa"/>
            </w:tcMar>
          </w:tcPr>
          <w:p w14:paraId="196AE8B1" w14:textId="77777777" w:rsidR="005210BE" w:rsidRDefault="005210BE"/>
        </w:tc>
        <w:tc>
          <w:tcPr>
            <w:tcW w:w="0" w:type="dxa"/>
            <w:gridSpan w:val="3"/>
            <w:tcMar>
              <w:left w:w="0" w:type="dxa"/>
              <w:right w:w="60" w:type="dxa"/>
            </w:tcMar>
            <w:vAlign w:val="bottom"/>
          </w:tcPr>
          <w:p w14:paraId="356D92C9" w14:textId="77777777" w:rsidR="005210BE" w:rsidRDefault="005210BE">
            <w:pPr>
              <w:keepNext/>
              <w:keepLines/>
              <w:spacing w:before="40" w:after="40"/>
            </w:pPr>
          </w:p>
        </w:tc>
        <w:tc>
          <w:tcPr>
            <w:tcW w:w="0" w:type="dxa"/>
            <w:gridSpan w:val="3"/>
            <w:tcMar>
              <w:left w:w="0" w:type="dxa"/>
              <w:right w:w="60" w:type="dxa"/>
            </w:tcMar>
            <w:vAlign w:val="bottom"/>
          </w:tcPr>
          <w:p w14:paraId="47A5039C" w14:textId="77777777" w:rsidR="005210BE" w:rsidRDefault="005210BE">
            <w:pPr>
              <w:keepNext/>
              <w:keepLines/>
              <w:spacing w:before="40" w:after="40"/>
            </w:pPr>
          </w:p>
        </w:tc>
        <w:tc>
          <w:tcPr>
            <w:tcW w:w="0" w:type="dxa"/>
            <w:gridSpan w:val="3"/>
            <w:tcMar>
              <w:left w:w="0" w:type="dxa"/>
              <w:right w:w="60" w:type="dxa"/>
            </w:tcMar>
            <w:vAlign w:val="bottom"/>
          </w:tcPr>
          <w:p w14:paraId="2088424D" w14:textId="77777777" w:rsidR="005210BE" w:rsidRDefault="005210BE">
            <w:pPr>
              <w:keepNext/>
              <w:keepLines/>
              <w:spacing w:before="40" w:after="40"/>
            </w:pPr>
          </w:p>
        </w:tc>
        <w:tc>
          <w:tcPr>
            <w:tcW w:w="1223" w:type="dxa"/>
            <w:gridSpan w:val="2"/>
            <w:tcMar>
              <w:left w:w="0" w:type="dxa"/>
              <w:right w:w="0" w:type="dxa"/>
            </w:tcMar>
            <w:vAlign w:val="bottom"/>
          </w:tcPr>
          <w:p w14:paraId="26645A84" w14:textId="77777777" w:rsidR="005210BE" w:rsidRDefault="000525ED">
            <w:pPr>
              <w:keepNext/>
              <w:keepLines/>
              <w:spacing w:before="40" w:after="40"/>
              <w:jc w:val="right"/>
            </w:pPr>
            <w:r>
              <w:rPr>
                <w:color w:val="000000"/>
              </w:rPr>
              <w:t>2,852</w:t>
            </w:r>
          </w:p>
        </w:tc>
        <w:tc>
          <w:tcPr>
            <w:tcW w:w="77" w:type="dxa"/>
            <w:tcMar>
              <w:left w:w="0" w:type="dxa"/>
              <w:right w:w="0" w:type="dxa"/>
            </w:tcMar>
          </w:tcPr>
          <w:p w14:paraId="72F14BEC" w14:textId="77777777" w:rsidR="005210BE" w:rsidRDefault="005210BE"/>
        </w:tc>
      </w:tr>
      <w:tr w:rsidR="009C2E8C" w14:paraId="3B1BBAF1"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00BFC7D2"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58617125" w14:textId="77777777" w:rsidR="005210BE" w:rsidRDefault="000525ED">
            <w:pPr>
              <w:keepNext/>
              <w:keepLines/>
              <w:spacing w:before="40" w:after="40"/>
              <w:jc w:val="right"/>
            </w:pPr>
            <w:r>
              <w:rPr>
                <w:color w:val="000000"/>
              </w:rPr>
              <w:t>950</w:t>
            </w:r>
          </w:p>
        </w:tc>
        <w:tc>
          <w:tcPr>
            <w:tcW w:w="77" w:type="dxa"/>
            <w:tcBorders>
              <w:bottom w:val="single" w:sz="16" w:space="0" w:color="auto"/>
            </w:tcBorders>
            <w:tcMar>
              <w:left w:w="0" w:type="dxa"/>
              <w:right w:w="0" w:type="dxa"/>
            </w:tcMar>
          </w:tcPr>
          <w:p w14:paraId="2D3E7894" w14:textId="77777777" w:rsidR="005210BE" w:rsidRDefault="005210BE"/>
        </w:tc>
        <w:tc>
          <w:tcPr>
            <w:tcW w:w="0" w:type="dxa"/>
            <w:gridSpan w:val="3"/>
            <w:tcBorders>
              <w:bottom w:val="single" w:sz="16" w:space="0" w:color="auto"/>
            </w:tcBorders>
            <w:tcMar>
              <w:left w:w="0" w:type="dxa"/>
              <w:right w:w="60" w:type="dxa"/>
            </w:tcMar>
            <w:vAlign w:val="bottom"/>
          </w:tcPr>
          <w:p w14:paraId="50A4866E"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2C5FA6F"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10255150" w14:textId="77777777" w:rsidR="005210BE" w:rsidRDefault="005210BE">
            <w:pPr>
              <w:keepNext/>
              <w:keepLines/>
              <w:spacing w:before="40" w:after="40"/>
            </w:pPr>
          </w:p>
        </w:tc>
        <w:tc>
          <w:tcPr>
            <w:tcW w:w="1223" w:type="dxa"/>
            <w:gridSpan w:val="2"/>
            <w:tcMar>
              <w:left w:w="0" w:type="dxa"/>
              <w:right w:w="0" w:type="dxa"/>
            </w:tcMar>
            <w:vAlign w:val="bottom"/>
          </w:tcPr>
          <w:p w14:paraId="02AD2D81" w14:textId="77777777" w:rsidR="005210BE" w:rsidRDefault="000525ED">
            <w:pPr>
              <w:keepNext/>
              <w:keepLines/>
              <w:spacing w:before="40" w:after="40"/>
              <w:jc w:val="right"/>
            </w:pPr>
            <w:r>
              <w:rPr>
                <w:color w:val="000000"/>
              </w:rPr>
              <w:t>950</w:t>
            </w:r>
          </w:p>
        </w:tc>
        <w:tc>
          <w:tcPr>
            <w:tcW w:w="77" w:type="dxa"/>
            <w:tcMar>
              <w:left w:w="0" w:type="dxa"/>
              <w:right w:w="0" w:type="dxa"/>
            </w:tcMar>
          </w:tcPr>
          <w:p w14:paraId="48B74D42" w14:textId="77777777" w:rsidR="005210BE" w:rsidRDefault="005210BE"/>
        </w:tc>
      </w:tr>
      <w:tr w:rsidR="009C2E8C" w14:paraId="7AD8A676"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31DF717D"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64119C41" w14:textId="77777777" w:rsidR="005210BE" w:rsidRDefault="000525ED">
            <w:pPr>
              <w:keepNext/>
              <w:keepLines/>
              <w:spacing w:before="40" w:after="40"/>
              <w:jc w:val="right"/>
            </w:pPr>
            <w:r>
              <w:rPr>
                <w:color w:val="000000"/>
              </w:rPr>
              <w:t>(17,537</w:t>
            </w:r>
          </w:p>
        </w:tc>
        <w:tc>
          <w:tcPr>
            <w:tcW w:w="77" w:type="dxa"/>
            <w:tcBorders>
              <w:top w:val="single" w:sz="16" w:space="0" w:color="auto"/>
              <w:bottom w:val="single" w:sz="16" w:space="0" w:color="auto"/>
            </w:tcBorders>
            <w:tcMar>
              <w:left w:w="0" w:type="dxa"/>
              <w:right w:w="0" w:type="dxa"/>
            </w:tcMar>
            <w:vAlign w:val="bottom"/>
          </w:tcPr>
          <w:p w14:paraId="12A44D45"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443519DF"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442E56A1"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40BE376E"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C6141BD"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1A23D424"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B8E32CE"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493FFED9" w14:textId="77777777" w:rsidR="005210BE" w:rsidRDefault="000525ED">
            <w:pPr>
              <w:keepNext/>
              <w:keepLines/>
              <w:spacing w:before="40" w:after="40"/>
              <w:jc w:val="right"/>
            </w:pPr>
            <w:r>
              <w:rPr>
                <w:color w:val="000000"/>
              </w:rPr>
              <w:t>(17,537</w:t>
            </w:r>
          </w:p>
        </w:tc>
        <w:tc>
          <w:tcPr>
            <w:tcW w:w="77" w:type="dxa"/>
            <w:tcBorders>
              <w:top w:val="single" w:sz="16" w:space="0" w:color="auto"/>
              <w:bottom w:val="single" w:sz="16" w:space="0" w:color="auto"/>
            </w:tcBorders>
            <w:tcMar>
              <w:left w:w="0" w:type="dxa"/>
              <w:right w:w="0" w:type="dxa"/>
            </w:tcMar>
            <w:vAlign w:val="bottom"/>
          </w:tcPr>
          <w:p w14:paraId="3720A7F8" w14:textId="77777777" w:rsidR="005210BE" w:rsidRDefault="000525ED">
            <w:pPr>
              <w:keepNext/>
              <w:keepLines/>
              <w:spacing w:before="40" w:after="40"/>
            </w:pPr>
            <w:r>
              <w:rPr>
                <w:color w:val="000000"/>
              </w:rPr>
              <w:t>)</w:t>
            </w:r>
          </w:p>
        </w:tc>
      </w:tr>
      <w:tr w:rsidR="005210BE" w14:paraId="7ECABCE0"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6477071C"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45589BF5"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7363D739" w14:textId="77777777" w:rsidR="005210BE" w:rsidRDefault="000525ED">
            <w:pPr>
              <w:keepNext/>
              <w:keepLines/>
              <w:spacing w:before="40" w:after="40"/>
              <w:jc w:val="right"/>
            </w:pPr>
            <w:r>
              <w:rPr>
                <w:color w:val="000000"/>
              </w:rPr>
              <w:t>(2,592,620</w:t>
            </w:r>
          </w:p>
        </w:tc>
        <w:tc>
          <w:tcPr>
            <w:tcW w:w="77" w:type="dxa"/>
            <w:tcBorders>
              <w:bottom w:val="double" w:sz="4" w:space="0" w:color="auto"/>
            </w:tcBorders>
            <w:tcMar>
              <w:left w:w="0" w:type="dxa"/>
              <w:right w:w="0" w:type="dxa"/>
            </w:tcMar>
            <w:vAlign w:val="bottom"/>
          </w:tcPr>
          <w:p w14:paraId="5844A203"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5C08341D"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41C4335F"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1EF3A080" w14:textId="77777777" w:rsidR="005210BE" w:rsidRDefault="005210BE"/>
        </w:tc>
        <w:tc>
          <w:tcPr>
            <w:tcW w:w="110" w:type="dxa"/>
            <w:tcBorders>
              <w:bottom w:val="double" w:sz="4" w:space="0" w:color="auto"/>
            </w:tcBorders>
            <w:tcMar>
              <w:left w:w="0" w:type="dxa"/>
              <w:right w:w="0" w:type="dxa"/>
            </w:tcMar>
            <w:vAlign w:val="bottom"/>
          </w:tcPr>
          <w:p w14:paraId="036111F1"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3DF9E9F2"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3790C6E0" w14:textId="77777777" w:rsidR="005210BE" w:rsidRDefault="005210BE"/>
        </w:tc>
        <w:tc>
          <w:tcPr>
            <w:tcW w:w="110" w:type="dxa"/>
            <w:tcBorders>
              <w:bottom w:val="double" w:sz="4" w:space="0" w:color="auto"/>
            </w:tcBorders>
            <w:tcMar>
              <w:left w:w="0" w:type="dxa"/>
              <w:right w:w="0" w:type="dxa"/>
            </w:tcMar>
            <w:vAlign w:val="bottom"/>
          </w:tcPr>
          <w:p w14:paraId="482A50AC"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1A65B366"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4AA00C86" w14:textId="77777777" w:rsidR="005210BE" w:rsidRDefault="005210BE"/>
        </w:tc>
        <w:tc>
          <w:tcPr>
            <w:tcW w:w="110" w:type="dxa"/>
            <w:tcBorders>
              <w:bottom w:val="double" w:sz="4" w:space="0" w:color="auto"/>
            </w:tcBorders>
            <w:tcMar>
              <w:left w:w="0" w:type="dxa"/>
              <w:right w:w="0" w:type="dxa"/>
            </w:tcMar>
            <w:vAlign w:val="bottom"/>
          </w:tcPr>
          <w:p w14:paraId="790D3A8E"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B8C5D8A" w14:textId="77777777" w:rsidR="005210BE" w:rsidRDefault="000525ED">
            <w:pPr>
              <w:keepNext/>
              <w:keepLines/>
              <w:spacing w:before="40" w:after="40"/>
              <w:jc w:val="right"/>
            </w:pPr>
            <w:r>
              <w:rPr>
                <w:color w:val="000000"/>
              </w:rPr>
              <w:t>(2,592,620</w:t>
            </w:r>
          </w:p>
        </w:tc>
        <w:tc>
          <w:tcPr>
            <w:tcW w:w="77" w:type="dxa"/>
            <w:tcBorders>
              <w:bottom w:val="double" w:sz="4" w:space="0" w:color="auto"/>
            </w:tcBorders>
            <w:tcMar>
              <w:left w:w="0" w:type="dxa"/>
              <w:right w:w="0" w:type="dxa"/>
            </w:tcMar>
            <w:vAlign w:val="bottom"/>
          </w:tcPr>
          <w:p w14:paraId="22ED25AA" w14:textId="77777777" w:rsidR="005210BE" w:rsidRDefault="000525ED">
            <w:pPr>
              <w:keepNext/>
              <w:keepLines/>
              <w:spacing w:before="40" w:after="40"/>
            </w:pPr>
            <w:r>
              <w:rPr>
                <w:color w:val="000000"/>
              </w:rPr>
              <w:t>)</w:t>
            </w:r>
          </w:p>
        </w:tc>
      </w:tr>
      <w:tr w:rsidR="009C2E8C" w14:paraId="35D534C9"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42BCE093" w14:textId="77777777" w:rsidR="005210BE" w:rsidRDefault="005210BE">
            <w:pPr>
              <w:keepNext/>
              <w:keepLines/>
            </w:pPr>
          </w:p>
        </w:tc>
        <w:tc>
          <w:tcPr>
            <w:tcW w:w="0" w:type="dxa"/>
            <w:gridSpan w:val="3"/>
            <w:tcMar>
              <w:left w:w="0" w:type="dxa"/>
              <w:right w:w="60" w:type="dxa"/>
            </w:tcMar>
            <w:vAlign w:val="bottom"/>
          </w:tcPr>
          <w:p w14:paraId="63004356" w14:textId="77777777" w:rsidR="005210BE" w:rsidRDefault="005210BE">
            <w:pPr>
              <w:keepNext/>
              <w:keepLines/>
            </w:pPr>
          </w:p>
        </w:tc>
        <w:tc>
          <w:tcPr>
            <w:tcW w:w="0" w:type="dxa"/>
            <w:gridSpan w:val="3"/>
            <w:tcMar>
              <w:left w:w="0" w:type="dxa"/>
              <w:right w:w="60" w:type="dxa"/>
            </w:tcMar>
            <w:vAlign w:val="bottom"/>
          </w:tcPr>
          <w:p w14:paraId="1C243594" w14:textId="77777777" w:rsidR="005210BE" w:rsidRDefault="005210BE">
            <w:pPr>
              <w:keepNext/>
              <w:keepLines/>
            </w:pPr>
          </w:p>
        </w:tc>
        <w:tc>
          <w:tcPr>
            <w:tcW w:w="0" w:type="dxa"/>
            <w:gridSpan w:val="3"/>
            <w:tcMar>
              <w:left w:w="0" w:type="dxa"/>
              <w:right w:w="60" w:type="dxa"/>
            </w:tcMar>
            <w:vAlign w:val="bottom"/>
          </w:tcPr>
          <w:p w14:paraId="3428217E" w14:textId="77777777" w:rsidR="005210BE" w:rsidRDefault="005210BE">
            <w:pPr>
              <w:keepNext/>
              <w:keepLines/>
            </w:pPr>
          </w:p>
        </w:tc>
        <w:tc>
          <w:tcPr>
            <w:tcW w:w="0" w:type="dxa"/>
            <w:gridSpan w:val="3"/>
            <w:tcMar>
              <w:left w:w="0" w:type="dxa"/>
              <w:right w:w="60" w:type="dxa"/>
            </w:tcMar>
            <w:vAlign w:val="bottom"/>
          </w:tcPr>
          <w:p w14:paraId="0299B77E" w14:textId="77777777" w:rsidR="005210BE" w:rsidRDefault="005210BE">
            <w:pPr>
              <w:keepNext/>
              <w:keepLines/>
            </w:pPr>
          </w:p>
        </w:tc>
        <w:tc>
          <w:tcPr>
            <w:tcW w:w="0" w:type="dxa"/>
            <w:gridSpan w:val="3"/>
            <w:tcMar>
              <w:left w:w="0" w:type="dxa"/>
              <w:right w:w="60" w:type="dxa"/>
            </w:tcMar>
            <w:vAlign w:val="bottom"/>
          </w:tcPr>
          <w:p w14:paraId="5E2112A5" w14:textId="77777777" w:rsidR="005210BE" w:rsidRDefault="005210BE">
            <w:pPr>
              <w:keepNext/>
              <w:keepLines/>
            </w:pPr>
          </w:p>
        </w:tc>
      </w:tr>
      <w:tr w:rsidR="009C2E8C" w14:paraId="1A6DBC7E"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4F56E2A1"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53410BA3" w14:textId="77777777" w:rsidR="005210BE" w:rsidRDefault="000525ED">
            <w:pPr>
              <w:keepNext/>
              <w:keepLines/>
              <w:spacing w:before="40" w:after="40"/>
              <w:jc w:val="right"/>
            </w:pPr>
            <w:r>
              <w:rPr>
                <w:color w:val="000000"/>
              </w:rPr>
              <w:t>5,300,520</w:t>
            </w:r>
          </w:p>
        </w:tc>
        <w:tc>
          <w:tcPr>
            <w:tcW w:w="77" w:type="dxa"/>
            <w:tcBorders>
              <w:bottom w:val="double" w:sz="4" w:space="0" w:color="auto"/>
            </w:tcBorders>
            <w:tcMar>
              <w:left w:w="0" w:type="dxa"/>
              <w:right w:w="0" w:type="dxa"/>
            </w:tcMar>
          </w:tcPr>
          <w:p w14:paraId="01683B32" w14:textId="77777777" w:rsidR="005210BE" w:rsidRDefault="005210BE"/>
        </w:tc>
        <w:tc>
          <w:tcPr>
            <w:tcW w:w="0" w:type="dxa"/>
            <w:gridSpan w:val="3"/>
            <w:tcBorders>
              <w:bottom w:val="double" w:sz="4" w:space="0" w:color="auto"/>
            </w:tcBorders>
            <w:tcMar>
              <w:left w:w="0" w:type="dxa"/>
              <w:right w:w="60" w:type="dxa"/>
            </w:tcMar>
            <w:vAlign w:val="bottom"/>
          </w:tcPr>
          <w:p w14:paraId="16B38B83"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00FBE9BA"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5B4227F9"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140461C7" w14:textId="77777777" w:rsidR="005210BE" w:rsidRDefault="000525ED">
            <w:pPr>
              <w:keepNext/>
              <w:keepLines/>
              <w:spacing w:before="40" w:after="40"/>
              <w:jc w:val="right"/>
            </w:pPr>
            <w:r>
              <w:rPr>
                <w:color w:val="000000"/>
              </w:rPr>
              <w:t>5,300,520</w:t>
            </w:r>
          </w:p>
        </w:tc>
        <w:tc>
          <w:tcPr>
            <w:tcW w:w="77" w:type="dxa"/>
            <w:tcBorders>
              <w:bottom w:val="double" w:sz="4" w:space="0" w:color="auto"/>
            </w:tcBorders>
            <w:tcMar>
              <w:left w:w="0" w:type="dxa"/>
              <w:right w:w="0" w:type="dxa"/>
            </w:tcMar>
          </w:tcPr>
          <w:p w14:paraId="0727BC41" w14:textId="77777777" w:rsidR="005210BE" w:rsidRDefault="005210BE"/>
        </w:tc>
      </w:tr>
      <w:tr w:rsidR="009C2E8C" w14:paraId="3F03E236"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7EE4EE0F"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2F8DAFCF"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99E6380" w14:textId="77777777" w:rsidR="005210BE" w:rsidRDefault="000525ED">
            <w:pPr>
              <w:keepLines/>
              <w:spacing w:before="40" w:after="40"/>
              <w:jc w:val="right"/>
            </w:pPr>
            <w:r>
              <w:rPr>
                <w:color w:val="000000"/>
              </w:rPr>
              <w:t>(0.49</w:t>
            </w:r>
          </w:p>
        </w:tc>
        <w:tc>
          <w:tcPr>
            <w:tcW w:w="77" w:type="dxa"/>
            <w:tcBorders>
              <w:bottom w:val="double" w:sz="4" w:space="0" w:color="auto"/>
            </w:tcBorders>
            <w:tcMar>
              <w:left w:w="0" w:type="dxa"/>
              <w:right w:w="0" w:type="dxa"/>
            </w:tcMar>
            <w:vAlign w:val="bottom"/>
          </w:tcPr>
          <w:p w14:paraId="7C5C1464"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738739EF"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25C67E89"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4AF11939"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1E61762D"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1BFF675A" w14:textId="77777777" w:rsidR="005210BE" w:rsidRDefault="000525ED">
            <w:pPr>
              <w:keepLines/>
              <w:spacing w:before="40" w:after="40"/>
              <w:jc w:val="right"/>
            </w:pPr>
            <w:r>
              <w:rPr>
                <w:color w:val="000000"/>
              </w:rPr>
              <w:t>(0.49</w:t>
            </w:r>
          </w:p>
        </w:tc>
        <w:tc>
          <w:tcPr>
            <w:tcW w:w="77" w:type="dxa"/>
            <w:tcBorders>
              <w:bottom w:val="double" w:sz="4" w:space="0" w:color="auto"/>
            </w:tcBorders>
            <w:tcMar>
              <w:left w:w="0" w:type="dxa"/>
              <w:right w:w="0" w:type="dxa"/>
            </w:tcMar>
            <w:vAlign w:val="bottom"/>
          </w:tcPr>
          <w:p w14:paraId="302CBAB8" w14:textId="77777777" w:rsidR="005210BE" w:rsidRDefault="000525ED">
            <w:pPr>
              <w:keepLines/>
              <w:spacing w:before="40" w:after="40"/>
            </w:pPr>
            <w:r>
              <w:rPr>
                <w:color w:val="000000"/>
              </w:rPr>
              <w:t>)</w:t>
            </w:r>
          </w:p>
        </w:tc>
      </w:tr>
    </w:tbl>
    <w:p w14:paraId="130A0265" w14:textId="77777777" w:rsidR="005210BE" w:rsidRDefault="005210BE">
      <w:pPr>
        <w:spacing w:before="60" w:line="288" w:lineRule="auto"/>
        <w:jc w:val="both"/>
      </w:pPr>
    </w:p>
    <w:p w14:paraId="020A88D4" w14:textId="77777777" w:rsidR="005210BE" w:rsidRDefault="005210BE">
      <w:pPr>
        <w:spacing w:line="288" w:lineRule="auto"/>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353E0793"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692FDFF7" w14:textId="77777777" w:rsidR="005210BE" w:rsidRDefault="005210BE">
            <w:pPr>
              <w:keepNext/>
              <w:keepLines/>
              <w:spacing w:before="40" w:after="40"/>
            </w:pPr>
          </w:p>
        </w:tc>
        <w:tc>
          <w:tcPr>
            <w:tcW w:w="0" w:type="dxa"/>
            <w:gridSpan w:val="15"/>
            <w:tcMar>
              <w:left w:w="60" w:type="dxa"/>
              <w:right w:w="60" w:type="dxa"/>
            </w:tcMar>
            <w:vAlign w:val="bottom"/>
          </w:tcPr>
          <w:p w14:paraId="6CAFF45A" w14:textId="77777777" w:rsidR="005210BE" w:rsidRDefault="000525ED">
            <w:pPr>
              <w:keepNext/>
              <w:keepLines/>
              <w:spacing w:before="40" w:after="40"/>
              <w:jc w:val="center"/>
            </w:pPr>
            <w:r>
              <w:rPr>
                <w:color w:val="000000"/>
              </w:rPr>
              <w:t>Three Months Ended</w:t>
            </w:r>
            <w:r>
              <w:rPr>
                <w:color w:val="000000"/>
              </w:rPr>
              <w:br/>
            </w:r>
            <w:r>
              <w:rPr>
                <w:color w:val="000000"/>
              </w:rPr>
              <w:t>December 31, 2015</w:t>
            </w:r>
          </w:p>
        </w:tc>
      </w:tr>
      <w:tr w:rsidR="009C2E8C" w14:paraId="10E45A71"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27B55504"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728B4049"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632E1572"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79F9AA06"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79FCB2CB" w14:textId="77777777" w:rsidR="005210BE" w:rsidRDefault="000525ED">
            <w:pPr>
              <w:keepNext/>
              <w:keepLines/>
              <w:spacing w:before="40" w:after="40"/>
              <w:jc w:val="center"/>
            </w:pPr>
            <w:r>
              <w:rPr>
                <w:color w:val="000000"/>
              </w:rPr>
              <w:t>Depreciation &amp;</w:t>
            </w:r>
            <w:r>
              <w:rPr>
                <w:color w:val="000000"/>
              </w:rPr>
              <w:t xml:space="preserve">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6E641772" w14:textId="77777777" w:rsidR="005210BE" w:rsidRDefault="000525ED">
            <w:pPr>
              <w:keepNext/>
              <w:keepLines/>
              <w:spacing w:before="40" w:after="40"/>
              <w:jc w:val="center"/>
            </w:pPr>
            <w:r>
              <w:rPr>
                <w:color w:val="000000"/>
              </w:rPr>
              <w:t>As Restated</w:t>
            </w:r>
          </w:p>
        </w:tc>
      </w:tr>
      <w:tr w:rsidR="005210BE" w14:paraId="510C292B" w14:textId="77777777">
        <w:tblPrEx>
          <w:tblCellMar>
            <w:top w:w="0" w:type="dxa"/>
            <w:bottom w:w="0" w:type="dxa"/>
          </w:tblCellMar>
        </w:tblPrEx>
        <w:trPr>
          <w:trHeight w:hRule="exact" w:val="300"/>
        </w:trPr>
        <w:tc>
          <w:tcPr>
            <w:tcW w:w="3780" w:type="dxa"/>
            <w:tcMar>
              <w:left w:w="60" w:type="dxa"/>
              <w:right w:w="40" w:type="dxa"/>
            </w:tcMar>
            <w:vAlign w:val="bottom"/>
          </w:tcPr>
          <w:p w14:paraId="236E556D"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5AD00F29"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AE28C8E" w14:textId="77777777" w:rsidR="005210BE" w:rsidRDefault="000525ED">
            <w:pPr>
              <w:keepNext/>
              <w:keepLines/>
              <w:spacing w:before="40" w:after="40"/>
              <w:jc w:val="right"/>
            </w:pPr>
            <w:r>
              <w:rPr>
                <w:color w:val="000000"/>
              </w:rPr>
              <w:t>6,262,233</w:t>
            </w:r>
          </w:p>
        </w:tc>
        <w:tc>
          <w:tcPr>
            <w:tcW w:w="77" w:type="dxa"/>
            <w:tcMar>
              <w:left w:w="0" w:type="dxa"/>
              <w:right w:w="0" w:type="dxa"/>
            </w:tcMar>
          </w:tcPr>
          <w:p w14:paraId="60371CAB" w14:textId="77777777" w:rsidR="005210BE" w:rsidRDefault="005210BE"/>
        </w:tc>
        <w:tc>
          <w:tcPr>
            <w:tcW w:w="110" w:type="dxa"/>
            <w:tcMar>
              <w:left w:w="0" w:type="dxa"/>
              <w:right w:w="0" w:type="dxa"/>
            </w:tcMar>
            <w:vAlign w:val="bottom"/>
          </w:tcPr>
          <w:p w14:paraId="3D53BA57"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50207CDD" w14:textId="77777777" w:rsidR="005210BE" w:rsidRDefault="000525ED">
            <w:pPr>
              <w:keepNext/>
              <w:keepLines/>
              <w:spacing w:before="40" w:after="40"/>
              <w:jc w:val="right"/>
            </w:pPr>
            <w:r>
              <w:rPr>
                <w:color w:val="000000"/>
              </w:rPr>
              <w:t>(1,734,392</w:t>
            </w:r>
          </w:p>
        </w:tc>
        <w:tc>
          <w:tcPr>
            <w:tcW w:w="77" w:type="dxa"/>
            <w:tcMar>
              <w:left w:w="0" w:type="dxa"/>
              <w:right w:w="0" w:type="dxa"/>
            </w:tcMar>
            <w:vAlign w:val="bottom"/>
          </w:tcPr>
          <w:p w14:paraId="0962FB49"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354EE08F"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2E099AE7" w14:textId="77777777" w:rsidR="005210BE" w:rsidRDefault="000525ED">
            <w:pPr>
              <w:keepNext/>
              <w:keepLines/>
              <w:spacing w:before="40" w:after="40"/>
              <w:jc w:val="right"/>
            </w:pPr>
            <w:r>
              <w:rPr>
                <w:color w:val="000000"/>
              </w:rPr>
              <w:t>—</w:t>
            </w:r>
          </w:p>
        </w:tc>
        <w:tc>
          <w:tcPr>
            <w:tcW w:w="77" w:type="dxa"/>
            <w:tcMar>
              <w:left w:w="0" w:type="dxa"/>
              <w:right w:w="0" w:type="dxa"/>
            </w:tcMar>
          </w:tcPr>
          <w:p w14:paraId="4188584D" w14:textId="77777777" w:rsidR="005210BE" w:rsidRDefault="005210BE"/>
        </w:tc>
        <w:tc>
          <w:tcPr>
            <w:tcW w:w="110" w:type="dxa"/>
            <w:tcMar>
              <w:left w:w="0" w:type="dxa"/>
              <w:right w:w="0" w:type="dxa"/>
            </w:tcMar>
            <w:vAlign w:val="bottom"/>
          </w:tcPr>
          <w:p w14:paraId="26B04748" w14:textId="77777777" w:rsidR="005210BE" w:rsidRDefault="000525ED">
            <w:pPr>
              <w:keepNext/>
              <w:keepLines/>
              <w:spacing w:before="40" w:after="40"/>
            </w:pPr>
            <w:r>
              <w:rPr>
                <w:color w:val="000000"/>
              </w:rPr>
              <w:t>$</w:t>
            </w:r>
          </w:p>
        </w:tc>
        <w:tc>
          <w:tcPr>
            <w:tcW w:w="1233" w:type="dxa"/>
            <w:tcMar>
              <w:left w:w="0" w:type="dxa"/>
              <w:right w:w="0" w:type="dxa"/>
            </w:tcMar>
            <w:vAlign w:val="bottom"/>
          </w:tcPr>
          <w:p w14:paraId="53AB6FAB" w14:textId="77777777" w:rsidR="005210BE" w:rsidRDefault="000525ED">
            <w:pPr>
              <w:keepNext/>
              <w:keepLines/>
              <w:spacing w:before="40" w:after="40"/>
              <w:jc w:val="right"/>
            </w:pPr>
            <w:r>
              <w:rPr>
                <w:color w:val="000000"/>
              </w:rPr>
              <w:t>—</w:t>
            </w:r>
          </w:p>
        </w:tc>
        <w:tc>
          <w:tcPr>
            <w:tcW w:w="77" w:type="dxa"/>
            <w:tcMar>
              <w:left w:w="0" w:type="dxa"/>
              <w:right w:w="0" w:type="dxa"/>
            </w:tcMar>
          </w:tcPr>
          <w:p w14:paraId="72E7DD24" w14:textId="77777777" w:rsidR="005210BE" w:rsidRDefault="005210BE"/>
        </w:tc>
        <w:tc>
          <w:tcPr>
            <w:tcW w:w="110" w:type="dxa"/>
            <w:tcMar>
              <w:left w:w="0" w:type="dxa"/>
              <w:right w:w="0" w:type="dxa"/>
            </w:tcMar>
            <w:vAlign w:val="bottom"/>
          </w:tcPr>
          <w:p w14:paraId="441BAF1B"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7519708D" w14:textId="77777777" w:rsidR="005210BE" w:rsidRDefault="000525ED">
            <w:pPr>
              <w:keepNext/>
              <w:keepLines/>
              <w:spacing w:before="40" w:after="40"/>
              <w:jc w:val="right"/>
            </w:pPr>
            <w:r>
              <w:rPr>
                <w:color w:val="000000"/>
              </w:rPr>
              <w:t>4,527,841</w:t>
            </w:r>
          </w:p>
        </w:tc>
        <w:tc>
          <w:tcPr>
            <w:tcW w:w="77" w:type="dxa"/>
            <w:tcMar>
              <w:left w:w="0" w:type="dxa"/>
              <w:right w:w="0" w:type="dxa"/>
            </w:tcMar>
          </w:tcPr>
          <w:p w14:paraId="6BFFD7F1" w14:textId="77777777" w:rsidR="005210BE" w:rsidRDefault="005210BE"/>
        </w:tc>
      </w:tr>
      <w:tr w:rsidR="009C2E8C" w14:paraId="3DF3BFA2"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5A9430C2"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021F7007" w14:textId="77777777" w:rsidR="005210BE" w:rsidRDefault="005210BE">
            <w:pPr>
              <w:keepNext/>
              <w:keepLines/>
              <w:spacing w:before="40" w:after="40"/>
            </w:pPr>
          </w:p>
        </w:tc>
        <w:tc>
          <w:tcPr>
            <w:tcW w:w="0" w:type="dxa"/>
            <w:gridSpan w:val="3"/>
            <w:tcMar>
              <w:left w:w="0" w:type="dxa"/>
              <w:right w:w="60" w:type="dxa"/>
            </w:tcMar>
            <w:vAlign w:val="bottom"/>
          </w:tcPr>
          <w:p w14:paraId="0B195F17" w14:textId="77777777" w:rsidR="005210BE" w:rsidRDefault="005210BE">
            <w:pPr>
              <w:keepNext/>
              <w:keepLines/>
              <w:spacing w:before="40" w:after="40"/>
            </w:pPr>
          </w:p>
        </w:tc>
        <w:tc>
          <w:tcPr>
            <w:tcW w:w="0" w:type="dxa"/>
            <w:gridSpan w:val="3"/>
            <w:tcMar>
              <w:left w:w="0" w:type="dxa"/>
              <w:right w:w="60" w:type="dxa"/>
            </w:tcMar>
            <w:vAlign w:val="bottom"/>
          </w:tcPr>
          <w:p w14:paraId="67619EB7" w14:textId="77777777" w:rsidR="005210BE" w:rsidRDefault="005210BE">
            <w:pPr>
              <w:keepNext/>
              <w:keepLines/>
              <w:spacing w:before="40" w:after="40"/>
            </w:pPr>
          </w:p>
        </w:tc>
        <w:tc>
          <w:tcPr>
            <w:tcW w:w="0" w:type="dxa"/>
            <w:gridSpan w:val="3"/>
            <w:tcMar>
              <w:left w:w="0" w:type="dxa"/>
              <w:right w:w="60" w:type="dxa"/>
            </w:tcMar>
            <w:vAlign w:val="bottom"/>
          </w:tcPr>
          <w:p w14:paraId="2712CD81" w14:textId="77777777" w:rsidR="005210BE" w:rsidRDefault="005210BE">
            <w:pPr>
              <w:keepNext/>
              <w:keepLines/>
              <w:spacing w:before="40" w:after="40"/>
            </w:pPr>
          </w:p>
        </w:tc>
        <w:tc>
          <w:tcPr>
            <w:tcW w:w="0" w:type="dxa"/>
            <w:gridSpan w:val="3"/>
            <w:tcMar>
              <w:left w:w="0" w:type="dxa"/>
              <w:right w:w="60" w:type="dxa"/>
            </w:tcMar>
            <w:vAlign w:val="bottom"/>
          </w:tcPr>
          <w:p w14:paraId="1762A229" w14:textId="77777777" w:rsidR="005210BE" w:rsidRDefault="005210BE">
            <w:pPr>
              <w:keepNext/>
              <w:keepLines/>
              <w:spacing w:before="40" w:after="40"/>
            </w:pPr>
          </w:p>
        </w:tc>
      </w:tr>
      <w:tr w:rsidR="009C2E8C" w14:paraId="640A313D"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B0B814B"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136BF31D" w14:textId="77777777" w:rsidR="005210BE" w:rsidRDefault="000525ED">
            <w:pPr>
              <w:keepNext/>
              <w:keepLines/>
              <w:spacing w:before="40" w:after="40"/>
              <w:jc w:val="right"/>
            </w:pPr>
            <w:r>
              <w:rPr>
                <w:color w:val="000000"/>
              </w:rPr>
              <w:t>3,587,608</w:t>
            </w:r>
          </w:p>
        </w:tc>
        <w:tc>
          <w:tcPr>
            <w:tcW w:w="77" w:type="dxa"/>
            <w:tcMar>
              <w:left w:w="0" w:type="dxa"/>
              <w:right w:w="0" w:type="dxa"/>
            </w:tcMar>
          </w:tcPr>
          <w:p w14:paraId="2F5A6359" w14:textId="77777777" w:rsidR="005210BE" w:rsidRDefault="005210BE"/>
        </w:tc>
        <w:tc>
          <w:tcPr>
            <w:tcW w:w="1223" w:type="dxa"/>
            <w:gridSpan w:val="2"/>
            <w:tcMar>
              <w:left w:w="0" w:type="dxa"/>
              <w:right w:w="0" w:type="dxa"/>
            </w:tcMar>
            <w:vAlign w:val="bottom"/>
          </w:tcPr>
          <w:p w14:paraId="39A20F92" w14:textId="77777777" w:rsidR="005210BE" w:rsidRDefault="000525ED">
            <w:pPr>
              <w:keepNext/>
              <w:keepLines/>
              <w:spacing w:before="40" w:after="40"/>
              <w:jc w:val="right"/>
            </w:pPr>
            <w:r>
              <w:rPr>
                <w:color w:val="000000"/>
              </w:rPr>
              <w:t>(1,734,392</w:t>
            </w:r>
          </w:p>
        </w:tc>
        <w:tc>
          <w:tcPr>
            <w:tcW w:w="77" w:type="dxa"/>
            <w:tcMar>
              <w:left w:w="0" w:type="dxa"/>
              <w:right w:w="0" w:type="dxa"/>
            </w:tcMar>
            <w:vAlign w:val="bottom"/>
          </w:tcPr>
          <w:p w14:paraId="193C1D66"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32407EDD" w14:textId="77777777" w:rsidR="005210BE" w:rsidRDefault="000525ED">
            <w:pPr>
              <w:keepNext/>
              <w:keepLines/>
              <w:spacing w:before="40" w:after="40"/>
              <w:jc w:val="right"/>
            </w:pPr>
            <w:r>
              <w:rPr>
                <w:color w:val="000000"/>
              </w:rPr>
              <w:t>489,381</w:t>
            </w:r>
          </w:p>
        </w:tc>
        <w:tc>
          <w:tcPr>
            <w:tcW w:w="77" w:type="dxa"/>
            <w:tcMar>
              <w:left w:w="0" w:type="dxa"/>
              <w:right w:w="0" w:type="dxa"/>
            </w:tcMar>
          </w:tcPr>
          <w:p w14:paraId="6F4FAF96" w14:textId="77777777" w:rsidR="005210BE" w:rsidRDefault="005210BE"/>
        </w:tc>
        <w:tc>
          <w:tcPr>
            <w:tcW w:w="0" w:type="dxa"/>
            <w:gridSpan w:val="3"/>
            <w:tcMar>
              <w:left w:w="0" w:type="dxa"/>
              <w:right w:w="60" w:type="dxa"/>
            </w:tcMar>
            <w:vAlign w:val="bottom"/>
          </w:tcPr>
          <w:p w14:paraId="5F0FFC62" w14:textId="77777777" w:rsidR="005210BE" w:rsidRDefault="005210BE">
            <w:pPr>
              <w:keepNext/>
              <w:keepLines/>
              <w:spacing w:before="40" w:after="40"/>
            </w:pPr>
          </w:p>
        </w:tc>
        <w:tc>
          <w:tcPr>
            <w:tcW w:w="1223" w:type="dxa"/>
            <w:gridSpan w:val="2"/>
            <w:tcMar>
              <w:left w:w="0" w:type="dxa"/>
              <w:right w:w="0" w:type="dxa"/>
            </w:tcMar>
            <w:vAlign w:val="bottom"/>
          </w:tcPr>
          <w:p w14:paraId="03523537" w14:textId="77777777" w:rsidR="005210BE" w:rsidRDefault="000525ED">
            <w:pPr>
              <w:keepNext/>
              <w:keepLines/>
              <w:spacing w:before="40" w:after="40"/>
              <w:jc w:val="right"/>
            </w:pPr>
            <w:r>
              <w:rPr>
                <w:color w:val="000000"/>
              </w:rPr>
              <w:t>2,342,597</w:t>
            </w:r>
          </w:p>
        </w:tc>
        <w:tc>
          <w:tcPr>
            <w:tcW w:w="77" w:type="dxa"/>
            <w:tcMar>
              <w:left w:w="0" w:type="dxa"/>
              <w:right w:w="0" w:type="dxa"/>
            </w:tcMar>
          </w:tcPr>
          <w:p w14:paraId="03D02AE4" w14:textId="77777777" w:rsidR="005210BE" w:rsidRDefault="005210BE"/>
        </w:tc>
      </w:tr>
      <w:tr w:rsidR="009C2E8C" w14:paraId="6B04973B"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760FDBC5"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596F17B1" w14:textId="77777777" w:rsidR="005210BE" w:rsidRDefault="000525ED">
            <w:pPr>
              <w:keepNext/>
              <w:keepLines/>
              <w:spacing w:before="40" w:after="40"/>
              <w:jc w:val="right"/>
            </w:pPr>
            <w:r>
              <w:rPr>
                <w:color w:val="000000"/>
              </w:rPr>
              <w:t>2,626,091</w:t>
            </w:r>
          </w:p>
        </w:tc>
        <w:tc>
          <w:tcPr>
            <w:tcW w:w="77" w:type="dxa"/>
            <w:tcMar>
              <w:left w:w="0" w:type="dxa"/>
              <w:right w:w="0" w:type="dxa"/>
            </w:tcMar>
          </w:tcPr>
          <w:p w14:paraId="15ECB659" w14:textId="77777777" w:rsidR="005210BE" w:rsidRDefault="005210BE"/>
        </w:tc>
        <w:tc>
          <w:tcPr>
            <w:tcW w:w="1223" w:type="dxa"/>
            <w:gridSpan w:val="2"/>
            <w:tcMar>
              <w:left w:w="0" w:type="dxa"/>
              <w:right w:w="0" w:type="dxa"/>
            </w:tcMar>
            <w:vAlign w:val="bottom"/>
          </w:tcPr>
          <w:p w14:paraId="351C2E07" w14:textId="77777777" w:rsidR="005210BE" w:rsidRDefault="000525ED">
            <w:pPr>
              <w:keepNext/>
              <w:keepLines/>
              <w:spacing w:before="40" w:after="40"/>
              <w:jc w:val="right"/>
            </w:pPr>
            <w:r>
              <w:rPr>
                <w:color w:val="000000"/>
              </w:rPr>
              <w:t>—</w:t>
            </w:r>
          </w:p>
        </w:tc>
        <w:tc>
          <w:tcPr>
            <w:tcW w:w="77" w:type="dxa"/>
            <w:tcMar>
              <w:left w:w="0" w:type="dxa"/>
              <w:right w:w="0" w:type="dxa"/>
            </w:tcMar>
          </w:tcPr>
          <w:p w14:paraId="151E9724" w14:textId="77777777" w:rsidR="005210BE" w:rsidRDefault="005210BE"/>
        </w:tc>
        <w:tc>
          <w:tcPr>
            <w:tcW w:w="1063" w:type="dxa"/>
            <w:gridSpan w:val="2"/>
            <w:tcMar>
              <w:left w:w="0" w:type="dxa"/>
              <w:right w:w="0" w:type="dxa"/>
            </w:tcMar>
            <w:vAlign w:val="bottom"/>
          </w:tcPr>
          <w:p w14:paraId="5198F653" w14:textId="77777777" w:rsidR="005210BE" w:rsidRDefault="000525ED">
            <w:pPr>
              <w:keepNext/>
              <w:keepLines/>
              <w:spacing w:before="40" w:after="40"/>
              <w:jc w:val="right"/>
            </w:pPr>
            <w:r>
              <w:rPr>
                <w:color w:val="000000"/>
              </w:rPr>
              <w:t>(468,981</w:t>
            </w:r>
          </w:p>
        </w:tc>
        <w:tc>
          <w:tcPr>
            <w:tcW w:w="77" w:type="dxa"/>
            <w:tcMar>
              <w:left w:w="0" w:type="dxa"/>
              <w:right w:w="0" w:type="dxa"/>
            </w:tcMar>
            <w:vAlign w:val="bottom"/>
          </w:tcPr>
          <w:p w14:paraId="742EBB78"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3FDAEB52" w14:textId="77777777" w:rsidR="005210BE" w:rsidRDefault="000525ED">
            <w:pPr>
              <w:keepNext/>
              <w:keepLines/>
              <w:spacing w:before="40" w:after="40"/>
              <w:jc w:val="right"/>
            </w:pPr>
            <w:r>
              <w:rPr>
                <w:color w:val="000000"/>
              </w:rPr>
              <w:t>—</w:t>
            </w:r>
          </w:p>
        </w:tc>
        <w:tc>
          <w:tcPr>
            <w:tcW w:w="77" w:type="dxa"/>
            <w:tcMar>
              <w:left w:w="0" w:type="dxa"/>
              <w:right w:w="0" w:type="dxa"/>
            </w:tcMar>
          </w:tcPr>
          <w:p w14:paraId="4C828506" w14:textId="77777777" w:rsidR="005210BE" w:rsidRDefault="005210BE"/>
        </w:tc>
        <w:tc>
          <w:tcPr>
            <w:tcW w:w="1223" w:type="dxa"/>
            <w:gridSpan w:val="2"/>
            <w:tcMar>
              <w:left w:w="0" w:type="dxa"/>
              <w:right w:w="0" w:type="dxa"/>
            </w:tcMar>
            <w:vAlign w:val="bottom"/>
          </w:tcPr>
          <w:p w14:paraId="46362806" w14:textId="77777777" w:rsidR="005210BE" w:rsidRDefault="000525ED">
            <w:pPr>
              <w:keepNext/>
              <w:keepLines/>
              <w:spacing w:before="40" w:after="40"/>
              <w:jc w:val="right"/>
            </w:pPr>
            <w:r>
              <w:rPr>
                <w:color w:val="000000"/>
              </w:rPr>
              <w:t>2,157,110</w:t>
            </w:r>
          </w:p>
        </w:tc>
        <w:tc>
          <w:tcPr>
            <w:tcW w:w="77" w:type="dxa"/>
            <w:tcMar>
              <w:left w:w="0" w:type="dxa"/>
              <w:right w:w="0" w:type="dxa"/>
            </w:tcMar>
          </w:tcPr>
          <w:p w14:paraId="26AA36C9" w14:textId="77777777" w:rsidR="005210BE" w:rsidRDefault="005210BE"/>
        </w:tc>
      </w:tr>
      <w:tr w:rsidR="009C2E8C" w14:paraId="5FD1585C"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2A2AA6F3"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41537D23" w14:textId="77777777" w:rsidR="005210BE" w:rsidRDefault="000525ED">
            <w:pPr>
              <w:keepNext/>
              <w:keepLines/>
              <w:spacing w:before="40" w:after="40"/>
              <w:jc w:val="right"/>
            </w:pPr>
            <w:r>
              <w:rPr>
                <w:color w:val="000000"/>
              </w:rPr>
              <w:t>2,435,748</w:t>
            </w:r>
          </w:p>
        </w:tc>
        <w:tc>
          <w:tcPr>
            <w:tcW w:w="77" w:type="dxa"/>
            <w:tcMar>
              <w:left w:w="0" w:type="dxa"/>
              <w:right w:w="0" w:type="dxa"/>
            </w:tcMar>
          </w:tcPr>
          <w:p w14:paraId="3AF47EC8" w14:textId="77777777" w:rsidR="005210BE" w:rsidRDefault="005210BE"/>
        </w:tc>
        <w:tc>
          <w:tcPr>
            <w:tcW w:w="1223" w:type="dxa"/>
            <w:gridSpan w:val="2"/>
            <w:tcMar>
              <w:left w:w="0" w:type="dxa"/>
              <w:right w:w="0" w:type="dxa"/>
            </w:tcMar>
            <w:vAlign w:val="bottom"/>
          </w:tcPr>
          <w:p w14:paraId="50B09B0B" w14:textId="77777777" w:rsidR="005210BE" w:rsidRDefault="000525ED">
            <w:pPr>
              <w:keepNext/>
              <w:keepLines/>
              <w:spacing w:before="40" w:after="40"/>
              <w:jc w:val="right"/>
            </w:pPr>
            <w:r>
              <w:rPr>
                <w:color w:val="000000"/>
              </w:rPr>
              <w:t>—</w:t>
            </w:r>
          </w:p>
        </w:tc>
        <w:tc>
          <w:tcPr>
            <w:tcW w:w="77" w:type="dxa"/>
            <w:tcMar>
              <w:left w:w="0" w:type="dxa"/>
              <w:right w:w="0" w:type="dxa"/>
            </w:tcMar>
          </w:tcPr>
          <w:p w14:paraId="2238CD6A" w14:textId="77777777" w:rsidR="005210BE" w:rsidRDefault="005210BE"/>
        </w:tc>
        <w:tc>
          <w:tcPr>
            <w:tcW w:w="1063" w:type="dxa"/>
            <w:gridSpan w:val="2"/>
            <w:tcMar>
              <w:left w:w="0" w:type="dxa"/>
              <w:right w:w="0" w:type="dxa"/>
            </w:tcMar>
            <w:vAlign w:val="bottom"/>
          </w:tcPr>
          <w:p w14:paraId="782D1BDE" w14:textId="77777777" w:rsidR="005210BE" w:rsidRDefault="000525ED">
            <w:pPr>
              <w:keepNext/>
              <w:keepLines/>
              <w:spacing w:before="40" w:after="40"/>
              <w:jc w:val="right"/>
            </w:pPr>
            <w:r>
              <w:rPr>
                <w:color w:val="000000"/>
              </w:rPr>
              <w:t>(20,400</w:t>
            </w:r>
          </w:p>
        </w:tc>
        <w:tc>
          <w:tcPr>
            <w:tcW w:w="77" w:type="dxa"/>
            <w:tcMar>
              <w:left w:w="0" w:type="dxa"/>
              <w:right w:w="0" w:type="dxa"/>
            </w:tcMar>
            <w:vAlign w:val="bottom"/>
          </w:tcPr>
          <w:p w14:paraId="759314F9"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26988214" w14:textId="77777777" w:rsidR="005210BE" w:rsidRDefault="000525ED">
            <w:pPr>
              <w:keepNext/>
              <w:keepLines/>
              <w:spacing w:before="40" w:after="40"/>
              <w:jc w:val="right"/>
            </w:pPr>
            <w:r>
              <w:rPr>
                <w:color w:val="000000"/>
              </w:rPr>
              <w:t>(428,071</w:t>
            </w:r>
          </w:p>
        </w:tc>
        <w:tc>
          <w:tcPr>
            <w:tcW w:w="77" w:type="dxa"/>
            <w:tcMar>
              <w:left w:w="0" w:type="dxa"/>
              <w:right w:w="0" w:type="dxa"/>
            </w:tcMar>
            <w:vAlign w:val="bottom"/>
          </w:tcPr>
          <w:p w14:paraId="43C30937"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2C45558E" w14:textId="77777777" w:rsidR="005210BE" w:rsidRDefault="000525ED">
            <w:pPr>
              <w:keepNext/>
              <w:keepLines/>
              <w:spacing w:before="40" w:after="40"/>
              <w:jc w:val="right"/>
            </w:pPr>
            <w:r>
              <w:rPr>
                <w:color w:val="000000"/>
              </w:rPr>
              <w:t>1,987,277</w:t>
            </w:r>
          </w:p>
        </w:tc>
        <w:tc>
          <w:tcPr>
            <w:tcW w:w="77" w:type="dxa"/>
            <w:tcMar>
              <w:left w:w="0" w:type="dxa"/>
              <w:right w:w="0" w:type="dxa"/>
            </w:tcMar>
          </w:tcPr>
          <w:p w14:paraId="7AEFE281" w14:textId="77777777" w:rsidR="005210BE" w:rsidRDefault="005210BE"/>
        </w:tc>
      </w:tr>
      <w:tr w:rsidR="009C2E8C" w14:paraId="1359E046"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7D37B808"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5D9BF959"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43B9C1A5" w14:textId="77777777" w:rsidR="005210BE" w:rsidRDefault="005210BE"/>
        </w:tc>
        <w:tc>
          <w:tcPr>
            <w:tcW w:w="1223" w:type="dxa"/>
            <w:gridSpan w:val="2"/>
            <w:tcBorders>
              <w:bottom w:val="single" w:sz="16" w:space="0" w:color="auto"/>
            </w:tcBorders>
            <w:tcMar>
              <w:left w:w="0" w:type="dxa"/>
              <w:right w:w="0" w:type="dxa"/>
            </w:tcMar>
            <w:vAlign w:val="bottom"/>
          </w:tcPr>
          <w:p w14:paraId="4846A983"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59E1E6DF" w14:textId="77777777" w:rsidR="005210BE" w:rsidRDefault="005210BE"/>
        </w:tc>
        <w:tc>
          <w:tcPr>
            <w:tcW w:w="0" w:type="dxa"/>
            <w:gridSpan w:val="3"/>
            <w:tcBorders>
              <w:bottom w:val="single" w:sz="16" w:space="0" w:color="auto"/>
            </w:tcBorders>
            <w:tcMar>
              <w:left w:w="0" w:type="dxa"/>
              <w:right w:w="60" w:type="dxa"/>
            </w:tcMar>
            <w:vAlign w:val="bottom"/>
          </w:tcPr>
          <w:p w14:paraId="4A62E283"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4E988BD6" w14:textId="77777777" w:rsidR="005210BE" w:rsidRDefault="000525ED">
            <w:pPr>
              <w:keepNext/>
              <w:keepLines/>
              <w:spacing w:before="40" w:after="40"/>
              <w:jc w:val="right"/>
            </w:pPr>
            <w:r>
              <w:rPr>
                <w:color w:val="000000"/>
              </w:rPr>
              <w:t>428,071</w:t>
            </w:r>
          </w:p>
        </w:tc>
        <w:tc>
          <w:tcPr>
            <w:tcW w:w="77" w:type="dxa"/>
            <w:tcBorders>
              <w:bottom w:val="single" w:sz="16" w:space="0" w:color="auto"/>
            </w:tcBorders>
            <w:tcMar>
              <w:left w:w="0" w:type="dxa"/>
              <w:right w:w="0" w:type="dxa"/>
            </w:tcMar>
          </w:tcPr>
          <w:p w14:paraId="4D397F30" w14:textId="77777777" w:rsidR="005210BE" w:rsidRDefault="005210BE"/>
        </w:tc>
        <w:tc>
          <w:tcPr>
            <w:tcW w:w="1223" w:type="dxa"/>
            <w:gridSpan w:val="2"/>
            <w:tcMar>
              <w:left w:w="0" w:type="dxa"/>
              <w:right w:w="0" w:type="dxa"/>
            </w:tcMar>
            <w:vAlign w:val="bottom"/>
          </w:tcPr>
          <w:p w14:paraId="31D1243D" w14:textId="77777777" w:rsidR="005210BE" w:rsidRDefault="000525ED">
            <w:pPr>
              <w:keepNext/>
              <w:keepLines/>
              <w:spacing w:before="40" w:after="40"/>
              <w:jc w:val="right"/>
            </w:pPr>
            <w:r>
              <w:rPr>
                <w:color w:val="000000"/>
              </w:rPr>
              <w:t>428,071</w:t>
            </w:r>
          </w:p>
        </w:tc>
        <w:tc>
          <w:tcPr>
            <w:tcW w:w="77" w:type="dxa"/>
            <w:tcMar>
              <w:left w:w="0" w:type="dxa"/>
              <w:right w:w="0" w:type="dxa"/>
            </w:tcMar>
          </w:tcPr>
          <w:p w14:paraId="3F67FCCB" w14:textId="77777777" w:rsidR="005210BE" w:rsidRDefault="005210BE"/>
        </w:tc>
      </w:tr>
      <w:tr w:rsidR="009C2E8C" w14:paraId="1F40FF3D"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79FD9FD0"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11E8EC38" w14:textId="77777777" w:rsidR="005210BE" w:rsidRDefault="000525ED">
            <w:pPr>
              <w:keepNext/>
              <w:keepLines/>
              <w:spacing w:before="40" w:after="40"/>
              <w:jc w:val="right"/>
            </w:pPr>
            <w:r>
              <w:rPr>
                <w:color w:val="000000"/>
              </w:rPr>
              <w:t>8,649,447</w:t>
            </w:r>
          </w:p>
        </w:tc>
        <w:tc>
          <w:tcPr>
            <w:tcW w:w="77" w:type="dxa"/>
            <w:tcBorders>
              <w:top w:val="single" w:sz="16" w:space="0" w:color="auto"/>
              <w:bottom w:val="single" w:sz="16" w:space="0" w:color="auto"/>
            </w:tcBorders>
            <w:tcMar>
              <w:left w:w="0" w:type="dxa"/>
              <w:right w:w="0" w:type="dxa"/>
            </w:tcMar>
          </w:tcPr>
          <w:p w14:paraId="2FBAEB59"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30E3885B" w14:textId="77777777" w:rsidR="005210BE" w:rsidRDefault="000525ED">
            <w:pPr>
              <w:keepNext/>
              <w:keepLines/>
              <w:spacing w:before="40" w:after="40"/>
              <w:jc w:val="right"/>
            </w:pPr>
            <w:r>
              <w:rPr>
                <w:color w:val="000000"/>
              </w:rPr>
              <w:t>(1,734,392</w:t>
            </w:r>
          </w:p>
        </w:tc>
        <w:tc>
          <w:tcPr>
            <w:tcW w:w="77" w:type="dxa"/>
            <w:tcBorders>
              <w:top w:val="single" w:sz="16" w:space="0" w:color="auto"/>
              <w:bottom w:val="single" w:sz="16" w:space="0" w:color="auto"/>
            </w:tcBorders>
            <w:tcMar>
              <w:left w:w="0" w:type="dxa"/>
              <w:right w:w="0" w:type="dxa"/>
            </w:tcMar>
            <w:vAlign w:val="bottom"/>
          </w:tcPr>
          <w:p w14:paraId="23F2C86D"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33FFCE5F"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79CE501"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590A570A"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CBA0840"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07DB757E" w14:textId="77777777" w:rsidR="005210BE" w:rsidRDefault="000525ED">
            <w:pPr>
              <w:keepNext/>
              <w:keepLines/>
              <w:spacing w:before="40" w:after="40"/>
              <w:jc w:val="right"/>
            </w:pPr>
            <w:r>
              <w:rPr>
                <w:color w:val="000000"/>
              </w:rPr>
              <w:t>6,915,055</w:t>
            </w:r>
          </w:p>
        </w:tc>
        <w:tc>
          <w:tcPr>
            <w:tcW w:w="77" w:type="dxa"/>
            <w:tcBorders>
              <w:top w:val="single" w:sz="16" w:space="0" w:color="auto"/>
              <w:bottom w:val="single" w:sz="16" w:space="0" w:color="auto"/>
            </w:tcBorders>
            <w:tcMar>
              <w:left w:w="0" w:type="dxa"/>
              <w:right w:w="0" w:type="dxa"/>
            </w:tcMar>
          </w:tcPr>
          <w:p w14:paraId="0937082B" w14:textId="77777777" w:rsidR="005210BE" w:rsidRDefault="005210BE"/>
        </w:tc>
      </w:tr>
      <w:tr w:rsidR="009C2E8C" w14:paraId="5E75124F"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B8C81AF"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7857C4BA" w14:textId="77777777" w:rsidR="005210BE" w:rsidRDefault="000525ED">
            <w:pPr>
              <w:keepNext/>
              <w:keepLines/>
              <w:spacing w:before="40" w:after="40"/>
              <w:jc w:val="right"/>
            </w:pPr>
            <w:r>
              <w:rPr>
                <w:color w:val="000000"/>
              </w:rPr>
              <w:t>(2,387,214</w:t>
            </w:r>
          </w:p>
        </w:tc>
        <w:tc>
          <w:tcPr>
            <w:tcW w:w="77" w:type="dxa"/>
            <w:tcMar>
              <w:left w:w="0" w:type="dxa"/>
              <w:right w:w="0" w:type="dxa"/>
            </w:tcMar>
            <w:vAlign w:val="bottom"/>
          </w:tcPr>
          <w:p w14:paraId="5A230F93"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0E196BEC" w14:textId="77777777" w:rsidR="005210BE" w:rsidRDefault="000525ED">
            <w:pPr>
              <w:keepNext/>
              <w:keepLines/>
              <w:spacing w:before="40" w:after="40"/>
              <w:jc w:val="right"/>
            </w:pPr>
            <w:r>
              <w:rPr>
                <w:color w:val="000000"/>
              </w:rPr>
              <w:t>—</w:t>
            </w:r>
          </w:p>
        </w:tc>
        <w:tc>
          <w:tcPr>
            <w:tcW w:w="77" w:type="dxa"/>
            <w:tcMar>
              <w:left w:w="0" w:type="dxa"/>
              <w:right w:w="0" w:type="dxa"/>
            </w:tcMar>
          </w:tcPr>
          <w:p w14:paraId="004DF755" w14:textId="77777777" w:rsidR="005210BE" w:rsidRDefault="005210BE"/>
        </w:tc>
        <w:tc>
          <w:tcPr>
            <w:tcW w:w="1063" w:type="dxa"/>
            <w:gridSpan w:val="2"/>
            <w:tcMar>
              <w:left w:w="0" w:type="dxa"/>
              <w:right w:w="0" w:type="dxa"/>
            </w:tcMar>
            <w:vAlign w:val="bottom"/>
          </w:tcPr>
          <w:p w14:paraId="4A162D01" w14:textId="77777777" w:rsidR="005210BE" w:rsidRDefault="000525ED">
            <w:pPr>
              <w:keepNext/>
              <w:keepLines/>
              <w:spacing w:before="40" w:after="40"/>
              <w:jc w:val="right"/>
            </w:pPr>
            <w:r>
              <w:rPr>
                <w:color w:val="000000"/>
              </w:rPr>
              <w:t>—</w:t>
            </w:r>
          </w:p>
        </w:tc>
        <w:tc>
          <w:tcPr>
            <w:tcW w:w="77" w:type="dxa"/>
            <w:tcMar>
              <w:left w:w="0" w:type="dxa"/>
              <w:right w:w="0" w:type="dxa"/>
            </w:tcMar>
          </w:tcPr>
          <w:p w14:paraId="4FC950E3" w14:textId="77777777" w:rsidR="005210BE" w:rsidRDefault="005210BE"/>
        </w:tc>
        <w:tc>
          <w:tcPr>
            <w:tcW w:w="1343" w:type="dxa"/>
            <w:gridSpan w:val="2"/>
            <w:tcMar>
              <w:left w:w="0" w:type="dxa"/>
              <w:right w:w="0" w:type="dxa"/>
            </w:tcMar>
            <w:vAlign w:val="bottom"/>
          </w:tcPr>
          <w:p w14:paraId="7930EE4D" w14:textId="77777777" w:rsidR="005210BE" w:rsidRDefault="000525ED">
            <w:pPr>
              <w:keepNext/>
              <w:keepLines/>
              <w:spacing w:before="40" w:after="40"/>
              <w:jc w:val="right"/>
            </w:pPr>
            <w:r>
              <w:rPr>
                <w:color w:val="000000"/>
              </w:rPr>
              <w:t>—</w:t>
            </w:r>
          </w:p>
        </w:tc>
        <w:tc>
          <w:tcPr>
            <w:tcW w:w="77" w:type="dxa"/>
            <w:tcMar>
              <w:left w:w="0" w:type="dxa"/>
              <w:right w:w="0" w:type="dxa"/>
            </w:tcMar>
          </w:tcPr>
          <w:p w14:paraId="6532F801" w14:textId="77777777" w:rsidR="005210BE" w:rsidRDefault="005210BE"/>
        </w:tc>
        <w:tc>
          <w:tcPr>
            <w:tcW w:w="1223" w:type="dxa"/>
            <w:gridSpan w:val="2"/>
            <w:tcMar>
              <w:left w:w="0" w:type="dxa"/>
              <w:right w:w="0" w:type="dxa"/>
            </w:tcMar>
            <w:vAlign w:val="bottom"/>
          </w:tcPr>
          <w:p w14:paraId="6F613E43" w14:textId="77777777" w:rsidR="005210BE" w:rsidRDefault="000525ED">
            <w:pPr>
              <w:keepNext/>
              <w:keepLines/>
              <w:spacing w:before="40" w:after="40"/>
              <w:jc w:val="right"/>
            </w:pPr>
            <w:r>
              <w:rPr>
                <w:color w:val="000000"/>
              </w:rPr>
              <w:t>(2,387,214</w:t>
            </w:r>
          </w:p>
        </w:tc>
        <w:tc>
          <w:tcPr>
            <w:tcW w:w="77" w:type="dxa"/>
            <w:tcMar>
              <w:left w:w="0" w:type="dxa"/>
              <w:right w:w="0" w:type="dxa"/>
            </w:tcMar>
            <w:vAlign w:val="bottom"/>
          </w:tcPr>
          <w:p w14:paraId="009E92DE" w14:textId="77777777" w:rsidR="005210BE" w:rsidRDefault="000525ED">
            <w:pPr>
              <w:keepNext/>
              <w:keepLines/>
              <w:spacing w:before="40" w:after="40"/>
            </w:pPr>
            <w:r>
              <w:rPr>
                <w:color w:val="000000"/>
              </w:rPr>
              <w:t>)</w:t>
            </w:r>
          </w:p>
        </w:tc>
      </w:tr>
      <w:tr w:rsidR="009C2E8C" w14:paraId="7F891E1A"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4C4C3B5D"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238E3BD9" w14:textId="77777777" w:rsidR="005210BE" w:rsidRDefault="005210BE">
            <w:pPr>
              <w:keepNext/>
              <w:keepLines/>
              <w:spacing w:before="40" w:after="40"/>
            </w:pPr>
          </w:p>
        </w:tc>
        <w:tc>
          <w:tcPr>
            <w:tcW w:w="0" w:type="dxa"/>
            <w:gridSpan w:val="3"/>
            <w:tcMar>
              <w:left w:w="0" w:type="dxa"/>
              <w:right w:w="60" w:type="dxa"/>
            </w:tcMar>
            <w:vAlign w:val="bottom"/>
          </w:tcPr>
          <w:p w14:paraId="229ABE3D" w14:textId="77777777" w:rsidR="005210BE" w:rsidRDefault="005210BE">
            <w:pPr>
              <w:keepNext/>
              <w:keepLines/>
              <w:spacing w:before="40" w:after="40"/>
            </w:pPr>
          </w:p>
        </w:tc>
        <w:tc>
          <w:tcPr>
            <w:tcW w:w="0" w:type="dxa"/>
            <w:gridSpan w:val="3"/>
            <w:tcMar>
              <w:left w:w="0" w:type="dxa"/>
              <w:right w:w="60" w:type="dxa"/>
            </w:tcMar>
            <w:vAlign w:val="bottom"/>
          </w:tcPr>
          <w:p w14:paraId="2580EBCD" w14:textId="77777777" w:rsidR="005210BE" w:rsidRDefault="005210BE">
            <w:pPr>
              <w:keepNext/>
              <w:keepLines/>
              <w:spacing w:before="40" w:after="40"/>
            </w:pPr>
          </w:p>
        </w:tc>
        <w:tc>
          <w:tcPr>
            <w:tcW w:w="0" w:type="dxa"/>
            <w:gridSpan w:val="3"/>
            <w:tcMar>
              <w:left w:w="0" w:type="dxa"/>
              <w:right w:w="60" w:type="dxa"/>
            </w:tcMar>
            <w:vAlign w:val="bottom"/>
          </w:tcPr>
          <w:p w14:paraId="5DE2CF71" w14:textId="77777777" w:rsidR="005210BE" w:rsidRDefault="005210BE">
            <w:pPr>
              <w:keepNext/>
              <w:keepLines/>
              <w:spacing w:before="40" w:after="40"/>
            </w:pPr>
          </w:p>
        </w:tc>
        <w:tc>
          <w:tcPr>
            <w:tcW w:w="0" w:type="dxa"/>
            <w:gridSpan w:val="3"/>
            <w:tcMar>
              <w:left w:w="0" w:type="dxa"/>
              <w:right w:w="60" w:type="dxa"/>
            </w:tcMar>
            <w:vAlign w:val="bottom"/>
          </w:tcPr>
          <w:p w14:paraId="613D1630" w14:textId="77777777" w:rsidR="005210BE" w:rsidRDefault="005210BE">
            <w:pPr>
              <w:keepNext/>
              <w:keepLines/>
              <w:spacing w:before="40" w:after="40"/>
            </w:pPr>
          </w:p>
        </w:tc>
      </w:tr>
      <w:tr w:rsidR="009C2E8C" w14:paraId="7327E7E0"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A54D683"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33B63E3A" w14:textId="77777777" w:rsidR="005210BE" w:rsidRDefault="000525ED">
            <w:pPr>
              <w:keepNext/>
              <w:keepLines/>
              <w:spacing w:before="40" w:after="40"/>
              <w:jc w:val="right"/>
            </w:pPr>
            <w:r>
              <w:rPr>
                <w:color w:val="000000"/>
              </w:rPr>
              <w:t>(29,507</w:t>
            </w:r>
          </w:p>
        </w:tc>
        <w:tc>
          <w:tcPr>
            <w:tcW w:w="77" w:type="dxa"/>
            <w:tcMar>
              <w:left w:w="0" w:type="dxa"/>
              <w:right w:w="0" w:type="dxa"/>
            </w:tcMar>
            <w:vAlign w:val="bottom"/>
          </w:tcPr>
          <w:p w14:paraId="717DFA5A"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08FA533F" w14:textId="77777777" w:rsidR="005210BE" w:rsidRDefault="005210BE">
            <w:pPr>
              <w:keepNext/>
              <w:keepLines/>
              <w:spacing w:before="40" w:after="40"/>
            </w:pPr>
          </w:p>
        </w:tc>
        <w:tc>
          <w:tcPr>
            <w:tcW w:w="0" w:type="dxa"/>
            <w:gridSpan w:val="3"/>
            <w:tcMar>
              <w:left w:w="0" w:type="dxa"/>
              <w:right w:w="60" w:type="dxa"/>
            </w:tcMar>
            <w:vAlign w:val="bottom"/>
          </w:tcPr>
          <w:p w14:paraId="065857CE" w14:textId="77777777" w:rsidR="005210BE" w:rsidRDefault="005210BE">
            <w:pPr>
              <w:keepNext/>
              <w:keepLines/>
              <w:spacing w:before="40" w:after="40"/>
            </w:pPr>
          </w:p>
        </w:tc>
        <w:tc>
          <w:tcPr>
            <w:tcW w:w="0" w:type="dxa"/>
            <w:gridSpan w:val="3"/>
            <w:tcMar>
              <w:left w:w="0" w:type="dxa"/>
              <w:right w:w="60" w:type="dxa"/>
            </w:tcMar>
            <w:vAlign w:val="bottom"/>
          </w:tcPr>
          <w:p w14:paraId="062D2AFE" w14:textId="77777777" w:rsidR="005210BE" w:rsidRDefault="005210BE">
            <w:pPr>
              <w:keepNext/>
              <w:keepLines/>
              <w:spacing w:before="40" w:after="40"/>
            </w:pPr>
          </w:p>
        </w:tc>
        <w:tc>
          <w:tcPr>
            <w:tcW w:w="1223" w:type="dxa"/>
            <w:gridSpan w:val="2"/>
            <w:tcMar>
              <w:left w:w="0" w:type="dxa"/>
              <w:right w:w="0" w:type="dxa"/>
            </w:tcMar>
            <w:vAlign w:val="bottom"/>
          </w:tcPr>
          <w:p w14:paraId="0DD70BBF" w14:textId="77777777" w:rsidR="005210BE" w:rsidRDefault="000525ED">
            <w:pPr>
              <w:keepNext/>
              <w:keepLines/>
              <w:spacing w:before="40" w:after="40"/>
              <w:jc w:val="right"/>
            </w:pPr>
            <w:r>
              <w:rPr>
                <w:color w:val="000000"/>
              </w:rPr>
              <w:t>(29,507</w:t>
            </w:r>
          </w:p>
        </w:tc>
        <w:tc>
          <w:tcPr>
            <w:tcW w:w="77" w:type="dxa"/>
            <w:tcMar>
              <w:left w:w="0" w:type="dxa"/>
              <w:right w:w="0" w:type="dxa"/>
            </w:tcMar>
            <w:vAlign w:val="bottom"/>
          </w:tcPr>
          <w:p w14:paraId="0DEA5E14" w14:textId="77777777" w:rsidR="005210BE" w:rsidRDefault="000525ED">
            <w:pPr>
              <w:keepNext/>
              <w:keepLines/>
              <w:spacing w:before="40" w:after="40"/>
            </w:pPr>
            <w:r>
              <w:rPr>
                <w:color w:val="000000"/>
              </w:rPr>
              <w:t>)</w:t>
            </w:r>
          </w:p>
        </w:tc>
      </w:tr>
      <w:tr w:rsidR="009C2E8C" w14:paraId="77A69B3E"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5CF76892" w14:textId="77777777" w:rsidR="005210BE" w:rsidRDefault="000525ED">
            <w:pPr>
              <w:keepNext/>
              <w:keepLines/>
              <w:spacing w:before="40" w:after="40"/>
            </w:pPr>
            <w:r>
              <w:rPr>
                <w:color w:val="000000"/>
              </w:rPr>
              <w:t>Loss on exchange of warrants</w:t>
            </w:r>
          </w:p>
        </w:tc>
        <w:tc>
          <w:tcPr>
            <w:tcW w:w="1223" w:type="dxa"/>
            <w:gridSpan w:val="2"/>
            <w:tcMar>
              <w:left w:w="0" w:type="dxa"/>
              <w:right w:w="0" w:type="dxa"/>
            </w:tcMar>
            <w:vAlign w:val="bottom"/>
          </w:tcPr>
          <w:p w14:paraId="1A738DF8" w14:textId="77777777" w:rsidR="005210BE" w:rsidRDefault="000525ED">
            <w:pPr>
              <w:keepNext/>
              <w:keepLines/>
              <w:spacing w:before="40" w:after="40"/>
              <w:jc w:val="right"/>
            </w:pPr>
            <w:r>
              <w:rPr>
                <w:color w:val="000000"/>
              </w:rPr>
              <w:t>—</w:t>
            </w:r>
          </w:p>
        </w:tc>
        <w:tc>
          <w:tcPr>
            <w:tcW w:w="77" w:type="dxa"/>
            <w:tcMar>
              <w:left w:w="0" w:type="dxa"/>
              <w:right w:w="0" w:type="dxa"/>
            </w:tcMar>
          </w:tcPr>
          <w:p w14:paraId="5E1A3045" w14:textId="77777777" w:rsidR="005210BE" w:rsidRDefault="005210BE"/>
        </w:tc>
        <w:tc>
          <w:tcPr>
            <w:tcW w:w="0" w:type="dxa"/>
            <w:gridSpan w:val="3"/>
            <w:tcMar>
              <w:left w:w="0" w:type="dxa"/>
              <w:right w:w="60" w:type="dxa"/>
            </w:tcMar>
            <w:vAlign w:val="bottom"/>
          </w:tcPr>
          <w:p w14:paraId="2DBAA45B" w14:textId="77777777" w:rsidR="005210BE" w:rsidRDefault="005210BE">
            <w:pPr>
              <w:keepNext/>
              <w:keepLines/>
              <w:spacing w:before="40" w:after="40"/>
            </w:pPr>
          </w:p>
        </w:tc>
        <w:tc>
          <w:tcPr>
            <w:tcW w:w="0" w:type="dxa"/>
            <w:gridSpan w:val="3"/>
            <w:tcMar>
              <w:left w:w="0" w:type="dxa"/>
              <w:right w:w="60" w:type="dxa"/>
            </w:tcMar>
            <w:vAlign w:val="bottom"/>
          </w:tcPr>
          <w:p w14:paraId="6C3FF000" w14:textId="77777777" w:rsidR="005210BE" w:rsidRDefault="005210BE">
            <w:pPr>
              <w:keepNext/>
              <w:keepLines/>
              <w:spacing w:before="40" w:after="40"/>
            </w:pPr>
          </w:p>
        </w:tc>
        <w:tc>
          <w:tcPr>
            <w:tcW w:w="0" w:type="dxa"/>
            <w:gridSpan w:val="3"/>
            <w:tcMar>
              <w:left w:w="0" w:type="dxa"/>
              <w:right w:w="60" w:type="dxa"/>
            </w:tcMar>
            <w:vAlign w:val="bottom"/>
          </w:tcPr>
          <w:p w14:paraId="6BE73200" w14:textId="77777777" w:rsidR="005210BE" w:rsidRDefault="005210BE">
            <w:pPr>
              <w:keepNext/>
              <w:keepLines/>
              <w:spacing w:before="40" w:after="40"/>
            </w:pPr>
          </w:p>
        </w:tc>
        <w:tc>
          <w:tcPr>
            <w:tcW w:w="1223" w:type="dxa"/>
            <w:gridSpan w:val="2"/>
            <w:tcMar>
              <w:left w:w="0" w:type="dxa"/>
              <w:right w:w="0" w:type="dxa"/>
            </w:tcMar>
            <w:vAlign w:val="bottom"/>
          </w:tcPr>
          <w:p w14:paraId="1F760989" w14:textId="77777777" w:rsidR="005210BE" w:rsidRDefault="000525ED">
            <w:pPr>
              <w:keepNext/>
              <w:keepLines/>
              <w:spacing w:before="40" w:after="40"/>
              <w:jc w:val="right"/>
            </w:pPr>
            <w:r>
              <w:rPr>
                <w:color w:val="000000"/>
              </w:rPr>
              <w:t>—</w:t>
            </w:r>
          </w:p>
        </w:tc>
        <w:tc>
          <w:tcPr>
            <w:tcW w:w="77" w:type="dxa"/>
            <w:tcMar>
              <w:left w:w="0" w:type="dxa"/>
              <w:right w:w="0" w:type="dxa"/>
            </w:tcMar>
          </w:tcPr>
          <w:p w14:paraId="0E589707" w14:textId="77777777" w:rsidR="005210BE" w:rsidRDefault="005210BE"/>
        </w:tc>
      </w:tr>
      <w:tr w:rsidR="009C2E8C" w14:paraId="35637A5C"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D9E801A"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54A5328C" w14:textId="77777777" w:rsidR="005210BE" w:rsidRDefault="000525ED">
            <w:pPr>
              <w:keepNext/>
              <w:keepLines/>
              <w:spacing w:before="40" w:after="40"/>
              <w:jc w:val="right"/>
            </w:pPr>
            <w:r>
              <w:rPr>
                <w:color w:val="000000"/>
              </w:rPr>
              <w:t>5,720</w:t>
            </w:r>
          </w:p>
        </w:tc>
        <w:tc>
          <w:tcPr>
            <w:tcW w:w="77" w:type="dxa"/>
            <w:tcMar>
              <w:left w:w="0" w:type="dxa"/>
              <w:right w:w="0" w:type="dxa"/>
            </w:tcMar>
          </w:tcPr>
          <w:p w14:paraId="6090FB2D" w14:textId="77777777" w:rsidR="005210BE" w:rsidRDefault="005210BE"/>
        </w:tc>
        <w:tc>
          <w:tcPr>
            <w:tcW w:w="0" w:type="dxa"/>
            <w:gridSpan w:val="3"/>
            <w:tcMar>
              <w:left w:w="0" w:type="dxa"/>
              <w:right w:w="60" w:type="dxa"/>
            </w:tcMar>
            <w:vAlign w:val="bottom"/>
          </w:tcPr>
          <w:p w14:paraId="3500D0C7" w14:textId="77777777" w:rsidR="005210BE" w:rsidRDefault="005210BE">
            <w:pPr>
              <w:keepNext/>
              <w:keepLines/>
              <w:spacing w:before="40" w:after="40"/>
            </w:pPr>
          </w:p>
        </w:tc>
        <w:tc>
          <w:tcPr>
            <w:tcW w:w="0" w:type="dxa"/>
            <w:gridSpan w:val="3"/>
            <w:tcMar>
              <w:left w:w="0" w:type="dxa"/>
              <w:right w:w="60" w:type="dxa"/>
            </w:tcMar>
            <w:vAlign w:val="bottom"/>
          </w:tcPr>
          <w:p w14:paraId="7B563D8D" w14:textId="77777777" w:rsidR="005210BE" w:rsidRDefault="005210BE">
            <w:pPr>
              <w:keepNext/>
              <w:keepLines/>
              <w:spacing w:before="40" w:after="40"/>
            </w:pPr>
          </w:p>
        </w:tc>
        <w:tc>
          <w:tcPr>
            <w:tcW w:w="0" w:type="dxa"/>
            <w:gridSpan w:val="3"/>
            <w:tcMar>
              <w:left w:w="0" w:type="dxa"/>
              <w:right w:w="60" w:type="dxa"/>
            </w:tcMar>
            <w:vAlign w:val="bottom"/>
          </w:tcPr>
          <w:p w14:paraId="36845391" w14:textId="77777777" w:rsidR="005210BE" w:rsidRDefault="005210BE">
            <w:pPr>
              <w:keepNext/>
              <w:keepLines/>
              <w:spacing w:before="40" w:after="40"/>
            </w:pPr>
          </w:p>
        </w:tc>
        <w:tc>
          <w:tcPr>
            <w:tcW w:w="1223" w:type="dxa"/>
            <w:gridSpan w:val="2"/>
            <w:tcMar>
              <w:left w:w="0" w:type="dxa"/>
              <w:right w:w="0" w:type="dxa"/>
            </w:tcMar>
            <w:vAlign w:val="bottom"/>
          </w:tcPr>
          <w:p w14:paraId="0D86B992" w14:textId="77777777" w:rsidR="005210BE" w:rsidRDefault="000525ED">
            <w:pPr>
              <w:keepNext/>
              <w:keepLines/>
              <w:spacing w:before="40" w:after="40"/>
              <w:jc w:val="right"/>
            </w:pPr>
            <w:r>
              <w:rPr>
                <w:color w:val="000000"/>
              </w:rPr>
              <w:t>5,720</w:t>
            </w:r>
          </w:p>
        </w:tc>
        <w:tc>
          <w:tcPr>
            <w:tcW w:w="77" w:type="dxa"/>
            <w:tcMar>
              <w:left w:w="0" w:type="dxa"/>
              <w:right w:w="0" w:type="dxa"/>
            </w:tcMar>
          </w:tcPr>
          <w:p w14:paraId="0489CBFE" w14:textId="77777777" w:rsidR="005210BE" w:rsidRDefault="005210BE"/>
        </w:tc>
      </w:tr>
      <w:tr w:rsidR="009C2E8C" w14:paraId="1A0E8E8D"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4459DFE8"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46EFA1DF" w14:textId="77777777" w:rsidR="005210BE" w:rsidRDefault="000525ED">
            <w:pPr>
              <w:keepNext/>
              <w:keepLines/>
              <w:spacing w:before="40" w:after="40"/>
              <w:jc w:val="right"/>
            </w:pPr>
            <w:r>
              <w:rPr>
                <w:color w:val="000000"/>
              </w:rPr>
              <w:t>4,120</w:t>
            </w:r>
          </w:p>
        </w:tc>
        <w:tc>
          <w:tcPr>
            <w:tcW w:w="77" w:type="dxa"/>
            <w:tcBorders>
              <w:bottom w:val="single" w:sz="16" w:space="0" w:color="auto"/>
            </w:tcBorders>
            <w:tcMar>
              <w:left w:w="0" w:type="dxa"/>
              <w:right w:w="0" w:type="dxa"/>
            </w:tcMar>
          </w:tcPr>
          <w:p w14:paraId="7221B2A3" w14:textId="77777777" w:rsidR="005210BE" w:rsidRDefault="005210BE"/>
        </w:tc>
        <w:tc>
          <w:tcPr>
            <w:tcW w:w="0" w:type="dxa"/>
            <w:gridSpan w:val="3"/>
            <w:tcBorders>
              <w:bottom w:val="single" w:sz="16" w:space="0" w:color="auto"/>
            </w:tcBorders>
            <w:tcMar>
              <w:left w:w="0" w:type="dxa"/>
              <w:right w:w="60" w:type="dxa"/>
            </w:tcMar>
            <w:vAlign w:val="bottom"/>
          </w:tcPr>
          <w:p w14:paraId="11CF1420"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043BB4F"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51759B91" w14:textId="77777777" w:rsidR="005210BE" w:rsidRDefault="005210BE">
            <w:pPr>
              <w:keepNext/>
              <w:keepLines/>
              <w:spacing w:before="40" w:after="40"/>
            </w:pPr>
          </w:p>
        </w:tc>
        <w:tc>
          <w:tcPr>
            <w:tcW w:w="1223" w:type="dxa"/>
            <w:gridSpan w:val="2"/>
            <w:tcMar>
              <w:left w:w="0" w:type="dxa"/>
              <w:right w:w="0" w:type="dxa"/>
            </w:tcMar>
            <w:vAlign w:val="bottom"/>
          </w:tcPr>
          <w:p w14:paraId="27DDE9A9" w14:textId="77777777" w:rsidR="005210BE" w:rsidRDefault="000525ED">
            <w:pPr>
              <w:keepNext/>
              <w:keepLines/>
              <w:spacing w:before="40" w:after="40"/>
              <w:jc w:val="right"/>
            </w:pPr>
            <w:r>
              <w:rPr>
                <w:color w:val="000000"/>
              </w:rPr>
              <w:t>4,120</w:t>
            </w:r>
          </w:p>
        </w:tc>
        <w:tc>
          <w:tcPr>
            <w:tcW w:w="77" w:type="dxa"/>
            <w:tcMar>
              <w:left w:w="0" w:type="dxa"/>
              <w:right w:w="0" w:type="dxa"/>
            </w:tcMar>
          </w:tcPr>
          <w:p w14:paraId="0759C606" w14:textId="77777777" w:rsidR="005210BE" w:rsidRDefault="005210BE"/>
        </w:tc>
      </w:tr>
      <w:tr w:rsidR="009C2E8C" w14:paraId="1A4F1821"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3B7F7DCE"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250A25B9" w14:textId="77777777" w:rsidR="005210BE" w:rsidRDefault="000525ED">
            <w:pPr>
              <w:keepNext/>
              <w:keepLines/>
              <w:spacing w:before="40" w:after="40"/>
              <w:jc w:val="right"/>
            </w:pPr>
            <w:r>
              <w:rPr>
                <w:color w:val="000000"/>
              </w:rPr>
              <w:t>(19,667</w:t>
            </w:r>
          </w:p>
        </w:tc>
        <w:tc>
          <w:tcPr>
            <w:tcW w:w="77" w:type="dxa"/>
            <w:tcBorders>
              <w:top w:val="single" w:sz="16" w:space="0" w:color="auto"/>
              <w:bottom w:val="single" w:sz="16" w:space="0" w:color="auto"/>
            </w:tcBorders>
            <w:tcMar>
              <w:left w:w="0" w:type="dxa"/>
              <w:right w:w="0" w:type="dxa"/>
            </w:tcMar>
            <w:vAlign w:val="bottom"/>
          </w:tcPr>
          <w:p w14:paraId="1155F48A"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29930CCE"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095EF6EF"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1B33D5D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2EA04B1D"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566E6A7B"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4F7CD71"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1916350" w14:textId="77777777" w:rsidR="005210BE" w:rsidRDefault="000525ED">
            <w:pPr>
              <w:keepNext/>
              <w:keepLines/>
              <w:spacing w:before="40" w:after="40"/>
              <w:jc w:val="right"/>
            </w:pPr>
            <w:r>
              <w:rPr>
                <w:color w:val="000000"/>
              </w:rPr>
              <w:t>(19,667</w:t>
            </w:r>
          </w:p>
        </w:tc>
        <w:tc>
          <w:tcPr>
            <w:tcW w:w="77" w:type="dxa"/>
            <w:tcBorders>
              <w:top w:val="single" w:sz="16" w:space="0" w:color="auto"/>
              <w:bottom w:val="single" w:sz="16" w:space="0" w:color="auto"/>
            </w:tcBorders>
            <w:tcMar>
              <w:left w:w="0" w:type="dxa"/>
              <w:right w:w="0" w:type="dxa"/>
            </w:tcMar>
            <w:vAlign w:val="bottom"/>
          </w:tcPr>
          <w:p w14:paraId="119B9FD3" w14:textId="77777777" w:rsidR="005210BE" w:rsidRDefault="000525ED">
            <w:pPr>
              <w:keepNext/>
              <w:keepLines/>
              <w:spacing w:before="40" w:after="40"/>
            </w:pPr>
            <w:r>
              <w:rPr>
                <w:color w:val="000000"/>
              </w:rPr>
              <w:t>)</w:t>
            </w:r>
          </w:p>
        </w:tc>
      </w:tr>
      <w:tr w:rsidR="005210BE" w14:paraId="3BF8086E"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675D5F7C"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04250C6A"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C59F55C" w14:textId="77777777" w:rsidR="005210BE" w:rsidRDefault="000525ED">
            <w:pPr>
              <w:keepNext/>
              <w:keepLines/>
              <w:spacing w:before="40" w:after="40"/>
              <w:jc w:val="right"/>
            </w:pPr>
            <w:r>
              <w:rPr>
                <w:color w:val="000000"/>
              </w:rPr>
              <w:t>(2,406,881</w:t>
            </w:r>
          </w:p>
        </w:tc>
        <w:tc>
          <w:tcPr>
            <w:tcW w:w="77" w:type="dxa"/>
            <w:tcBorders>
              <w:bottom w:val="double" w:sz="4" w:space="0" w:color="auto"/>
            </w:tcBorders>
            <w:tcMar>
              <w:left w:w="0" w:type="dxa"/>
              <w:right w:w="0" w:type="dxa"/>
            </w:tcMar>
            <w:vAlign w:val="bottom"/>
          </w:tcPr>
          <w:p w14:paraId="42267C66"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597F34D0"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019EEA7"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7DE51D09" w14:textId="77777777" w:rsidR="005210BE" w:rsidRDefault="005210BE"/>
        </w:tc>
        <w:tc>
          <w:tcPr>
            <w:tcW w:w="110" w:type="dxa"/>
            <w:tcBorders>
              <w:bottom w:val="double" w:sz="4" w:space="0" w:color="auto"/>
            </w:tcBorders>
            <w:tcMar>
              <w:left w:w="0" w:type="dxa"/>
              <w:right w:w="0" w:type="dxa"/>
            </w:tcMar>
            <w:vAlign w:val="bottom"/>
          </w:tcPr>
          <w:p w14:paraId="5997CE17"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2FCA3E85"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7CCD38F3" w14:textId="77777777" w:rsidR="005210BE" w:rsidRDefault="005210BE"/>
        </w:tc>
        <w:tc>
          <w:tcPr>
            <w:tcW w:w="110" w:type="dxa"/>
            <w:tcBorders>
              <w:bottom w:val="double" w:sz="4" w:space="0" w:color="auto"/>
            </w:tcBorders>
            <w:tcMar>
              <w:left w:w="0" w:type="dxa"/>
              <w:right w:w="0" w:type="dxa"/>
            </w:tcMar>
            <w:vAlign w:val="bottom"/>
          </w:tcPr>
          <w:p w14:paraId="680EAACD"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15BB634D"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50DD38DE" w14:textId="77777777" w:rsidR="005210BE" w:rsidRDefault="005210BE"/>
        </w:tc>
        <w:tc>
          <w:tcPr>
            <w:tcW w:w="110" w:type="dxa"/>
            <w:tcBorders>
              <w:bottom w:val="double" w:sz="4" w:space="0" w:color="auto"/>
            </w:tcBorders>
            <w:tcMar>
              <w:left w:w="0" w:type="dxa"/>
              <w:right w:w="0" w:type="dxa"/>
            </w:tcMar>
            <w:vAlign w:val="bottom"/>
          </w:tcPr>
          <w:p w14:paraId="51DB89D1"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E4309B7" w14:textId="77777777" w:rsidR="005210BE" w:rsidRDefault="000525ED">
            <w:pPr>
              <w:keepNext/>
              <w:keepLines/>
              <w:spacing w:before="40" w:after="40"/>
              <w:jc w:val="right"/>
            </w:pPr>
            <w:r>
              <w:rPr>
                <w:color w:val="000000"/>
              </w:rPr>
              <w:t>(2,406,881</w:t>
            </w:r>
          </w:p>
        </w:tc>
        <w:tc>
          <w:tcPr>
            <w:tcW w:w="77" w:type="dxa"/>
            <w:tcBorders>
              <w:bottom w:val="double" w:sz="4" w:space="0" w:color="auto"/>
            </w:tcBorders>
            <w:tcMar>
              <w:left w:w="0" w:type="dxa"/>
              <w:right w:w="0" w:type="dxa"/>
            </w:tcMar>
            <w:vAlign w:val="bottom"/>
          </w:tcPr>
          <w:p w14:paraId="1CD895D0" w14:textId="77777777" w:rsidR="005210BE" w:rsidRDefault="000525ED">
            <w:pPr>
              <w:keepNext/>
              <w:keepLines/>
              <w:spacing w:before="40" w:after="40"/>
            </w:pPr>
            <w:r>
              <w:rPr>
                <w:color w:val="000000"/>
              </w:rPr>
              <w:t>)</w:t>
            </w:r>
          </w:p>
        </w:tc>
      </w:tr>
      <w:tr w:rsidR="009C2E8C" w14:paraId="4326EB9D"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356842D2" w14:textId="77777777" w:rsidR="005210BE" w:rsidRDefault="005210BE">
            <w:pPr>
              <w:keepNext/>
              <w:keepLines/>
            </w:pPr>
          </w:p>
        </w:tc>
        <w:tc>
          <w:tcPr>
            <w:tcW w:w="0" w:type="dxa"/>
            <w:gridSpan w:val="3"/>
            <w:tcMar>
              <w:left w:w="0" w:type="dxa"/>
              <w:right w:w="60" w:type="dxa"/>
            </w:tcMar>
            <w:vAlign w:val="bottom"/>
          </w:tcPr>
          <w:p w14:paraId="7BD84A7A" w14:textId="77777777" w:rsidR="005210BE" w:rsidRDefault="005210BE">
            <w:pPr>
              <w:keepNext/>
              <w:keepLines/>
            </w:pPr>
          </w:p>
        </w:tc>
        <w:tc>
          <w:tcPr>
            <w:tcW w:w="0" w:type="dxa"/>
            <w:gridSpan w:val="3"/>
            <w:tcMar>
              <w:left w:w="0" w:type="dxa"/>
              <w:right w:w="60" w:type="dxa"/>
            </w:tcMar>
            <w:vAlign w:val="bottom"/>
          </w:tcPr>
          <w:p w14:paraId="33AE2282" w14:textId="77777777" w:rsidR="005210BE" w:rsidRDefault="005210BE">
            <w:pPr>
              <w:keepNext/>
              <w:keepLines/>
            </w:pPr>
          </w:p>
        </w:tc>
        <w:tc>
          <w:tcPr>
            <w:tcW w:w="0" w:type="dxa"/>
            <w:gridSpan w:val="3"/>
            <w:tcMar>
              <w:left w:w="0" w:type="dxa"/>
              <w:right w:w="60" w:type="dxa"/>
            </w:tcMar>
            <w:vAlign w:val="bottom"/>
          </w:tcPr>
          <w:p w14:paraId="3A6E9631" w14:textId="77777777" w:rsidR="005210BE" w:rsidRDefault="005210BE">
            <w:pPr>
              <w:keepNext/>
              <w:keepLines/>
            </w:pPr>
          </w:p>
        </w:tc>
        <w:tc>
          <w:tcPr>
            <w:tcW w:w="0" w:type="dxa"/>
            <w:gridSpan w:val="3"/>
            <w:tcMar>
              <w:left w:w="0" w:type="dxa"/>
              <w:right w:w="60" w:type="dxa"/>
            </w:tcMar>
            <w:vAlign w:val="bottom"/>
          </w:tcPr>
          <w:p w14:paraId="3F849BC9" w14:textId="77777777" w:rsidR="005210BE" w:rsidRDefault="005210BE">
            <w:pPr>
              <w:keepNext/>
              <w:keepLines/>
            </w:pPr>
          </w:p>
        </w:tc>
        <w:tc>
          <w:tcPr>
            <w:tcW w:w="0" w:type="dxa"/>
            <w:gridSpan w:val="3"/>
            <w:tcMar>
              <w:left w:w="0" w:type="dxa"/>
              <w:right w:w="60" w:type="dxa"/>
            </w:tcMar>
            <w:vAlign w:val="bottom"/>
          </w:tcPr>
          <w:p w14:paraId="5D593A85" w14:textId="77777777" w:rsidR="005210BE" w:rsidRDefault="005210BE">
            <w:pPr>
              <w:keepNext/>
              <w:keepLines/>
            </w:pPr>
          </w:p>
        </w:tc>
      </w:tr>
      <w:tr w:rsidR="009C2E8C" w14:paraId="1263B4FB"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4729C412"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2853BECE" w14:textId="77777777" w:rsidR="005210BE" w:rsidRDefault="000525ED">
            <w:pPr>
              <w:keepNext/>
              <w:keepLines/>
              <w:spacing w:before="40" w:after="40"/>
              <w:jc w:val="right"/>
            </w:pPr>
            <w:r>
              <w:rPr>
                <w:color w:val="000000"/>
              </w:rPr>
              <w:t>5,118,139</w:t>
            </w:r>
          </w:p>
        </w:tc>
        <w:tc>
          <w:tcPr>
            <w:tcW w:w="77" w:type="dxa"/>
            <w:tcBorders>
              <w:bottom w:val="double" w:sz="4" w:space="0" w:color="auto"/>
            </w:tcBorders>
            <w:tcMar>
              <w:left w:w="0" w:type="dxa"/>
              <w:right w:w="0" w:type="dxa"/>
            </w:tcMar>
          </w:tcPr>
          <w:p w14:paraId="2FCBBDA1" w14:textId="77777777" w:rsidR="005210BE" w:rsidRDefault="005210BE"/>
        </w:tc>
        <w:tc>
          <w:tcPr>
            <w:tcW w:w="0" w:type="dxa"/>
            <w:gridSpan w:val="3"/>
            <w:tcBorders>
              <w:bottom w:val="double" w:sz="4" w:space="0" w:color="auto"/>
            </w:tcBorders>
            <w:tcMar>
              <w:left w:w="0" w:type="dxa"/>
              <w:right w:w="60" w:type="dxa"/>
            </w:tcMar>
            <w:vAlign w:val="bottom"/>
          </w:tcPr>
          <w:p w14:paraId="36368655"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64CC313C"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0889BA25"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26B6CDC6" w14:textId="77777777" w:rsidR="005210BE" w:rsidRDefault="000525ED">
            <w:pPr>
              <w:keepNext/>
              <w:keepLines/>
              <w:spacing w:before="40" w:after="40"/>
              <w:jc w:val="right"/>
            </w:pPr>
            <w:r>
              <w:rPr>
                <w:color w:val="000000"/>
              </w:rPr>
              <w:t>5,118,139</w:t>
            </w:r>
          </w:p>
        </w:tc>
        <w:tc>
          <w:tcPr>
            <w:tcW w:w="77" w:type="dxa"/>
            <w:tcBorders>
              <w:bottom w:val="double" w:sz="4" w:space="0" w:color="auto"/>
            </w:tcBorders>
            <w:tcMar>
              <w:left w:w="0" w:type="dxa"/>
              <w:right w:w="0" w:type="dxa"/>
            </w:tcMar>
          </w:tcPr>
          <w:p w14:paraId="4E00DE79" w14:textId="77777777" w:rsidR="005210BE" w:rsidRDefault="005210BE"/>
        </w:tc>
      </w:tr>
      <w:tr w:rsidR="009C2E8C" w14:paraId="782FEB0D"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1622BFAD"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4E20160E"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3FFAF87E" w14:textId="77777777" w:rsidR="005210BE" w:rsidRDefault="000525ED">
            <w:pPr>
              <w:keepLines/>
              <w:spacing w:before="40" w:after="40"/>
              <w:jc w:val="right"/>
            </w:pPr>
            <w:r>
              <w:rPr>
                <w:color w:val="000000"/>
              </w:rPr>
              <w:t>(0.47</w:t>
            </w:r>
          </w:p>
        </w:tc>
        <w:tc>
          <w:tcPr>
            <w:tcW w:w="77" w:type="dxa"/>
            <w:tcBorders>
              <w:bottom w:val="double" w:sz="4" w:space="0" w:color="auto"/>
            </w:tcBorders>
            <w:tcMar>
              <w:left w:w="0" w:type="dxa"/>
              <w:right w:w="0" w:type="dxa"/>
            </w:tcMar>
            <w:vAlign w:val="bottom"/>
          </w:tcPr>
          <w:p w14:paraId="1A1BD8B6"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395576EA"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1EBFBCB6"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3CB75375"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600971F7"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565EEFD" w14:textId="77777777" w:rsidR="005210BE" w:rsidRDefault="000525ED">
            <w:pPr>
              <w:keepLines/>
              <w:spacing w:before="40" w:after="40"/>
              <w:jc w:val="right"/>
            </w:pPr>
            <w:r>
              <w:rPr>
                <w:color w:val="000000"/>
              </w:rPr>
              <w:t>(0.47</w:t>
            </w:r>
          </w:p>
        </w:tc>
        <w:tc>
          <w:tcPr>
            <w:tcW w:w="77" w:type="dxa"/>
            <w:tcBorders>
              <w:bottom w:val="double" w:sz="4" w:space="0" w:color="auto"/>
            </w:tcBorders>
            <w:tcMar>
              <w:left w:w="0" w:type="dxa"/>
              <w:right w:w="0" w:type="dxa"/>
            </w:tcMar>
            <w:vAlign w:val="bottom"/>
          </w:tcPr>
          <w:p w14:paraId="128E4D15" w14:textId="77777777" w:rsidR="005210BE" w:rsidRDefault="000525ED">
            <w:pPr>
              <w:keepLines/>
              <w:spacing w:before="40" w:after="40"/>
            </w:pPr>
            <w:r>
              <w:rPr>
                <w:color w:val="000000"/>
              </w:rPr>
              <w:t>)</w:t>
            </w:r>
          </w:p>
        </w:tc>
      </w:tr>
    </w:tbl>
    <w:p w14:paraId="61595C6A" w14:textId="77777777" w:rsidR="005210BE" w:rsidRDefault="005210BE">
      <w:pPr>
        <w:spacing w:before="60" w:line="288" w:lineRule="auto"/>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63464381" w14:textId="77777777" w:rsidTr="000525ED">
        <w:tblPrEx>
          <w:tblCellMar>
            <w:top w:w="0" w:type="dxa"/>
            <w:bottom w:w="0" w:type="dxa"/>
          </w:tblCellMar>
        </w:tblPrEx>
        <w:trPr>
          <w:trHeight w:hRule="exact" w:val="500"/>
        </w:trPr>
        <w:tc>
          <w:tcPr>
            <w:tcW w:w="3780" w:type="dxa"/>
            <w:tcMar>
              <w:left w:w="60" w:type="dxa"/>
              <w:right w:w="0" w:type="dxa"/>
            </w:tcMar>
            <w:vAlign w:val="bottom"/>
          </w:tcPr>
          <w:p w14:paraId="3C3B30BD" w14:textId="77777777" w:rsidR="005210BE" w:rsidRDefault="005210BE">
            <w:pPr>
              <w:keepNext/>
              <w:keepLines/>
              <w:spacing w:before="40" w:after="40"/>
            </w:pPr>
          </w:p>
        </w:tc>
        <w:tc>
          <w:tcPr>
            <w:tcW w:w="6460" w:type="dxa"/>
            <w:gridSpan w:val="15"/>
            <w:tcMar>
              <w:left w:w="60" w:type="dxa"/>
              <w:right w:w="60" w:type="dxa"/>
            </w:tcMar>
            <w:vAlign w:val="bottom"/>
          </w:tcPr>
          <w:p w14:paraId="45C9A185" w14:textId="77777777" w:rsidR="005210BE" w:rsidRDefault="000525ED">
            <w:pPr>
              <w:keepNext/>
              <w:keepLines/>
              <w:spacing w:before="40" w:after="40"/>
              <w:jc w:val="center"/>
            </w:pPr>
            <w:r>
              <w:rPr>
                <w:color w:val="000000"/>
              </w:rPr>
              <w:t>Three Months Ended</w:t>
            </w:r>
            <w:r>
              <w:rPr>
                <w:color w:val="000000"/>
              </w:rPr>
              <w:br/>
              <w:t>September 30, 2015</w:t>
            </w:r>
          </w:p>
        </w:tc>
      </w:tr>
      <w:tr w:rsidR="009C2E8C" w14:paraId="36B25561" w14:textId="77777777" w:rsidTr="000525ED">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1998A40D" w14:textId="77777777" w:rsidR="005210BE" w:rsidRDefault="005210BE">
            <w:pPr>
              <w:keepNext/>
              <w:keepLines/>
              <w:spacing w:before="40" w:after="40"/>
            </w:pPr>
          </w:p>
        </w:tc>
        <w:tc>
          <w:tcPr>
            <w:tcW w:w="1300" w:type="dxa"/>
            <w:gridSpan w:val="3"/>
            <w:tcBorders>
              <w:top w:val="single" w:sz="8" w:space="0" w:color="auto"/>
              <w:bottom w:val="single" w:sz="16" w:space="0" w:color="auto"/>
            </w:tcBorders>
            <w:tcMar>
              <w:left w:w="60" w:type="dxa"/>
              <w:right w:w="60" w:type="dxa"/>
            </w:tcMar>
            <w:vAlign w:val="bottom"/>
          </w:tcPr>
          <w:p w14:paraId="0FDA47B0" w14:textId="77777777" w:rsidR="005210BE" w:rsidRDefault="000525ED">
            <w:pPr>
              <w:keepNext/>
              <w:keepLines/>
              <w:spacing w:before="40" w:after="40"/>
              <w:jc w:val="center"/>
            </w:pPr>
            <w:r>
              <w:rPr>
                <w:color w:val="000000"/>
              </w:rPr>
              <w:t>As Previously Reported</w:t>
            </w:r>
          </w:p>
        </w:tc>
        <w:tc>
          <w:tcPr>
            <w:tcW w:w="1300" w:type="dxa"/>
            <w:gridSpan w:val="3"/>
            <w:tcBorders>
              <w:top w:val="single" w:sz="8" w:space="0" w:color="auto"/>
              <w:bottom w:val="single" w:sz="16" w:space="0" w:color="auto"/>
            </w:tcBorders>
            <w:tcMar>
              <w:left w:w="60" w:type="dxa"/>
              <w:right w:w="60" w:type="dxa"/>
            </w:tcMar>
            <w:vAlign w:val="bottom"/>
          </w:tcPr>
          <w:p w14:paraId="43FCF0EC" w14:textId="77777777" w:rsidR="005210BE" w:rsidRDefault="000525ED">
            <w:pPr>
              <w:keepNext/>
              <w:keepLines/>
              <w:spacing w:before="40" w:after="40"/>
              <w:jc w:val="center"/>
            </w:pPr>
            <w:r>
              <w:rPr>
                <w:color w:val="000000"/>
              </w:rPr>
              <w:t>Workflow Revenue Adjustment</w:t>
            </w:r>
          </w:p>
        </w:tc>
        <w:tc>
          <w:tcPr>
            <w:tcW w:w="1140" w:type="dxa"/>
            <w:gridSpan w:val="3"/>
            <w:tcBorders>
              <w:top w:val="single" w:sz="8" w:space="0" w:color="auto"/>
              <w:bottom w:val="single" w:sz="16" w:space="0" w:color="auto"/>
            </w:tcBorders>
            <w:tcMar>
              <w:left w:w="60" w:type="dxa"/>
              <w:right w:w="60" w:type="dxa"/>
            </w:tcMar>
            <w:vAlign w:val="bottom"/>
          </w:tcPr>
          <w:p w14:paraId="59B35A3C"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1420" w:type="dxa"/>
            <w:gridSpan w:val="3"/>
            <w:tcBorders>
              <w:top w:val="single" w:sz="8" w:space="0" w:color="auto"/>
              <w:bottom w:val="single" w:sz="16" w:space="0" w:color="auto"/>
            </w:tcBorders>
            <w:tcMar>
              <w:left w:w="60" w:type="dxa"/>
              <w:right w:w="60" w:type="dxa"/>
            </w:tcMar>
            <w:vAlign w:val="bottom"/>
          </w:tcPr>
          <w:p w14:paraId="50999B18" w14:textId="77777777" w:rsidR="005210BE" w:rsidRDefault="000525ED">
            <w:pPr>
              <w:keepNext/>
              <w:keepLines/>
              <w:spacing w:before="40" w:after="40"/>
              <w:jc w:val="center"/>
            </w:pPr>
            <w:r>
              <w:rPr>
                <w:color w:val="000000"/>
              </w:rPr>
              <w:t>Depreciation &amp; Amortization Reclassification</w:t>
            </w:r>
          </w:p>
        </w:tc>
        <w:tc>
          <w:tcPr>
            <w:tcW w:w="1300" w:type="dxa"/>
            <w:gridSpan w:val="3"/>
            <w:tcBorders>
              <w:top w:val="single" w:sz="8" w:space="0" w:color="auto"/>
              <w:bottom w:val="single" w:sz="16" w:space="0" w:color="auto"/>
            </w:tcBorders>
            <w:tcMar>
              <w:left w:w="60" w:type="dxa"/>
              <w:right w:w="60" w:type="dxa"/>
            </w:tcMar>
            <w:vAlign w:val="bottom"/>
          </w:tcPr>
          <w:p w14:paraId="2FDFC5C1" w14:textId="77777777" w:rsidR="005210BE" w:rsidRDefault="000525ED">
            <w:pPr>
              <w:keepNext/>
              <w:keepLines/>
              <w:spacing w:before="40" w:after="40"/>
              <w:jc w:val="center"/>
            </w:pPr>
            <w:r>
              <w:rPr>
                <w:color w:val="000000"/>
              </w:rPr>
              <w:t>As Restated</w:t>
            </w:r>
          </w:p>
        </w:tc>
      </w:tr>
      <w:tr w:rsidR="005210BE" w14:paraId="37416BB6" w14:textId="77777777">
        <w:tblPrEx>
          <w:tblCellMar>
            <w:top w:w="0" w:type="dxa"/>
            <w:bottom w:w="0" w:type="dxa"/>
          </w:tblCellMar>
        </w:tblPrEx>
        <w:trPr>
          <w:trHeight w:hRule="exact" w:val="300"/>
        </w:trPr>
        <w:tc>
          <w:tcPr>
            <w:tcW w:w="3780" w:type="dxa"/>
            <w:tcMar>
              <w:left w:w="60" w:type="dxa"/>
              <w:right w:w="40" w:type="dxa"/>
            </w:tcMar>
            <w:vAlign w:val="bottom"/>
          </w:tcPr>
          <w:p w14:paraId="72824307"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0A5246C0"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1170FA1C" w14:textId="77777777" w:rsidR="005210BE" w:rsidRDefault="000525ED">
            <w:pPr>
              <w:keepNext/>
              <w:keepLines/>
              <w:spacing w:before="40" w:after="40"/>
              <w:jc w:val="right"/>
            </w:pPr>
            <w:r>
              <w:rPr>
                <w:color w:val="000000"/>
              </w:rPr>
              <w:t>5,442,457</w:t>
            </w:r>
          </w:p>
        </w:tc>
        <w:tc>
          <w:tcPr>
            <w:tcW w:w="77" w:type="dxa"/>
            <w:tcMar>
              <w:left w:w="0" w:type="dxa"/>
              <w:right w:w="0" w:type="dxa"/>
            </w:tcMar>
          </w:tcPr>
          <w:p w14:paraId="3637CD27" w14:textId="77777777" w:rsidR="005210BE" w:rsidRDefault="005210BE"/>
        </w:tc>
        <w:tc>
          <w:tcPr>
            <w:tcW w:w="110" w:type="dxa"/>
            <w:tcMar>
              <w:left w:w="0" w:type="dxa"/>
              <w:right w:w="0" w:type="dxa"/>
            </w:tcMar>
            <w:vAlign w:val="bottom"/>
          </w:tcPr>
          <w:p w14:paraId="15C627DD"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6DF402D4" w14:textId="77777777" w:rsidR="005210BE" w:rsidRDefault="000525ED">
            <w:pPr>
              <w:keepNext/>
              <w:keepLines/>
              <w:spacing w:before="40" w:after="40"/>
              <w:jc w:val="right"/>
            </w:pPr>
            <w:r>
              <w:rPr>
                <w:color w:val="000000"/>
              </w:rPr>
              <w:t>(1,722,518</w:t>
            </w:r>
          </w:p>
        </w:tc>
        <w:tc>
          <w:tcPr>
            <w:tcW w:w="77" w:type="dxa"/>
            <w:tcMar>
              <w:left w:w="0" w:type="dxa"/>
              <w:right w:w="0" w:type="dxa"/>
            </w:tcMar>
            <w:vAlign w:val="bottom"/>
          </w:tcPr>
          <w:p w14:paraId="451D6C09"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14C67A33"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1D4AC3B5" w14:textId="77777777" w:rsidR="005210BE" w:rsidRDefault="000525ED">
            <w:pPr>
              <w:keepNext/>
              <w:keepLines/>
              <w:spacing w:before="40" w:after="40"/>
              <w:jc w:val="right"/>
            </w:pPr>
            <w:r>
              <w:rPr>
                <w:color w:val="000000"/>
              </w:rPr>
              <w:t>—</w:t>
            </w:r>
          </w:p>
        </w:tc>
        <w:tc>
          <w:tcPr>
            <w:tcW w:w="77" w:type="dxa"/>
            <w:tcMar>
              <w:left w:w="0" w:type="dxa"/>
              <w:right w:w="0" w:type="dxa"/>
            </w:tcMar>
          </w:tcPr>
          <w:p w14:paraId="5842ADAD" w14:textId="77777777" w:rsidR="005210BE" w:rsidRDefault="005210BE"/>
        </w:tc>
        <w:tc>
          <w:tcPr>
            <w:tcW w:w="110" w:type="dxa"/>
            <w:tcMar>
              <w:left w:w="0" w:type="dxa"/>
              <w:right w:w="0" w:type="dxa"/>
            </w:tcMar>
            <w:vAlign w:val="bottom"/>
          </w:tcPr>
          <w:p w14:paraId="110DA529" w14:textId="77777777" w:rsidR="005210BE" w:rsidRDefault="000525ED">
            <w:pPr>
              <w:keepNext/>
              <w:keepLines/>
              <w:spacing w:before="40" w:after="40"/>
            </w:pPr>
            <w:r>
              <w:rPr>
                <w:color w:val="000000"/>
              </w:rPr>
              <w:t>$</w:t>
            </w:r>
          </w:p>
        </w:tc>
        <w:tc>
          <w:tcPr>
            <w:tcW w:w="1233" w:type="dxa"/>
            <w:tcMar>
              <w:left w:w="0" w:type="dxa"/>
              <w:right w:w="0" w:type="dxa"/>
            </w:tcMar>
            <w:vAlign w:val="bottom"/>
          </w:tcPr>
          <w:p w14:paraId="5385CB2B" w14:textId="77777777" w:rsidR="005210BE" w:rsidRDefault="000525ED">
            <w:pPr>
              <w:keepNext/>
              <w:keepLines/>
              <w:spacing w:before="40" w:after="40"/>
              <w:jc w:val="right"/>
            </w:pPr>
            <w:r>
              <w:rPr>
                <w:color w:val="000000"/>
              </w:rPr>
              <w:t>—</w:t>
            </w:r>
          </w:p>
        </w:tc>
        <w:tc>
          <w:tcPr>
            <w:tcW w:w="77" w:type="dxa"/>
            <w:tcMar>
              <w:left w:w="0" w:type="dxa"/>
              <w:right w:w="0" w:type="dxa"/>
            </w:tcMar>
          </w:tcPr>
          <w:p w14:paraId="4ED01014" w14:textId="77777777" w:rsidR="005210BE" w:rsidRDefault="005210BE"/>
        </w:tc>
        <w:tc>
          <w:tcPr>
            <w:tcW w:w="110" w:type="dxa"/>
            <w:tcMar>
              <w:left w:w="0" w:type="dxa"/>
              <w:right w:w="0" w:type="dxa"/>
            </w:tcMar>
            <w:vAlign w:val="bottom"/>
          </w:tcPr>
          <w:p w14:paraId="1F05B8D8"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3990E753" w14:textId="77777777" w:rsidR="005210BE" w:rsidRDefault="000525ED">
            <w:pPr>
              <w:keepNext/>
              <w:keepLines/>
              <w:spacing w:before="40" w:after="40"/>
              <w:jc w:val="right"/>
            </w:pPr>
            <w:r>
              <w:rPr>
                <w:color w:val="000000"/>
              </w:rPr>
              <w:t>3,719,939</w:t>
            </w:r>
          </w:p>
        </w:tc>
        <w:tc>
          <w:tcPr>
            <w:tcW w:w="77" w:type="dxa"/>
            <w:tcMar>
              <w:left w:w="0" w:type="dxa"/>
              <w:right w:w="0" w:type="dxa"/>
            </w:tcMar>
          </w:tcPr>
          <w:p w14:paraId="07071F1E" w14:textId="77777777" w:rsidR="005210BE" w:rsidRDefault="005210BE"/>
        </w:tc>
      </w:tr>
      <w:tr w:rsidR="009C2E8C" w14:paraId="55ED9B67" w14:textId="77777777" w:rsidTr="000525ED">
        <w:tblPrEx>
          <w:tblCellMar>
            <w:top w:w="0" w:type="dxa"/>
            <w:bottom w:w="0" w:type="dxa"/>
          </w:tblCellMar>
        </w:tblPrEx>
        <w:trPr>
          <w:trHeight w:hRule="exact" w:val="300"/>
        </w:trPr>
        <w:tc>
          <w:tcPr>
            <w:tcW w:w="3780" w:type="dxa"/>
            <w:tcMar>
              <w:left w:w="60" w:type="dxa"/>
              <w:right w:w="40" w:type="dxa"/>
            </w:tcMar>
            <w:vAlign w:val="bottom"/>
          </w:tcPr>
          <w:p w14:paraId="63CDE63A" w14:textId="77777777" w:rsidR="005210BE" w:rsidRDefault="000525ED">
            <w:pPr>
              <w:keepNext/>
              <w:keepLines/>
              <w:spacing w:before="40" w:after="40"/>
            </w:pPr>
            <w:r>
              <w:rPr>
                <w:color w:val="000000"/>
              </w:rPr>
              <w:t>Costs and expenses:</w:t>
            </w:r>
          </w:p>
        </w:tc>
        <w:tc>
          <w:tcPr>
            <w:tcW w:w="1300" w:type="dxa"/>
            <w:gridSpan w:val="3"/>
            <w:tcMar>
              <w:left w:w="0" w:type="dxa"/>
              <w:right w:w="60" w:type="dxa"/>
            </w:tcMar>
            <w:vAlign w:val="bottom"/>
          </w:tcPr>
          <w:p w14:paraId="6D06395A" w14:textId="77777777" w:rsidR="005210BE" w:rsidRDefault="005210BE">
            <w:pPr>
              <w:keepNext/>
              <w:keepLines/>
              <w:spacing w:before="40" w:after="40"/>
            </w:pPr>
          </w:p>
        </w:tc>
        <w:tc>
          <w:tcPr>
            <w:tcW w:w="1300" w:type="dxa"/>
            <w:gridSpan w:val="3"/>
            <w:tcMar>
              <w:left w:w="0" w:type="dxa"/>
              <w:right w:w="60" w:type="dxa"/>
            </w:tcMar>
            <w:vAlign w:val="bottom"/>
          </w:tcPr>
          <w:p w14:paraId="22D31C52" w14:textId="77777777" w:rsidR="005210BE" w:rsidRDefault="005210BE">
            <w:pPr>
              <w:keepNext/>
              <w:keepLines/>
              <w:spacing w:before="40" w:after="40"/>
            </w:pPr>
          </w:p>
        </w:tc>
        <w:tc>
          <w:tcPr>
            <w:tcW w:w="1140" w:type="dxa"/>
            <w:gridSpan w:val="3"/>
            <w:tcMar>
              <w:left w:w="0" w:type="dxa"/>
              <w:right w:w="60" w:type="dxa"/>
            </w:tcMar>
            <w:vAlign w:val="bottom"/>
          </w:tcPr>
          <w:p w14:paraId="17F23B8D" w14:textId="77777777" w:rsidR="005210BE" w:rsidRDefault="005210BE">
            <w:pPr>
              <w:keepNext/>
              <w:keepLines/>
              <w:spacing w:before="40" w:after="40"/>
            </w:pPr>
          </w:p>
        </w:tc>
        <w:tc>
          <w:tcPr>
            <w:tcW w:w="1420" w:type="dxa"/>
            <w:gridSpan w:val="3"/>
            <w:tcMar>
              <w:left w:w="0" w:type="dxa"/>
              <w:right w:w="60" w:type="dxa"/>
            </w:tcMar>
            <w:vAlign w:val="bottom"/>
          </w:tcPr>
          <w:p w14:paraId="42E347D2" w14:textId="77777777" w:rsidR="005210BE" w:rsidRDefault="005210BE">
            <w:pPr>
              <w:keepNext/>
              <w:keepLines/>
              <w:spacing w:before="40" w:after="40"/>
            </w:pPr>
          </w:p>
        </w:tc>
        <w:tc>
          <w:tcPr>
            <w:tcW w:w="1300" w:type="dxa"/>
            <w:gridSpan w:val="3"/>
            <w:tcMar>
              <w:left w:w="0" w:type="dxa"/>
              <w:right w:w="60" w:type="dxa"/>
            </w:tcMar>
            <w:vAlign w:val="bottom"/>
          </w:tcPr>
          <w:p w14:paraId="24471497" w14:textId="77777777" w:rsidR="005210BE" w:rsidRDefault="005210BE">
            <w:pPr>
              <w:keepNext/>
              <w:keepLines/>
              <w:spacing w:before="40" w:after="40"/>
            </w:pPr>
          </w:p>
        </w:tc>
      </w:tr>
      <w:tr w:rsidR="009C2E8C" w14:paraId="5C311CA4" w14:textId="77777777" w:rsidTr="000525ED">
        <w:tblPrEx>
          <w:tblCellMar>
            <w:top w:w="0" w:type="dxa"/>
            <w:bottom w:w="0" w:type="dxa"/>
          </w:tblCellMar>
        </w:tblPrEx>
        <w:trPr>
          <w:trHeight w:hRule="exact" w:val="300"/>
        </w:trPr>
        <w:tc>
          <w:tcPr>
            <w:tcW w:w="3780" w:type="dxa"/>
            <w:tcMar>
              <w:left w:w="180" w:type="dxa"/>
              <w:right w:w="40" w:type="dxa"/>
            </w:tcMar>
            <w:vAlign w:val="bottom"/>
          </w:tcPr>
          <w:p w14:paraId="176FA140"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3089DE21" w14:textId="77777777" w:rsidR="005210BE" w:rsidRDefault="000525ED">
            <w:pPr>
              <w:keepNext/>
              <w:keepLines/>
              <w:spacing w:before="40" w:after="40"/>
              <w:jc w:val="right"/>
            </w:pPr>
            <w:r>
              <w:rPr>
                <w:color w:val="000000"/>
              </w:rPr>
              <w:t>3,290,457</w:t>
            </w:r>
          </w:p>
        </w:tc>
        <w:tc>
          <w:tcPr>
            <w:tcW w:w="77" w:type="dxa"/>
            <w:tcMar>
              <w:left w:w="0" w:type="dxa"/>
              <w:right w:w="0" w:type="dxa"/>
            </w:tcMar>
          </w:tcPr>
          <w:p w14:paraId="341B7593" w14:textId="77777777" w:rsidR="005210BE" w:rsidRDefault="005210BE"/>
        </w:tc>
        <w:tc>
          <w:tcPr>
            <w:tcW w:w="1223" w:type="dxa"/>
            <w:gridSpan w:val="2"/>
            <w:tcMar>
              <w:left w:w="0" w:type="dxa"/>
              <w:right w:w="0" w:type="dxa"/>
            </w:tcMar>
            <w:vAlign w:val="bottom"/>
          </w:tcPr>
          <w:p w14:paraId="1C7A5D39" w14:textId="77777777" w:rsidR="005210BE" w:rsidRDefault="000525ED">
            <w:pPr>
              <w:keepNext/>
              <w:keepLines/>
              <w:spacing w:before="40" w:after="40"/>
              <w:jc w:val="right"/>
            </w:pPr>
            <w:r>
              <w:rPr>
                <w:color w:val="000000"/>
              </w:rPr>
              <w:t>(1,722,518</w:t>
            </w:r>
          </w:p>
        </w:tc>
        <w:tc>
          <w:tcPr>
            <w:tcW w:w="77" w:type="dxa"/>
            <w:tcMar>
              <w:left w:w="0" w:type="dxa"/>
              <w:right w:w="0" w:type="dxa"/>
            </w:tcMar>
            <w:vAlign w:val="bottom"/>
          </w:tcPr>
          <w:p w14:paraId="1D571EDD"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3247BEE1" w14:textId="77777777" w:rsidR="005210BE" w:rsidRDefault="000525ED">
            <w:pPr>
              <w:keepNext/>
              <w:keepLines/>
              <w:spacing w:before="40" w:after="40"/>
              <w:jc w:val="right"/>
            </w:pPr>
            <w:r>
              <w:rPr>
                <w:color w:val="000000"/>
              </w:rPr>
              <w:t>475,392</w:t>
            </w:r>
          </w:p>
        </w:tc>
        <w:tc>
          <w:tcPr>
            <w:tcW w:w="77" w:type="dxa"/>
            <w:tcMar>
              <w:left w:w="0" w:type="dxa"/>
              <w:right w:w="0" w:type="dxa"/>
            </w:tcMar>
          </w:tcPr>
          <w:p w14:paraId="0572993B" w14:textId="77777777" w:rsidR="005210BE" w:rsidRDefault="005210BE"/>
        </w:tc>
        <w:tc>
          <w:tcPr>
            <w:tcW w:w="1420" w:type="dxa"/>
            <w:gridSpan w:val="3"/>
            <w:tcMar>
              <w:left w:w="0" w:type="dxa"/>
              <w:right w:w="60" w:type="dxa"/>
            </w:tcMar>
            <w:vAlign w:val="bottom"/>
          </w:tcPr>
          <w:p w14:paraId="186D1798" w14:textId="77777777" w:rsidR="005210BE" w:rsidRDefault="005210BE">
            <w:pPr>
              <w:keepNext/>
              <w:keepLines/>
              <w:spacing w:before="40" w:after="40"/>
            </w:pPr>
          </w:p>
        </w:tc>
        <w:tc>
          <w:tcPr>
            <w:tcW w:w="1223" w:type="dxa"/>
            <w:gridSpan w:val="2"/>
            <w:tcMar>
              <w:left w:w="0" w:type="dxa"/>
              <w:right w:w="0" w:type="dxa"/>
            </w:tcMar>
            <w:vAlign w:val="bottom"/>
          </w:tcPr>
          <w:p w14:paraId="2C2EEDAC" w14:textId="77777777" w:rsidR="005210BE" w:rsidRDefault="000525ED">
            <w:pPr>
              <w:keepNext/>
              <w:keepLines/>
              <w:spacing w:before="40" w:after="40"/>
              <w:jc w:val="right"/>
            </w:pPr>
            <w:r>
              <w:rPr>
                <w:color w:val="000000"/>
              </w:rPr>
              <w:t>2,043,331</w:t>
            </w:r>
          </w:p>
        </w:tc>
        <w:tc>
          <w:tcPr>
            <w:tcW w:w="77" w:type="dxa"/>
            <w:tcMar>
              <w:left w:w="0" w:type="dxa"/>
              <w:right w:w="0" w:type="dxa"/>
            </w:tcMar>
          </w:tcPr>
          <w:p w14:paraId="1F60B5F4" w14:textId="77777777" w:rsidR="005210BE" w:rsidRDefault="005210BE"/>
        </w:tc>
      </w:tr>
      <w:tr w:rsidR="009C2E8C" w14:paraId="4BA38B97"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324B8F6"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12D8991A" w14:textId="77777777" w:rsidR="005210BE" w:rsidRDefault="000525ED">
            <w:pPr>
              <w:keepNext/>
              <w:keepLines/>
              <w:spacing w:before="40" w:after="40"/>
              <w:jc w:val="right"/>
            </w:pPr>
            <w:r>
              <w:rPr>
                <w:color w:val="000000"/>
              </w:rPr>
              <w:t>1,982,088</w:t>
            </w:r>
          </w:p>
        </w:tc>
        <w:tc>
          <w:tcPr>
            <w:tcW w:w="77" w:type="dxa"/>
            <w:tcMar>
              <w:left w:w="0" w:type="dxa"/>
              <w:right w:w="0" w:type="dxa"/>
            </w:tcMar>
          </w:tcPr>
          <w:p w14:paraId="1A7624DB" w14:textId="77777777" w:rsidR="005210BE" w:rsidRDefault="005210BE"/>
        </w:tc>
        <w:tc>
          <w:tcPr>
            <w:tcW w:w="1223" w:type="dxa"/>
            <w:gridSpan w:val="2"/>
            <w:tcMar>
              <w:left w:w="0" w:type="dxa"/>
              <w:right w:w="0" w:type="dxa"/>
            </w:tcMar>
            <w:vAlign w:val="bottom"/>
          </w:tcPr>
          <w:p w14:paraId="4170B80E" w14:textId="77777777" w:rsidR="005210BE" w:rsidRDefault="000525ED">
            <w:pPr>
              <w:keepNext/>
              <w:keepLines/>
              <w:spacing w:before="40" w:after="40"/>
              <w:jc w:val="right"/>
            </w:pPr>
            <w:r>
              <w:rPr>
                <w:color w:val="000000"/>
              </w:rPr>
              <w:t>—</w:t>
            </w:r>
          </w:p>
        </w:tc>
        <w:tc>
          <w:tcPr>
            <w:tcW w:w="77" w:type="dxa"/>
            <w:tcMar>
              <w:left w:w="0" w:type="dxa"/>
              <w:right w:w="0" w:type="dxa"/>
            </w:tcMar>
          </w:tcPr>
          <w:p w14:paraId="1C51CA67" w14:textId="77777777" w:rsidR="005210BE" w:rsidRDefault="005210BE"/>
        </w:tc>
        <w:tc>
          <w:tcPr>
            <w:tcW w:w="1063" w:type="dxa"/>
            <w:gridSpan w:val="2"/>
            <w:tcMar>
              <w:left w:w="0" w:type="dxa"/>
              <w:right w:w="0" w:type="dxa"/>
            </w:tcMar>
            <w:vAlign w:val="bottom"/>
          </w:tcPr>
          <w:p w14:paraId="08CE98AE" w14:textId="77777777" w:rsidR="005210BE" w:rsidRDefault="000525ED">
            <w:pPr>
              <w:keepNext/>
              <w:keepLines/>
              <w:spacing w:before="40" w:after="40"/>
              <w:jc w:val="right"/>
            </w:pPr>
            <w:r>
              <w:rPr>
                <w:color w:val="000000"/>
              </w:rPr>
              <w:t>(452,792</w:t>
            </w:r>
          </w:p>
        </w:tc>
        <w:tc>
          <w:tcPr>
            <w:tcW w:w="77" w:type="dxa"/>
            <w:tcMar>
              <w:left w:w="0" w:type="dxa"/>
              <w:right w:w="0" w:type="dxa"/>
            </w:tcMar>
            <w:vAlign w:val="bottom"/>
          </w:tcPr>
          <w:p w14:paraId="78C3F4B8"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109028D0" w14:textId="77777777" w:rsidR="005210BE" w:rsidRDefault="000525ED">
            <w:pPr>
              <w:keepNext/>
              <w:keepLines/>
              <w:spacing w:before="40" w:after="40"/>
              <w:jc w:val="right"/>
            </w:pPr>
            <w:r>
              <w:rPr>
                <w:color w:val="000000"/>
              </w:rPr>
              <w:t>—</w:t>
            </w:r>
          </w:p>
        </w:tc>
        <w:tc>
          <w:tcPr>
            <w:tcW w:w="77" w:type="dxa"/>
            <w:tcMar>
              <w:left w:w="0" w:type="dxa"/>
              <w:right w:w="0" w:type="dxa"/>
            </w:tcMar>
          </w:tcPr>
          <w:p w14:paraId="057A71AF" w14:textId="77777777" w:rsidR="005210BE" w:rsidRDefault="005210BE"/>
        </w:tc>
        <w:tc>
          <w:tcPr>
            <w:tcW w:w="1223" w:type="dxa"/>
            <w:gridSpan w:val="2"/>
            <w:tcMar>
              <w:left w:w="0" w:type="dxa"/>
              <w:right w:w="0" w:type="dxa"/>
            </w:tcMar>
            <w:vAlign w:val="bottom"/>
          </w:tcPr>
          <w:p w14:paraId="4567E9F1" w14:textId="77777777" w:rsidR="005210BE" w:rsidRDefault="000525ED">
            <w:pPr>
              <w:keepNext/>
              <w:keepLines/>
              <w:spacing w:before="40" w:after="40"/>
              <w:jc w:val="right"/>
            </w:pPr>
            <w:r>
              <w:rPr>
                <w:color w:val="000000"/>
              </w:rPr>
              <w:t>1,529,296</w:t>
            </w:r>
          </w:p>
        </w:tc>
        <w:tc>
          <w:tcPr>
            <w:tcW w:w="77" w:type="dxa"/>
            <w:tcMar>
              <w:left w:w="0" w:type="dxa"/>
              <w:right w:w="0" w:type="dxa"/>
            </w:tcMar>
          </w:tcPr>
          <w:p w14:paraId="3E869233" w14:textId="77777777" w:rsidR="005210BE" w:rsidRDefault="005210BE"/>
        </w:tc>
      </w:tr>
      <w:tr w:rsidR="009C2E8C" w14:paraId="44CA6AA4"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5C2EEA42"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0EDDCDFB" w14:textId="77777777" w:rsidR="005210BE" w:rsidRDefault="000525ED">
            <w:pPr>
              <w:keepNext/>
              <w:keepLines/>
              <w:spacing w:before="40" w:after="40"/>
              <w:jc w:val="right"/>
            </w:pPr>
            <w:r>
              <w:rPr>
                <w:color w:val="000000"/>
              </w:rPr>
              <w:t>1,056,473</w:t>
            </w:r>
          </w:p>
        </w:tc>
        <w:tc>
          <w:tcPr>
            <w:tcW w:w="77" w:type="dxa"/>
            <w:tcMar>
              <w:left w:w="0" w:type="dxa"/>
              <w:right w:w="0" w:type="dxa"/>
            </w:tcMar>
          </w:tcPr>
          <w:p w14:paraId="6E33CE27" w14:textId="77777777" w:rsidR="005210BE" w:rsidRDefault="005210BE"/>
        </w:tc>
        <w:tc>
          <w:tcPr>
            <w:tcW w:w="1223" w:type="dxa"/>
            <w:gridSpan w:val="2"/>
            <w:tcMar>
              <w:left w:w="0" w:type="dxa"/>
              <w:right w:w="0" w:type="dxa"/>
            </w:tcMar>
            <w:vAlign w:val="bottom"/>
          </w:tcPr>
          <w:p w14:paraId="5478A24E" w14:textId="77777777" w:rsidR="005210BE" w:rsidRDefault="000525ED">
            <w:pPr>
              <w:keepNext/>
              <w:keepLines/>
              <w:spacing w:before="40" w:after="40"/>
              <w:jc w:val="right"/>
            </w:pPr>
            <w:r>
              <w:rPr>
                <w:color w:val="000000"/>
              </w:rPr>
              <w:t>—</w:t>
            </w:r>
          </w:p>
        </w:tc>
        <w:tc>
          <w:tcPr>
            <w:tcW w:w="77" w:type="dxa"/>
            <w:tcMar>
              <w:left w:w="0" w:type="dxa"/>
              <w:right w:w="0" w:type="dxa"/>
            </w:tcMar>
          </w:tcPr>
          <w:p w14:paraId="32F77928" w14:textId="77777777" w:rsidR="005210BE" w:rsidRDefault="005210BE"/>
        </w:tc>
        <w:tc>
          <w:tcPr>
            <w:tcW w:w="1063" w:type="dxa"/>
            <w:gridSpan w:val="2"/>
            <w:tcMar>
              <w:left w:w="0" w:type="dxa"/>
              <w:right w:w="0" w:type="dxa"/>
            </w:tcMar>
            <w:vAlign w:val="bottom"/>
          </w:tcPr>
          <w:p w14:paraId="5AEFBFCF" w14:textId="77777777" w:rsidR="005210BE" w:rsidRDefault="000525ED">
            <w:pPr>
              <w:keepNext/>
              <w:keepLines/>
              <w:spacing w:before="40" w:after="40"/>
              <w:jc w:val="right"/>
            </w:pPr>
            <w:r>
              <w:rPr>
                <w:color w:val="000000"/>
              </w:rPr>
              <w:t>(22,600</w:t>
            </w:r>
          </w:p>
        </w:tc>
        <w:tc>
          <w:tcPr>
            <w:tcW w:w="77" w:type="dxa"/>
            <w:tcMar>
              <w:left w:w="0" w:type="dxa"/>
              <w:right w:w="0" w:type="dxa"/>
            </w:tcMar>
            <w:vAlign w:val="bottom"/>
          </w:tcPr>
          <w:p w14:paraId="3A9E3E98"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63D41140" w14:textId="77777777" w:rsidR="005210BE" w:rsidRDefault="000525ED">
            <w:pPr>
              <w:keepNext/>
              <w:keepLines/>
              <w:spacing w:before="40" w:after="40"/>
              <w:jc w:val="right"/>
            </w:pPr>
            <w:r>
              <w:rPr>
                <w:color w:val="000000"/>
              </w:rPr>
              <w:t>(230,553</w:t>
            </w:r>
          </w:p>
        </w:tc>
        <w:tc>
          <w:tcPr>
            <w:tcW w:w="77" w:type="dxa"/>
            <w:tcMar>
              <w:left w:w="0" w:type="dxa"/>
              <w:right w:w="0" w:type="dxa"/>
            </w:tcMar>
            <w:vAlign w:val="bottom"/>
          </w:tcPr>
          <w:p w14:paraId="59A6C1C1"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6D63EC77" w14:textId="77777777" w:rsidR="005210BE" w:rsidRDefault="000525ED">
            <w:pPr>
              <w:keepNext/>
              <w:keepLines/>
              <w:spacing w:before="40" w:after="40"/>
              <w:jc w:val="right"/>
            </w:pPr>
            <w:r>
              <w:rPr>
                <w:color w:val="000000"/>
              </w:rPr>
              <w:t>803,320</w:t>
            </w:r>
          </w:p>
        </w:tc>
        <w:tc>
          <w:tcPr>
            <w:tcW w:w="77" w:type="dxa"/>
            <w:tcMar>
              <w:left w:w="0" w:type="dxa"/>
              <w:right w:w="0" w:type="dxa"/>
            </w:tcMar>
          </w:tcPr>
          <w:p w14:paraId="2D738BE4" w14:textId="77777777" w:rsidR="005210BE" w:rsidRDefault="005210BE"/>
        </w:tc>
      </w:tr>
      <w:tr w:rsidR="009C2E8C" w14:paraId="561D4419" w14:textId="77777777" w:rsidTr="000525ED">
        <w:tblPrEx>
          <w:tblCellMar>
            <w:top w:w="0" w:type="dxa"/>
            <w:bottom w:w="0" w:type="dxa"/>
          </w:tblCellMar>
        </w:tblPrEx>
        <w:trPr>
          <w:trHeight w:hRule="exact" w:val="300"/>
        </w:trPr>
        <w:tc>
          <w:tcPr>
            <w:tcW w:w="3780" w:type="dxa"/>
            <w:tcMar>
              <w:left w:w="180" w:type="dxa"/>
              <w:right w:w="40" w:type="dxa"/>
            </w:tcMar>
            <w:vAlign w:val="bottom"/>
          </w:tcPr>
          <w:p w14:paraId="2469F3FD"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0FC205A8"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215FC238" w14:textId="77777777" w:rsidR="005210BE" w:rsidRDefault="005210BE"/>
        </w:tc>
        <w:tc>
          <w:tcPr>
            <w:tcW w:w="1223" w:type="dxa"/>
            <w:gridSpan w:val="2"/>
            <w:tcBorders>
              <w:bottom w:val="single" w:sz="16" w:space="0" w:color="auto"/>
            </w:tcBorders>
            <w:tcMar>
              <w:left w:w="0" w:type="dxa"/>
              <w:right w:w="0" w:type="dxa"/>
            </w:tcMar>
            <w:vAlign w:val="bottom"/>
          </w:tcPr>
          <w:p w14:paraId="71AA9D0E"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39582390" w14:textId="77777777" w:rsidR="005210BE" w:rsidRDefault="005210BE"/>
        </w:tc>
        <w:tc>
          <w:tcPr>
            <w:tcW w:w="1140" w:type="dxa"/>
            <w:gridSpan w:val="3"/>
            <w:tcBorders>
              <w:bottom w:val="single" w:sz="16" w:space="0" w:color="auto"/>
            </w:tcBorders>
            <w:tcMar>
              <w:left w:w="0" w:type="dxa"/>
              <w:right w:w="60" w:type="dxa"/>
            </w:tcMar>
            <w:vAlign w:val="bottom"/>
          </w:tcPr>
          <w:p w14:paraId="0559205C"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473B231E" w14:textId="77777777" w:rsidR="005210BE" w:rsidRDefault="000525ED">
            <w:pPr>
              <w:keepNext/>
              <w:keepLines/>
              <w:spacing w:before="40" w:after="40"/>
              <w:jc w:val="right"/>
            </w:pPr>
            <w:r>
              <w:rPr>
                <w:color w:val="000000"/>
              </w:rPr>
              <w:t>230,553</w:t>
            </w:r>
          </w:p>
        </w:tc>
        <w:tc>
          <w:tcPr>
            <w:tcW w:w="77" w:type="dxa"/>
            <w:tcBorders>
              <w:bottom w:val="single" w:sz="16" w:space="0" w:color="auto"/>
            </w:tcBorders>
            <w:tcMar>
              <w:left w:w="0" w:type="dxa"/>
              <w:right w:w="0" w:type="dxa"/>
            </w:tcMar>
          </w:tcPr>
          <w:p w14:paraId="42BF0A7E" w14:textId="77777777" w:rsidR="005210BE" w:rsidRDefault="005210BE"/>
        </w:tc>
        <w:tc>
          <w:tcPr>
            <w:tcW w:w="1223" w:type="dxa"/>
            <w:gridSpan w:val="2"/>
            <w:tcMar>
              <w:left w:w="0" w:type="dxa"/>
              <w:right w:w="0" w:type="dxa"/>
            </w:tcMar>
            <w:vAlign w:val="bottom"/>
          </w:tcPr>
          <w:p w14:paraId="36026063" w14:textId="77777777" w:rsidR="005210BE" w:rsidRDefault="000525ED">
            <w:pPr>
              <w:keepNext/>
              <w:keepLines/>
              <w:spacing w:before="40" w:after="40"/>
              <w:jc w:val="right"/>
            </w:pPr>
            <w:r>
              <w:rPr>
                <w:color w:val="000000"/>
              </w:rPr>
              <w:t>230,553</w:t>
            </w:r>
          </w:p>
        </w:tc>
        <w:tc>
          <w:tcPr>
            <w:tcW w:w="77" w:type="dxa"/>
            <w:tcMar>
              <w:left w:w="0" w:type="dxa"/>
              <w:right w:w="0" w:type="dxa"/>
            </w:tcMar>
          </w:tcPr>
          <w:p w14:paraId="14387CED" w14:textId="77777777" w:rsidR="005210BE" w:rsidRDefault="005210BE"/>
        </w:tc>
      </w:tr>
      <w:tr w:rsidR="009C2E8C" w14:paraId="6F4E9458"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3BCA4F2B"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5B4C0786" w14:textId="77777777" w:rsidR="005210BE" w:rsidRDefault="000525ED">
            <w:pPr>
              <w:keepNext/>
              <w:keepLines/>
              <w:spacing w:before="40" w:after="40"/>
              <w:jc w:val="right"/>
            </w:pPr>
            <w:r>
              <w:rPr>
                <w:color w:val="000000"/>
              </w:rPr>
              <w:t>6,329,018</w:t>
            </w:r>
          </w:p>
        </w:tc>
        <w:tc>
          <w:tcPr>
            <w:tcW w:w="77" w:type="dxa"/>
            <w:tcBorders>
              <w:top w:val="single" w:sz="16" w:space="0" w:color="auto"/>
              <w:bottom w:val="single" w:sz="16" w:space="0" w:color="auto"/>
            </w:tcBorders>
            <w:tcMar>
              <w:left w:w="0" w:type="dxa"/>
              <w:right w:w="0" w:type="dxa"/>
            </w:tcMar>
          </w:tcPr>
          <w:p w14:paraId="0EC996E5"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66AE824A" w14:textId="77777777" w:rsidR="005210BE" w:rsidRDefault="000525ED">
            <w:pPr>
              <w:keepNext/>
              <w:keepLines/>
              <w:spacing w:before="40" w:after="40"/>
              <w:jc w:val="right"/>
            </w:pPr>
            <w:r>
              <w:rPr>
                <w:color w:val="000000"/>
              </w:rPr>
              <w:t>(1,722,518</w:t>
            </w:r>
          </w:p>
        </w:tc>
        <w:tc>
          <w:tcPr>
            <w:tcW w:w="77" w:type="dxa"/>
            <w:tcBorders>
              <w:top w:val="single" w:sz="16" w:space="0" w:color="auto"/>
              <w:bottom w:val="single" w:sz="16" w:space="0" w:color="auto"/>
            </w:tcBorders>
            <w:tcMar>
              <w:left w:w="0" w:type="dxa"/>
              <w:right w:w="0" w:type="dxa"/>
            </w:tcMar>
            <w:vAlign w:val="bottom"/>
          </w:tcPr>
          <w:p w14:paraId="4FC94C70"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788652AE"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41ECFED"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3D1B9489"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61E12A6"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2ABE6411" w14:textId="77777777" w:rsidR="005210BE" w:rsidRDefault="000525ED">
            <w:pPr>
              <w:keepNext/>
              <w:keepLines/>
              <w:spacing w:before="40" w:after="40"/>
              <w:jc w:val="right"/>
            </w:pPr>
            <w:r>
              <w:rPr>
                <w:color w:val="000000"/>
              </w:rPr>
              <w:t>4,606,500</w:t>
            </w:r>
          </w:p>
        </w:tc>
        <w:tc>
          <w:tcPr>
            <w:tcW w:w="77" w:type="dxa"/>
            <w:tcBorders>
              <w:top w:val="single" w:sz="16" w:space="0" w:color="auto"/>
              <w:bottom w:val="single" w:sz="16" w:space="0" w:color="auto"/>
            </w:tcBorders>
            <w:tcMar>
              <w:left w:w="0" w:type="dxa"/>
              <w:right w:w="0" w:type="dxa"/>
            </w:tcMar>
          </w:tcPr>
          <w:p w14:paraId="65119A05" w14:textId="77777777" w:rsidR="005210BE" w:rsidRDefault="005210BE"/>
        </w:tc>
      </w:tr>
      <w:tr w:rsidR="009C2E8C" w14:paraId="241073CE"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349DEEB4"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29DB3740" w14:textId="77777777" w:rsidR="005210BE" w:rsidRDefault="000525ED">
            <w:pPr>
              <w:keepNext/>
              <w:keepLines/>
              <w:spacing w:before="40" w:after="40"/>
              <w:jc w:val="right"/>
            </w:pPr>
            <w:r>
              <w:rPr>
                <w:color w:val="000000"/>
              </w:rPr>
              <w:t>(886,561</w:t>
            </w:r>
          </w:p>
        </w:tc>
        <w:tc>
          <w:tcPr>
            <w:tcW w:w="77" w:type="dxa"/>
            <w:tcMar>
              <w:left w:w="0" w:type="dxa"/>
              <w:right w:w="0" w:type="dxa"/>
            </w:tcMar>
            <w:vAlign w:val="bottom"/>
          </w:tcPr>
          <w:p w14:paraId="59E34D24"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00135571" w14:textId="77777777" w:rsidR="005210BE" w:rsidRDefault="000525ED">
            <w:pPr>
              <w:keepNext/>
              <w:keepLines/>
              <w:spacing w:before="40" w:after="40"/>
              <w:jc w:val="right"/>
            </w:pPr>
            <w:r>
              <w:rPr>
                <w:color w:val="000000"/>
              </w:rPr>
              <w:t>—</w:t>
            </w:r>
          </w:p>
        </w:tc>
        <w:tc>
          <w:tcPr>
            <w:tcW w:w="77" w:type="dxa"/>
            <w:tcMar>
              <w:left w:w="0" w:type="dxa"/>
              <w:right w:w="0" w:type="dxa"/>
            </w:tcMar>
          </w:tcPr>
          <w:p w14:paraId="00C19118" w14:textId="77777777" w:rsidR="005210BE" w:rsidRDefault="005210BE"/>
        </w:tc>
        <w:tc>
          <w:tcPr>
            <w:tcW w:w="1063" w:type="dxa"/>
            <w:gridSpan w:val="2"/>
            <w:tcMar>
              <w:left w:w="0" w:type="dxa"/>
              <w:right w:w="0" w:type="dxa"/>
            </w:tcMar>
            <w:vAlign w:val="bottom"/>
          </w:tcPr>
          <w:p w14:paraId="1CE7EC50" w14:textId="77777777" w:rsidR="005210BE" w:rsidRDefault="000525ED">
            <w:pPr>
              <w:keepNext/>
              <w:keepLines/>
              <w:spacing w:before="40" w:after="40"/>
              <w:jc w:val="right"/>
            </w:pPr>
            <w:r>
              <w:rPr>
                <w:color w:val="000000"/>
              </w:rPr>
              <w:t>—</w:t>
            </w:r>
          </w:p>
        </w:tc>
        <w:tc>
          <w:tcPr>
            <w:tcW w:w="77" w:type="dxa"/>
            <w:tcMar>
              <w:left w:w="0" w:type="dxa"/>
              <w:right w:w="0" w:type="dxa"/>
            </w:tcMar>
          </w:tcPr>
          <w:p w14:paraId="086168BD" w14:textId="77777777" w:rsidR="005210BE" w:rsidRDefault="005210BE"/>
        </w:tc>
        <w:tc>
          <w:tcPr>
            <w:tcW w:w="1343" w:type="dxa"/>
            <w:gridSpan w:val="2"/>
            <w:tcMar>
              <w:left w:w="0" w:type="dxa"/>
              <w:right w:w="0" w:type="dxa"/>
            </w:tcMar>
            <w:vAlign w:val="bottom"/>
          </w:tcPr>
          <w:p w14:paraId="1BFBD49F" w14:textId="77777777" w:rsidR="005210BE" w:rsidRDefault="000525ED">
            <w:pPr>
              <w:keepNext/>
              <w:keepLines/>
              <w:spacing w:before="40" w:after="40"/>
              <w:jc w:val="right"/>
            </w:pPr>
            <w:r>
              <w:rPr>
                <w:color w:val="000000"/>
              </w:rPr>
              <w:t>—</w:t>
            </w:r>
          </w:p>
        </w:tc>
        <w:tc>
          <w:tcPr>
            <w:tcW w:w="77" w:type="dxa"/>
            <w:tcMar>
              <w:left w:w="0" w:type="dxa"/>
              <w:right w:w="0" w:type="dxa"/>
            </w:tcMar>
          </w:tcPr>
          <w:p w14:paraId="27188B34" w14:textId="77777777" w:rsidR="005210BE" w:rsidRDefault="005210BE"/>
        </w:tc>
        <w:tc>
          <w:tcPr>
            <w:tcW w:w="1223" w:type="dxa"/>
            <w:gridSpan w:val="2"/>
            <w:tcMar>
              <w:left w:w="0" w:type="dxa"/>
              <w:right w:w="0" w:type="dxa"/>
            </w:tcMar>
            <w:vAlign w:val="bottom"/>
          </w:tcPr>
          <w:p w14:paraId="73A104E5" w14:textId="77777777" w:rsidR="005210BE" w:rsidRDefault="000525ED">
            <w:pPr>
              <w:keepNext/>
              <w:keepLines/>
              <w:spacing w:before="40" w:after="40"/>
              <w:jc w:val="right"/>
            </w:pPr>
            <w:r>
              <w:rPr>
                <w:color w:val="000000"/>
              </w:rPr>
              <w:t>(886,561</w:t>
            </w:r>
          </w:p>
        </w:tc>
        <w:tc>
          <w:tcPr>
            <w:tcW w:w="77" w:type="dxa"/>
            <w:tcMar>
              <w:left w:w="0" w:type="dxa"/>
              <w:right w:w="0" w:type="dxa"/>
            </w:tcMar>
            <w:vAlign w:val="bottom"/>
          </w:tcPr>
          <w:p w14:paraId="0345B3D4" w14:textId="77777777" w:rsidR="005210BE" w:rsidRDefault="000525ED">
            <w:pPr>
              <w:keepNext/>
              <w:keepLines/>
              <w:spacing w:before="40" w:after="40"/>
            </w:pPr>
            <w:r>
              <w:rPr>
                <w:color w:val="000000"/>
              </w:rPr>
              <w:t>)</w:t>
            </w:r>
          </w:p>
        </w:tc>
      </w:tr>
      <w:tr w:rsidR="009C2E8C" w14:paraId="454434CC" w14:textId="77777777" w:rsidTr="000525ED">
        <w:tblPrEx>
          <w:tblCellMar>
            <w:top w:w="0" w:type="dxa"/>
            <w:bottom w:w="0" w:type="dxa"/>
          </w:tblCellMar>
        </w:tblPrEx>
        <w:trPr>
          <w:trHeight w:hRule="exact" w:val="300"/>
        </w:trPr>
        <w:tc>
          <w:tcPr>
            <w:tcW w:w="3780" w:type="dxa"/>
            <w:tcMar>
              <w:left w:w="60" w:type="dxa"/>
              <w:right w:w="40" w:type="dxa"/>
            </w:tcMar>
            <w:vAlign w:val="bottom"/>
          </w:tcPr>
          <w:p w14:paraId="26376AA0" w14:textId="77777777" w:rsidR="005210BE" w:rsidRDefault="000525ED">
            <w:pPr>
              <w:keepNext/>
              <w:keepLines/>
              <w:spacing w:before="40" w:after="40"/>
            </w:pPr>
            <w:r>
              <w:rPr>
                <w:color w:val="000000"/>
              </w:rPr>
              <w:t>Other income (expense):</w:t>
            </w:r>
          </w:p>
        </w:tc>
        <w:tc>
          <w:tcPr>
            <w:tcW w:w="1300" w:type="dxa"/>
            <w:gridSpan w:val="3"/>
            <w:tcMar>
              <w:left w:w="0" w:type="dxa"/>
              <w:right w:w="60" w:type="dxa"/>
            </w:tcMar>
            <w:vAlign w:val="bottom"/>
          </w:tcPr>
          <w:p w14:paraId="37023CDD" w14:textId="77777777" w:rsidR="005210BE" w:rsidRDefault="005210BE">
            <w:pPr>
              <w:keepNext/>
              <w:keepLines/>
              <w:spacing w:before="40" w:after="40"/>
            </w:pPr>
          </w:p>
        </w:tc>
        <w:tc>
          <w:tcPr>
            <w:tcW w:w="1300" w:type="dxa"/>
            <w:gridSpan w:val="3"/>
            <w:tcMar>
              <w:left w:w="0" w:type="dxa"/>
              <w:right w:w="60" w:type="dxa"/>
            </w:tcMar>
            <w:vAlign w:val="bottom"/>
          </w:tcPr>
          <w:p w14:paraId="6BE5C1B9" w14:textId="77777777" w:rsidR="005210BE" w:rsidRDefault="005210BE">
            <w:pPr>
              <w:keepNext/>
              <w:keepLines/>
              <w:spacing w:before="40" w:after="40"/>
            </w:pPr>
          </w:p>
        </w:tc>
        <w:tc>
          <w:tcPr>
            <w:tcW w:w="1140" w:type="dxa"/>
            <w:gridSpan w:val="3"/>
            <w:tcMar>
              <w:left w:w="0" w:type="dxa"/>
              <w:right w:w="60" w:type="dxa"/>
            </w:tcMar>
            <w:vAlign w:val="bottom"/>
          </w:tcPr>
          <w:p w14:paraId="6845D56F" w14:textId="77777777" w:rsidR="005210BE" w:rsidRDefault="005210BE">
            <w:pPr>
              <w:keepNext/>
              <w:keepLines/>
              <w:spacing w:before="40" w:after="40"/>
            </w:pPr>
          </w:p>
        </w:tc>
        <w:tc>
          <w:tcPr>
            <w:tcW w:w="1420" w:type="dxa"/>
            <w:gridSpan w:val="3"/>
            <w:tcMar>
              <w:left w:w="0" w:type="dxa"/>
              <w:right w:w="60" w:type="dxa"/>
            </w:tcMar>
            <w:vAlign w:val="bottom"/>
          </w:tcPr>
          <w:p w14:paraId="5A19EDA5" w14:textId="77777777" w:rsidR="005210BE" w:rsidRDefault="005210BE">
            <w:pPr>
              <w:keepNext/>
              <w:keepLines/>
              <w:spacing w:before="40" w:after="40"/>
            </w:pPr>
          </w:p>
        </w:tc>
        <w:tc>
          <w:tcPr>
            <w:tcW w:w="1300" w:type="dxa"/>
            <w:gridSpan w:val="3"/>
            <w:tcMar>
              <w:left w:w="0" w:type="dxa"/>
              <w:right w:w="60" w:type="dxa"/>
            </w:tcMar>
            <w:vAlign w:val="bottom"/>
          </w:tcPr>
          <w:p w14:paraId="2FBEC97B" w14:textId="77777777" w:rsidR="005210BE" w:rsidRDefault="005210BE">
            <w:pPr>
              <w:keepNext/>
              <w:keepLines/>
              <w:spacing w:before="40" w:after="40"/>
            </w:pPr>
          </w:p>
        </w:tc>
      </w:tr>
      <w:tr w:rsidR="009C2E8C" w14:paraId="3BD98767" w14:textId="77777777" w:rsidTr="000525ED">
        <w:tblPrEx>
          <w:tblCellMar>
            <w:top w:w="0" w:type="dxa"/>
            <w:bottom w:w="0" w:type="dxa"/>
          </w:tblCellMar>
        </w:tblPrEx>
        <w:trPr>
          <w:trHeight w:hRule="exact" w:val="300"/>
        </w:trPr>
        <w:tc>
          <w:tcPr>
            <w:tcW w:w="3780" w:type="dxa"/>
            <w:tcMar>
              <w:left w:w="180" w:type="dxa"/>
              <w:right w:w="40" w:type="dxa"/>
            </w:tcMar>
            <w:vAlign w:val="bottom"/>
          </w:tcPr>
          <w:p w14:paraId="64AA4A07"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73E6D92A" w14:textId="77777777" w:rsidR="005210BE" w:rsidRDefault="000525ED">
            <w:pPr>
              <w:keepNext/>
              <w:keepLines/>
              <w:spacing w:before="40" w:after="40"/>
              <w:jc w:val="right"/>
            </w:pPr>
            <w:r>
              <w:rPr>
                <w:color w:val="000000"/>
              </w:rPr>
              <w:t>(31,191</w:t>
            </w:r>
          </w:p>
        </w:tc>
        <w:tc>
          <w:tcPr>
            <w:tcW w:w="77" w:type="dxa"/>
            <w:tcMar>
              <w:left w:w="0" w:type="dxa"/>
              <w:right w:w="0" w:type="dxa"/>
            </w:tcMar>
            <w:vAlign w:val="bottom"/>
          </w:tcPr>
          <w:p w14:paraId="7A260C4D" w14:textId="77777777" w:rsidR="005210BE" w:rsidRDefault="000525ED">
            <w:pPr>
              <w:keepNext/>
              <w:keepLines/>
              <w:spacing w:before="40" w:after="40"/>
            </w:pPr>
            <w:r>
              <w:rPr>
                <w:color w:val="000000"/>
              </w:rPr>
              <w:t>)</w:t>
            </w:r>
          </w:p>
        </w:tc>
        <w:tc>
          <w:tcPr>
            <w:tcW w:w="1300" w:type="dxa"/>
            <w:gridSpan w:val="3"/>
            <w:tcMar>
              <w:left w:w="0" w:type="dxa"/>
              <w:right w:w="60" w:type="dxa"/>
            </w:tcMar>
            <w:vAlign w:val="bottom"/>
          </w:tcPr>
          <w:p w14:paraId="20B2E37B" w14:textId="77777777" w:rsidR="005210BE" w:rsidRDefault="005210BE">
            <w:pPr>
              <w:keepNext/>
              <w:keepLines/>
              <w:spacing w:before="40" w:after="40"/>
            </w:pPr>
          </w:p>
        </w:tc>
        <w:tc>
          <w:tcPr>
            <w:tcW w:w="1140" w:type="dxa"/>
            <w:gridSpan w:val="3"/>
            <w:tcMar>
              <w:left w:w="0" w:type="dxa"/>
              <w:right w:w="60" w:type="dxa"/>
            </w:tcMar>
            <w:vAlign w:val="bottom"/>
          </w:tcPr>
          <w:p w14:paraId="09CDA2C1" w14:textId="77777777" w:rsidR="005210BE" w:rsidRDefault="005210BE">
            <w:pPr>
              <w:keepNext/>
              <w:keepLines/>
              <w:spacing w:before="40" w:after="40"/>
            </w:pPr>
          </w:p>
        </w:tc>
        <w:tc>
          <w:tcPr>
            <w:tcW w:w="1420" w:type="dxa"/>
            <w:gridSpan w:val="3"/>
            <w:tcMar>
              <w:left w:w="0" w:type="dxa"/>
              <w:right w:w="60" w:type="dxa"/>
            </w:tcMar>
            <w:vAlign w:val="bottom"/>
          </w:tcPr>
          <w:p w14:paraId="30E97B04" w14:textId="77777777" w:rsidR="005210BE" w:rsidRDefault="005210BE">
            <w:pPr>
              <w:keepNext/>
              <w:keepLines/>
              <w:spacing w:before="40" w:after="40"/>
            </w:pPr>
          </w:p>
        </w:tc>
        <w:tc>
          <w:tcPr>
            <w:tcW w:w="1223" w:type="dxa"/>
            <w:gridSpan w:val="2"/>
            <w:tcMar>
              <w:left w:w="0" w:type="dxa"/>
              <w:right w:w="0" w:type="dxa"/>
            </w:tcMar>
            <w:vAlign w:val="bottom"/>
          </w:tcPr>
          <w:p w14:paraId="08210513" w14:textId="77777777" w:rsidR="005210BE" w:rsidRDefault="000525ED">
            <w:pPr>
              <w:keepNext/>
              <w:keepLines/>
              <w:spacing w:before="40" w:after="40"/>
              <w:jc w:val="right"/>
            </w:pPr>
            <w:r>
              <w:rPr>
                <w:color w:val="000000"/>
              </w:rPr>
              <w:t>(31,191</w:t>
            </w:r>
          </w:p>
        </w:tc>
        <w:tc>
          <w:tcPr>
            <w:tcW w:w="77" w:type="dxa"/>
            <w:tcMar>
              <w:left w:w="0" w:type="dxa"/>
              <w:right w:w="0" w:type="dxa"/>
            </w:tcMar>
            <w:vAlign w:val="bottom"/>
          </w:tcPr>
          <w:p w14:paraId="75CC5B5A" w14:textId="77777777" w:rsidR="005210BE" w:rsidRDefault="000525ED">
            <w:pPr>
              <w:keepNext/>
              <w:keepLines/>
              <w:spacing w:before="40" w:after="40"/>
            </w:pPr>
            <w:r>
              <w:rPr>
                <w:color w:val="000000"/>
              </w:rPr>
              <w:t>)</w:t>
            </w:r>
          </w:p>
        </w:tc>
      </w:tr>
      <w:tr w:rsidR="009C2E8C" w14:paraId="31097029" w14:textId="77777777" w:rsidTr="000525ED">
        <w:tblPrEx>
          <w:tblCellMar>
            <w:top w:w="0" w:type="dxa"/>
            <w:bottom w:w="0" w:type="dxa"/>
          </w:tblCellMar>
        </w:tblPrEx>
        <w:trPr>
          <w:trHeight w:hRule="exact" w:val="300"/>
        </w:trPr>
        <w:tc>
          <w:tcPr>
            <w:tcW w:w="3780" w:type="dxa"/>
            <w:tcMar>
              <w:left w:w="180" w:type="dxa"/>
              <w:right w:w="40" w:type="dxa"/>
            </w:tcMar>
            <w:vAlign w:val="bottom"/>
          </w:tcPr>
          <w:p w14:paraId="232C5010" w14:textId="77777777" w:rsidR="005210BE" w:rsidRDefault="000525ED">
            <w:pPr>
              <w:keepNext/>
              <w:keepLines/>
              <w:spacing w:before="40" w:after="40"/>
            </w:pPr>
            <w:r>
              <w:rPr>
                <w:color w:val="000000"/>
              </w:rPr>
              <w:t>Loss on exchange of warrants</w:t>
            </w:r>
          </w:p>
        </w:tc>
        <w:tc>
          <w:tcPr>
            <w:tcW w:w="1223" w:type="dxa"/>
            <w:gridSpan w:val="2"/>
            <w:tcMar>
              <w:left w:w="0" w:type="dxa"/>
              <w:right w:w="0" w:type="dxa"/>
            </w:tcMar>
            <w:vAlign w:val="bottom"/>
          </w:tcPr>
          <w:p w14:paraId="760840E3" w14:textId="77777777" w:rsidR="005210BE" w:rsidRDefault="000525ED">
            <w:pPr>
              <w:keepNext/>
              <w:keepLines/>
              <w:spacing w:before="40" w:after="40"/>
              <w:jc w:val="right"/>
            </w:pPr>
            <w:r>
              <w:rPr>
                <w:color w:val="000000"/>
              </w:rPr>
              <w:t>(1,845,810</w:t>
            </w:r>
          </w:p>
        </w:tc>
        <w:tc>
          <w:tcPr>
            <w:tcW w:w="77" w:type="dxa"/>
            <w:tcMar>
              <w:left w:w="0" w:type="dxa"/>
              <w:right w:w="0" w:type="dxa"/>
            </w:tcMar>
            <w:vAlign w:val="bottom"/>
          </w:tcPr>
          <w:p w14:paraId="35AE44D1" w14:textId="77777777" w:rsidR="005210BE" w:rsidRDefault="000525ED">
            <w:pPr>
              <w:keepNext/>
              <w:keepLines/>
              <w:spacing w:before="40" w:after="40"/>
            </w:pPr>
            <w:r>
              <w:rPr>
                <w:color w:val="000000"/>
              </w:rPr>
              <w:t>)</w:t>
            </w:r>
          </w:p>
        </w:tc>
        <w:tc>
          <w:tcPr>
            <w:tcW w:w="1300" w:type="dxa"/>
            <w:gridSpan w:val="3"/>
            <w:tcMar>
              <w:left w:w="0" w:type="dxa"/>
              <w:right w:w="60" w:type="dxa"/>
            </w:tcMar>
            <w:vAlign w:val="bottom"/>
          </w:tcPr>
          <w:p w14:paraId="7992E59B" w14:textId="77777777" w:rsidR="005210BE" w:rsidRDefault="005210BE">
            <w:pPr>
              <w:keepNext/>
              <w:keepLines/>
              <w:spacing w:before="40" w:after="40"/>
            </w:pPr>
          </w:p>
        </w:tc>
        <w:tc>
          <w:tcPr>
            <w:tcW w:w="1140" w:type="dxa"/>
            <w:gridSpan w:val="3"/>
            <w:tcMar>
              <w:left w:w="0" w:type="dxa"/>
              <w:right w:w="60" w:type="dxa"/>
            </w:tcMar>
            <w:vAlign w:val="bottom"/>
          </w:tcPr>
          <w:p w14:paraId="137F69CA" w14:textId="77777777" w:rsidR="005210BE" w:rsidRDefault="005210BE">
            <w:pPr>
              <w:keepNext/>
              <w:keepLines/>
              <w:spacing w:before="40" w:after="40"/>
            </w:pPr>
          </w:p>
        </w:tc>
        <w:tc>
          <w:tcPr>
            <w:tcW w:w="1420" w:type="dxa"/>
            <w:gridSpan w:val="3"/>
            <w:tcMar>
              <w:left w:w="0" w:type="dxa"/>
              <w:right w:w="60" w:type="dxa"/>
            </w:tcMar>
            <w:vAlign w:val="bottom"/>
          </w:tcPr>
          <w:p w14:paraId="1A0A353D" w14:textId="77777777" w:rsidR="005210BE" w:rsidRDefault="005210BE">
            <w:pPr>
              <w:keepNext/>
              <w:keepLines/>
              <w:spacing w:before="40" w:after="40"/>
            </w:pPr>
          </w:p>
        </w:tc>
        <w:tc>
          <w:tcPr>
            <w:tcW w:w="1223" w:type="dxa"/>
            <w:gridSpan w:val="2"/>
            <w:tcMar>
              <w:left w:w="0" w:type="dxa"/>
              <w:right w:w="0" w:type="dxa"/>
            </w:tcMar>
            <w:vAlign w:val="bottom"/>
          </w:tcPr>
          <w:p w14:paraId="14A92A3F" w14:textId="77777777" w:rsidR="005210BE" w:rsidRDefault="000525ED">
            <w:pPr>
              <w:keepNext/>
              <w:keepLines/>
              <w:spacing w:before="40" w:after="40"/>
              <w:jc w:val="right"/>
            </w:pPr>
            <w:r>
              <w:rPr>
                <w:color w:val="000000"/>
              </w:rPr>
              <w:t>(1,845,810</w:t>
            </w:r>
          </w:p>
        </w:tc>
        <w:tc>
          <w:tcPr>
            <w:tcW w:w="77" w:type="dxa"/>
            <w:tcMar>
              <w:left w:w="0" w:type="dxa"/>
              <w:right w:w="0" w:type="dxa"/>
            </w:tcMar>
            <w:vAlign w:val="bottom"/>
          </w:tcPr>
          <w:p w14:paraId="38C6787F" w14:textId="77777777" w:rsidR="005210BE" w:rsidRDefault="000525ED">
            <w:pPr>
              <w:keepNext/>
              <w:keepLines/>
              <w:spacing w:before="40" w:after="40"/>
            </w:pPr>
            <w:r>
              <w:rPr>
                <w:color w:val="000000"/>
              </w:rPr>
              <w:t>)</w:t>
            </w:r>
          </w:p>
        </w:tc>
      </w:tr>
      <w:tr w:rsidR="009C2E8C" w14:paraId="49EFB178" w14:textId="77777777" w:rsidTr="000525ED">
        <w:tblPrEx>
          <w:tblCellMar>
            <w:top w:w="0" w:type="dxa"/>
            <w:bottom w:w="0" w:type="dxa"/>
          </w:tblCellMar>
        </w:tblPrEx>
        <w:trPr>
          <w:trHeight w:hRule="exact" w:val="300"/>
        </w:trPr>
        <w:tc>
          <w:tcPr>
            <w:tcW w:w="3780" w:type="dxa"/>
            <w:tcMar>
              <w:left w:w="180" w:type="dxa"/>
              <w:right w:w="40" w:type="dxa"/>
            </w:tcMar>
            <w:vAlign w:val="bottom"/>
          </w:tcPr>
          <w:p w14:paraId="5220AE6F"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4AD0B47C" w14:textId="77777777" w:rsidR="005210BE" w:rsidRDefault="000525ED">
            <w:pPr>
              <w:keepNext/>
              <w:keepLines/>
              <w:spacing w:before="40" w:after="40"/>
              <w:jc w:val="right"/>
            </w:pPr>
            <w:r>
              <w:rPr>
                <w:color w:val="000000"/>
              </w:rPr>
              <w:t>115,904</w:t>
            </w:r>
          </w:p>
        </w:tc>
        <w:tc>
          <w:tcPr>
            <w:tcW w:w="77" w:type="dxa"/>
            <w:tcMar>
              <w:left w:w="0" w:type="dxa"/>
              <w:right w:w="0" w:type="dxa"/>
            </w:tcMar>
          </w:tcPr>
          <w:p w14:paraId="43A8E2EC" w14:textId="77777777" w:rsidR="005210BE" w:rsidRDefault="005210BE"/>
        </w:tc>
        <w:tc>
          <w:tcPr>
            <w:tcW w:w="1300" w:type="dxa"/>
            <w:gridSpan w:val="3"/>
            <w:tcMar>
              <w:left w:w="0" w:type="dxa"/>
              <w:right w:w="60" w:type="dxa"/>
            </w:tcMar>
            <w:vAlign w:val="bottom"/>
          </w:tcPr>
          <w:p w14:paraId="41164476" w14:textId="77777777" w:rsidR="005210BE" w:rsidRDefault="005210BE">
            <w:pPr>
              <w:keepNext/>
              <w:keepLines/>
              <w:spacing w:before="40" w:after="40"/>
            </w:pPr>
          </w:p>
        </w:tc>
        <w:tc>
          <w:tcPr>
            <w:tcW w:w="1140" w:type="dxa"/>
            <w:gridSpan w:val="3"/>
            <w:tcMar>
              <w:left w:w="0" w:type="dxa"/>
              <w:right w:w="60" w:type="dxa"/>
            </w:tcMar>
            <w:vAlign w:val="bottom"/>
          </w:tcPr>
          <w:p w14:paraId="0E4D3CB6" w14:textId="77777777" w:rsidR="005210BE" w:rsidRDefault="005210BE">
            <w:pPr>
              <w:keepNext/>
              <w:keepLines/>
              <w:spacing w:before="40" w:after="40"/>
            </w:pPr>
          </w:p>
        </w:tc>
        <w:tc>
          <w:tcPr>
            <w:tcW w:w="1420" w:type="dxa"/>
            <w:gridSpan w:val="3"/>
            <w:tcMar>
              <w:left w:w="0" w:type="dxa"/>
              <w:right w:w="60" w:type="dxa"/>
            </w:tcMar>
            <w:vAlign w:val="bottom"/>
          </w:tcPr>
          <w:p w14:paraId="441EBD6D" w14:textId="77777777" w:rsidR="005210BE" w:rsidRDefault="005210BE">
            <w:pPr>
              <w:keepNext/>
              <w:keepLines/>
              <w:spacing w:before="40" w:after="40"/>
            </w:pPr>
          </w:p>
        </w:tc>
        <w:tc>
          <w:tcPr>
            <w:tcW w:w="1223" w:type="dxa"/>
            <w:gridSpan w:val="2"/>
            <w:tcMar>
              <w:left w:w="0" w:type="dxa"/>
              <w:right w:w="0" w:type="dxa"/>
            </w:tcMar>
            <w:vAlign w:val="bottom"/>
          </w:tcPr>
          <w:p w14:paraId="6A55D7FC" w14:textId="77777777" w:rsidR="005210BE" w:rsidRDefault="000525ED">
            <w:pPr>
              <w:keepNext/>
              <w:keepLines/>
              <w:spacing w:before="40" w:after="40"/>
              <w:jc w:val="right"/>
            </w:pPr>
            <w:r>
              <w:rPr>
                <w:color w:val="000000"/>
              </w:rPr>
              <w:t>115,904</w:t>
            </w:r>
          </w:p>
        </w:tc>
        <w:tc>
          <w:tcPr>
            <w:tcW w:w="77" w:type="dxa"/>
            <w:tcMar>
              <w:left w:w="0" w:type="dxa"/>
              <w:right w:w="0" w:type="dxa"/>
            </w:tcMar>
          </w:tcPr>
          <w:p w14:paraId="7A4BD322" w14:textId="77777777" w:rsidR="005210BE" w:rsidRDefault="005210BE"/>
        </w:tc>
      </w:tr>
      <w:tr w:rsidR="009C2E8C" w14:paraId="4504BD37" w14:textId="77777777" w:rsidTr="000525ED">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0B7814A6"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18BCE5CB" w14:textId="77777777" w:rsidR="005210BE" w:rsidRDefault="000525ED">
            <w:pPr>
              <w:keepNext/>
              <w:keepLines/>
              <w:spacing w:before="40" w:after="40"/>
              <w:jc w:val="right"/>
            </w:pPr>
            <w:r>
              <w:rPr>
                <w:color w:val="000000"/>
              </w:rPr>
              <w:t>2,571</w:t>
            </w:r>
          </w:p>
        </w:tc>
        <w:tc>
          <w:tcPr>
            <w:tcW w:w="77" w:type="dxa"/>
            <w:tcBorders>
              <w:bottom w:val="single" w:sz="16" w:space="0" w:color="auto"/>
            </w:tcBorders>
            <w:tcMar>
              <w:left w:w="0" w:type="dxa"/>
              <w:right w:w="0" w:type="dxa"/>
            </w:tcMar>
          </w:tcPr>
          <w:p w14:paraId="21C86D25" w14:textId="77777777" w:rsidR="005210BE" w:rsidRDefault="005210BE"/>
        </w:tc>
        <w:tc>
          <w:tcPr>
            <w:tcW w:w="1300" w:type="dxa"/>
            <w:gridSpan w:val="3"/>
            <w:tcBorders>
              <w:bottom w:val="single" w:sz="16" w:space="0" w:color="auto"/>
            </w:tcBorders>
            <w:tcMar>
              <w:left w:w="0" w:type="dxa"/>
              <w:right w:w="60" w:type="dxa"/>
            </w:tcMar>
            <w:vAlign w:val="bottom"/>
          </w:tcPr>
          <w:p w14:paraId="210FFA76" w14:textId="77777777" w:rsidR="005210BE" w:rsidRDefault="005210BE">
            <w:pPr>
              <w:keepNext/>
              <w:keepLines/>
              <w:spacing w:before="40" w:after="40"/>
            </w:pPr>
          </w:p>
        </w:tc>
        <w:tc>
          <w:tcPr>
            <w:tcW w:w="1140" w:type="dxa"/>
            <w:gridSpan w:val="3"/>
            <w:tcBorders>
              <w:bottom w:val="single" w:sz="16" w:space="0" w:color="auto"/>
            </w:tcBorders>
            <w:tcMar>
              <w:left w:w="0" w:type="dxa"/>
              <w:right w:w="60" w:type="dxa"/>
            </w:tcMar>
            <w:vAlign w:val="bottom"/>
          </w:tcPr>
          <w:p w14:paraId="7D08486C" w14:textId="77777777" w:rsidR="005210BE" w:rsidRDefault="005210BE">
            <w:pPr>
              <w:keepNext/>
              <w:keepLines/>
              <w:spacing w:before="40" w:after="40"/>
            </w:pPr>
          </w:p>
        </w:tc>
        <w:tc>
          <w:tcPr>
            <w:tcW w:w="1420" w:type="dxa"/>
            <w:gridSpan w:val="3"/>
            <w:tcBorders>
              <w:bottom w:val="single" w:sz="16" w:space="0" w:color="auto"/>
            </w:tcBorders>
            <w:tcMar>
              <w:left w:w="0" w:type="dxa"/>
              <w:right w:w="60" w:type="dxa"/>
            </w:tcMar>
            <w:vAlign w:val="bottom"/>
          </w:tcPr>
          <w:p w14:paraId="41CF42FB" w14:textId="77777777" w:rsidR="005210BE" w:rsidRDefault="005210BE">
            <w:pPr>
              <w:keepNext/>
              <w:keepLines/>
              <w:spacing w:before="40" w:after="40"/>
            </w:pPr>
          </w:p>
        </w:tc>
        <w:tc>
          <w:tcPr>
            <w:tcW w:w="1223" w:type="dxa"/>
            <w:gridSpan w:val="2"/>
            <w:tcMar>
              <w:left w:w="0" w:type="dxa"/>
              <w:right w:w="0" w:type="dxa"/>
            </w:tcMar>
            <w:vAlign w:val="bottom"/>
          </w:tcPr>
          <w:p w14:paraId="474978D1" w14:textId="77777777" w:rsidR="005210BE" w:rsidRDefault="000525ED">
            <w:pPr>
              <w:keepNext/>
              <w:keepLines/>
              <w:spacing w:before="40" w:after="40"/>
              <w:jc w:val="right"/>
            </w:pPr>
            <w:r>
              <w:rPr>
                <w:color w:val="000000"/>
              </w:rPr>
              <w:t>2,571</w:t>
            </w:r>
          </w:p>
        </w:tc>
        <w:tc>
          <w:tcPr>
            <w:tcW w:w="77" w:type="dxa"/>
            <w:tcMar>
              <w:left w:w="0" w:type="dxa"/>
              <w:right w:w="0" w:type="dxa"/>
            </w:tcMar>
          </w:tcPr>
          <w:p w14:paraId="68ACB766" w14:textId="77777777" w:rsidR="005210BE" w:rsidRDefault="005210BE"/>
        </w:tc>
      </w:tr>
      <w:tr w:rsidR="009C2E8C" w14:paraId="2249B611"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61DBB5CE"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44DA7CF9" w14:textId="77777777" w:rsidR="005210BE" w:rsidRDefault="000525ED">
            <w:pPr>
              <w:keepNext/>
              <w:keepLines/>
              <w:spacing w:before="40" w:after="40"/>
              <w:jc w:val="right"/>
            </w:pPr>
            <w:r>
              <w:rPr>
                <w:color w:val="000000"/>
              </w:rPr>
              <w:t>(1,758,526</w:t>
            </w:r>
          </w:p>
        </w:tc>
        <w:tc>
          <w:tcPr>
            <w:tcW w:w="77" w:type="dxa"/>
            <w:tcBorders>
              <w:top w:val="single" w:sz="16" w:space="0" w:color="auto"/>
              <w:bottom w:val="single" w:sz="16" w:space="0" w:color="auto"/>
            </w:tcBorders>
            <w:tcMar>
              <w:left w:w="0" w:type="dxa"/>
              <w:right w:w="0" w:type="dxa"/>
            </w:tcMar>
            <w:vAlign w:val="bottom"/>
          </w:tcPr>
          <w:p w14:paraId="0CF92DD5"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4E6001E5"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4358CE6"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256B442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1F23260D"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227780F0"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5D9A4436"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0237C155" w14:textId="77777777" w:rsidR="005210BE" w:rsidRDefault="000525ED">
            <w:pPr>
              <w:keepNext/>
              <w:keepLines/>
              <w:spacing w:before="40" w:after="40"/>
              <w:jc w:val="right"/>
            </w:pPr>
            <w:r>
              <w:rPr>
                <w:color w:val="000000"/>
              </w:rPr>
              <w:t>(1,758,526</w:t>
            </w:r>
          </w:p>
        </w:tc>
        <w:tc>
          <w:tcPr>
            <w:tcW w:w="77" w:type="dxa"/>
            <w:tcBorders>
              <w:top w:val="single" w:sz="16" w:space="0" w:color="auto"/>
              <w:bottom w:val="single" w:sz="16" w:space="0" w:color="auto"/>
            </w:tcBorders>
            <w:tcMar>
              <w:left w:w="0" w:type="dxa"/>
              <w:right w:w="0" w:type="dxa"/>
            </w:tcMar>
            <w:vAlign w:val="bottom"/>
          </w:tcPr>
          <w:p w14:paraId="30009B11" w14:textId="77777777" w:rsidR="005210BE" w:rsidRDefault="000525ED">
            <w:pPr>
              <w:keepNext/>
              <w:keepLines/>
              <w:spacing w:before="40" w:after="40"/>
            </w:pPr>
            <w:r>
              <w:rPr>
                <w:color w:val="000000"/>
              </w:rPr>
              <w:t>)</w:t>
            </w:r>
          </w:p>
        </w:tc>
      </w:tr>
      <w:tr w:rsidR="005210BE" w14:paraId="4AC7A672"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00DA8152"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599FE3C8"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5F243F3" w14:textId="77777777" w:rsidR="005210BE" w:rsidRDefault="000525ED">
            <w:pPr>
              <w:keepNext/>
              <w:keepLines/>
              <w:spacing w:before="40" w:after="40"/>
              <w:jc w:val="right"/>
            </w:pPr>
            <w:r>
              <w:rPr>
                <w:color w:val="000000"/>
              </w:rPr>
              <w:t>(2,645,087</w:t>
            </w:r>
          </w:p>
        </w:tc>
        <w:tc>
          <w:tcPr>
            <w:tcW w:w="77" w:type="dxa"/>
            <w:tcBorders>
              <w:bottom w:val="double" w:sz="4" w:space="0" w:color="auto"/>
            </w:tcBorders>
            <w:tcMar>
              <w:left w:w="0" w:type="dxa"/>
              <w:right w:w="0" w:type="dxa"/>
            </w:tcMar>
            <w:vAlign w:val="bottom"/>
          </w:tcPr>
          <w:p w14:paraId="1A25B3D8"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337134E5"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906FD5A"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3C321619" w14:textId="77777777" w:rsidR="005210BE" w:rsidRDefault="005210BE"/>
        </w:tc>
        <w:tc>
          <w:tcPr>
            <w:tcW w:w="110" w:type="dxa"/>
            <w:tcBorders>
              <w:bottom w:val="double" w:sz="4" w:space="0" w:color="auto"/>
            </w:tcBorders>
            <w:tcMar>
              <w:left w:w="0" w:type="dxa"/>
              <w:right w:w="0" w:type="dxa"/>
            </w:tcMar>
            <w:vAlign w:val="bottom"/>
          </w:tcPr>
          <w:p w14:paraId="6886A3F5"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104CD6E8"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6EDD4125" w14:textId="77777777" w:rsidR="005210BE" w:rsidRDefault="005210BE"/>
        </w:tc>
        <w:tc>
          <w:tcPr>
            <w:tcW w:w="110" w:type="dxa"/>
            <w:tcBorders>
              <w:bottom w:val="double" w:sz="4" w:space="0" w:color="auto"/>
            </w:tcBorders>
            <w:tcMar>
              <w:left w:w="0" w:type="dxa"/>
              <w:right w:w="0" w:type="dxa"/>
            </w:tcMar>
            <w:vAlign w:val="bottom"/>
          </w:tcPr>
          <w:p w14:paraId="3919117E"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11C0DBBA"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2EBA36F4" w14:textId="77777777" w:rsidR="005210BE" w:rsidRDefault="005210BE"/>
        </w:tc>
        <w:tc>
          <w:tcPr>
            <w:tcW w:w="110" w:type="dxa"/>
            <w:tcBorders>
              <w:bottom w:val="double" w:sz="4" w:space="0" w:color="auto"/>
            </w:tcBorders>
            <w:tcMar>
              <w:left w:w="0" w:type="dxa"/>
              <w:right w:w="0" w:type="dxa"/>
            </w:tcMar>
            <w:vAlign w:val="bottom"/>
          </w:tcPr>
          <w:p w14:paraId="38DAF3F3"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42CD8BCA" w14:textId="77777777" w:rsidR="005210BE" w:rsidRDefault="000525ED">
            <w:pPr>
              <w:keepNext/>
              <w:keepLines/>
              <w:spacing w:before="40" w:after="40"/>
              <w:jc w:val="right"/>
            </w:pPr>
            <w:r>
              <w:rPr>
                <w:color w:val="000000"/>
              </w:rPr>
              <w:t>(2,645,087</w:t>
            </w:r>
          </w:p>
        </w:tc>
        <w:tc>
          <w:tcPr>
            <w:tcW w:w="77" w:type="dxa"/>
            <w:tcBorders>
              <w:bottom w:val="double" w:sz="4" w:space="0" w:color="auto"/>
            </w:tcBorders>
            <w:tcMar>
              <w:left w:w="0" w:type="dxa"/>
              <w:right w:w="0" w:type="dxa"/>
            </w:tcMar>
            <w:vAlign w:val="bottom"/>
          </w:tcPr>
          <w:p w14:paraId="6278AE68" w14:textId="77777777" w:rsidR="005210BE" w:rsidRDefault="000525ED">
            <w:pPr>
              <w:keepNext/>
              <w:keepLines/>
              <w:spacing w:before="40" w:after="40"/>
            </w:pPr>
            <w:r>
              <w:rPr>
                <w:color w:val="000000"/>
              </w:rPr>
              <w:t>)</w:t>
            </w:r>
          </w:p>
        </w:tc>
      </w:tr>
      <w:tr w:rsidR="009C2E8C" w14:paraId="1899429B" w14:textId="77777777" w:rsidTr="000525ED">
        <w:tblPrEx>
          <w:tblCellMar>
            <w:top w:w="0" w:type="dxa"/>
            <w:bottom w:w="0" w:type="dxa"/>
          </w:tblCellMar>
        </w:tblPrEx>
        <w:trPr>
          <w:trHeight w:hRule="exact" w:val="100"/>
        </w:trPr>
        <w:tc>
          <w:tcPr>
            <w:tcW w:w="3780" w:type="dxa"/>
            <w:tcMar>
              <w:left w:w="60" w:type="dxa"/>
              <w:right w:w="0" w:type="dxa"/>
            </w:tcMar>
            <w:vAlign w:val="bottom"/>
          </w:tcPr>
          <w:p w14:paraId="68493502" w14:textId="77777777" w:rsidR="005210BE" w:rsidRDefault="005210BE">
            <w:pPr>
              <w:keepNext/>
              <w:keepLines/>
            </w:pPr>
          </w:p>
        </w:tc>
        <w:tc>
          <w:tcPr>
            <w:tcW w:w="1300" w:type="dxa"/>
            <w:gridSpan w:val="3"/>
            <w:tcMar>
              <w:left w:w="0" w:type="dxa"/>
              <w:right w:w="60" w:type="dxa"/>
            </w:tcMar>
            <w:vAlign w:val="bottom"/>
          </w:tcPr>
          <w:p w14:paraId="5B838682" w14:textId="77777777" w:rsidR="005210BE" w:rsidRDefault="005210BE">
            <w:pPr>
              <w:keepNext/>
              <w:keepLines/>
            </w:pPr>
          </w:p>
        </w:tc>
        <w:tc>
          <w:tcPr>
            <w:tcW w:w="1300" w:type="dxa"/>
            <w:gridSpan w:val="3"/>
            <w:tcMar>
              <w:left w:w="0" w:type="dxa"/>
              <w:right w:w="60" w:type="dxa"/>
            </w:tcMar>
            <w:vAlign w:val="bottom"/>
          </w:tcPr>
          <w:p w14:paraId="5FCC21EF" w14:textId="77777777" w:rsidR="005210BE" w:rsidRDefault="005210BE">
            <w:pPr>
              <w:keepNext/>
              <w:keepLines/>
            </w:pPr>
          </w:p>
        </w:tc>
        <w:tc>
          <w:tcPr>
            <w:tcW w:w="1140" w:type="dxa"/>
            <w:gridSpan w:val="3"/>
            <w:tcMar>
              <w:left w:w="0" w:type="dxa"/>
              <w:right w:w="60" w:type="dxa"/>
            </w:tcMar>
            <w:vAlign w:val="bottom"/>
          </w:tcPr>
          <w:p w14:paraId="353EBF91" w14:textId="77777777" w:rsidR="005210BE" w:rsidRDefault="005210BE">
            <w:pPr>
              <w:keepNext/>
              <w:keepLines/>
            </w:pPr>
          </w:p>
        </w:tc>
        <w:tc>
          <w:tcPr>
            <w:tcW w:w="1420" w:type="dxa"/>
            <w:gridSpan w:val="3"/>
            <w:tcMar>
              <w:left w:w="0" w:type="dxa"/>
              <w:right w:w="60" w:type="dxa"/>
            </w:tcMar>
            <w:vAlign w:val="bottom"/>
          </w:tcPr>
          <w:p w14:paraId="4347ED2D" w14:textId="77777777" w:rsidR="005210BE" w:rsidRDefault="005210BE">
            <w:pPr>
              <w:keepNext/>
              <w:keepLines/>
            </w:pPr>
          </w:p>
        </w:tc>
        <w:tc>
          <w:tcPr>
            <w:tcW w:w="1300" w:type="dxa"/>
            <w:gridSpan w:val="3"/>
            <w:tcMar>
              <w:left w:w="0" w:type="dxa"/>
              <w:right w:w="60" w:type="dxa"/>
            </w:tcMar>
            <w:vAlign w:val="bottom"/>
          </w:tcPr>
          <w:p w14:paraId="3962A679" w14:textId="77777777" w:rsidR="005210BE" w:rsidRDefault="005210BE">
            <w:pPr>
              <w:keepNext/>
              <w:keepLines/>
            </w:pPr>
          </w:p>
        </w:tc>
      </w:tr>
      <w:tr w:rsidR="009C2E8C" w14:paraId="260215EE" w14:textId="77777777" w:rsidTr="000525ED">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4A9CF532"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0277648C" w14:textId="77777777" w:rsidR="005210BE" w:rsidRDefault="000525ED">
            <w:pPr>
              <w:keepNext/>
              <w:keepLines/>
              <w:spacing w:before="40" w:after="40"/>
              <w:jc w:val="right"/>
            </w:pPr>
            <w:r>
              <w:rPr>
                <w:color w:val="000000"/>
              </w:rPr>
              <w:t>4,075,605</w:t>
            </w:r>
          </w:p>
        </w:tc>
        <w:tc>
          <w:tcPr>
            <w:tcW w:w="77" w:type="dxa"/>
            <w:tcBorders>
              <w:bottom w:val="double" w:sz="4" w:space="0" w:color="auto"/>
            </w:tcBorders>
            <w:tcMar>
              <w:left w:w="0" w:type="dxa"/>
              <w:right w:w="0" w:type="dxa"/>
            </w:tcMar>
          </w:tcPr>
          <w:p w14:paraId="3958F91F" w14:textId="77777777" w:rsidR="005210BE" w:rsidRDefault="005210BE"/>
        </w:tc>
        <w:tc>
          <w:tcPr>
            <w:tcW w:w="1300" w:type="dxa"/>
            <w:gridSpan w:val="3"/>
            <w:tcBorders>
              <w:bottom w:val="double" w:sz="4" w:space="0" w:color="auto"/>
            </w:tcBorders>
            <w:tcMar>
              <w:left w:w="0" w:type="dxa"/>
              <w:right w:w="60" w:type="dxa"/>
            </w:tcMar>
            <w:vAlign w:val="bottom"/>
          </w:tcPr>
          <w:p w14:paraId="2559DED3" w14:textId="77777777" w:rsidR="005210BE" w:rsidRDefault="005210BE">
            <w:pPr>
              <w:keepNext/>
              <w:keepLines/>
              <w:spacing w:before="40" w:after="40"/>
            </w:pPr>
          </w:p>
        </w:tc>
        <w:tc>
          <w:tcPr>
            <w:tcW w:w="1140" w:type="dxa"/>
            <w:gridSpan w:val="3"/>
            <w:tcBorders>
              <w:bottom w:val="double" w:sz="4" w:space="0" w:color="auto"/>
            </w:tcBorders>
            <w:tcMar>
              <w:left w:w="0" w:type="dxa"/>
              <w:right w:w="60" w:type="dxa"/>
            </w:tcMar>
            <w:vAlign w:val="bottom"/>
          </w:tcPr>
          <w:p w14:paraId="03C616DA" w14:textId="77777777" w:rsidR="005210BE" w:rsidRDefault="005210BE">
            <w:pPr>
              <w:keepNext/>
              <w:keepLines/>
              <w:spacing w:before="40" w:after="40"/>
            </w:pPr>
          </w:p>
        </w:tc>
        <w:tc>
          <w:tcPr>
            <w:tcW w:w="1420" w:type="dxa"/>
            <w:gridSpan w:val="3"/>
            <w:tcBorders>
              <w:bottom w:val="double" w:sz="4" w:space="0" w:color="auto"/>
            </w:tcBorders>
            <w:tcMar>
              <w:left w:w="0" w:type="dxa"/>
              <w:right w:w="60" w:type="dxa"/>
            </w:tcMar>
            <w:vAlign w:val="bottom"/>
          </w:tcPr>
          <w:p w14:paraId="616766A3"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56D952F4" w14:textId="77777777" w:rsidR="005210BE" w:rsidRDefault="000525ED">
            <w:pPr>
              <w:keepNext/>
              <w:keepLines/>
              <w:spacing w:before="40" w:after="40"/>
              <w:jc w:val="right"/>
            </w:pPr>
            <w:r>
              <w:rPr>
                <w:color w:val="000000"/>
              </w:rPr>
              <w:t>4,075,605</w:t>
            </w:r>
          </w:p>
        </w:tc>
        <w:tc>
          <w:tcPr>
            <w:tcW w:w="77" w:type="dxa"/>
            <w:tcBorders>
              <w:bottom w:val="double" w:sz="4" w:space="0" w:color="auto"/>
            </w:tcBorders>
            <w:tcMar>
              <w:left w:w="0" w:type="dxa"/>
              <w:right w:w="0" w:type="dxa"/>
            </w:tcMar>
          </w:tcPr>
          <w:p w14:paraId="6A504F60" w14:textId="77777777" w:rsidR="005210BE" w:rsidRDefault="005210BE"/>
        </w:tc>
      </w:tr>
      <w:tr w:rsidR="009C2E8C" w14:paraId="1C372BFF" w14:textId="77777777" w:rsidTr="000525ED">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39100F32"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3823D2CC"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515AA996" w14:textId="77777777" w:rsidR="005210BE" w:rsidRDefault="000525ED">
            <w:pPr>
              <w:keepLines/>
              <w:spacing w:before="40" w:after="40"/>
              <w:jc w:val="right"/>
            </w:pPr>
            <w:r>
              <w:rPr>
                <w:color w:val="000000"/>
              </w:rPr>
              <w:t>(0.65</w:t>
            </w:r>
          </w:p>
        </w:tc>
        <w:tc>
          <w:tcPr>
            <w:tcW w:w="77" w:type="dxa"/>
            <w:tcBorders>
              <w:bottom w:val="double" w:sz="4" w:space="0" w:color="auto"/>
            </w:tcBorders>
            <w:tcMar>
              <w:left w:w="0" w:type="dxa"/>
              <w:right w:w="0" w:type="dxa"/>
            </w:tcMar>
            <w:vAlign w:val="bottom"/>
          </w:tcPr>
          <w:p w14:paraId="1E28B24A" w14:textId="77777777" w:rsidR="005210BE" w:rsidRDefault="000525ED">
            <w:pPr>
              <w:keepLines/>
              <w:spacing w:before="40" w:after="40"/>
            </w:pPr>
            <w:r>
              <w:rPr>
                <w:color w:val="000000"/>
              </w:rPr>
              <w:t>)</w:t>
            </w:r>
          </w:p>
        </w:tc>
        <w:tc>
          <w:tcPr>
            <w:tcW w:w="1300" w:type="dxa"/>
            <w:gridSpan w:val="3"/>
            <w:tcBorders>
              <w:bottom w:val="double" w:sz="4" w:space="0" w:color="auto"/>
            </w:tcBorders>
            <w:tcMar>
              <w:left w:w="0" w:type="dxa"/>
              <w:right w:w="60" w:type="dxa"/>
            </w:tcMar>
            <w:vAlign w:val="bottom"/>
          </w:tcPr>
          <w:p w14:paraId="1A4C8FB6" w14:textId="77777777" w:rsidR="005210BE" w:rsidRDefault="005210BE">
            <w:pPr>
              <w:keepLines/>
              <w:spacing w:before="40" w:after="40"/>
            </w:pPr>
          </w:p>
        </w:tc>
        <w:tc>
          <w:tcPr>
            <w:tcW w:w="1140" w:type="dxa"/>
            <w:gridSpan w:val="3"/>
            <w:tcBorders>
              <w:bottom w:val="double" w:sz="4" w:space="0" w:color="auto"/>
            </w:tcBorders>
            <w:tcMar>
              <w:left w:w="0" w:type="dxa"/>
              <w:right w:w="60" w:type="dxa"/>
            </w:tcMar>
            <w:vAlign w:val="bottom"/>
          </w:tcPr>
          <w:p w14:paraId="0631EFE5" w14:textId="77777777" w:rsidR="005210BE" w:rsidRDefault="005210BE">
            <w:pPr>
              <w:keepLines/>
              <w:spacing w:before="40" w:after="40"/>
            </w:pPr>
          </w:p>
        </w:tc>
        <w:tc>
          <w:tcPr>
            <w:tcW w:w="1420" w:type="dxa"/>
            <w:gridSpan w:val="3"/>
            <w:tcBorders>
              <w:bottom w:val="double" w:sz="4" w:space="0" w:color="auto"/>
            </w:tcBorders>
            <w:tcMar>
              <w:left w:w="0" w:type="dxa"/>
              <w:right w:w="60" w:type="dxa"/>
            </w:tcMar>
            <w:vAlign w:val="bottom"/>
          </w:tcPr>
          <w:p w14:paraId="44CCCF33"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0035BB69"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863637E" w14:textId="77777777" w:rsidR="005210BE" w:rsidRDefault="000525ED">
            <w:pPr>
              <w:keepLines/>
              <w:spacing w:before="40" w:after="40"/>
              <w:jc w:val="right"/>
            </w:pPr>
            <w:r>
              <w:rPr>
                <w:color w:val="000000"/>
              </w:rPr>
              <w:t>(0.65</w:t>
            </w:r>
          </w:p>
        </w:tc>
        <w:tc>
          <w:tcPr>
            <w:tcW w:w="77" w:type="dxa"/>
            <w:tcBorders>
              <w:bottom w:val="double" w:sz="4" w:space="0" w:color="auto"/>
            </w:tcBorders>
            <w:tcMar>
              <w:left w:w="0" w:type="dxa"/>
              <w:right w:w="0" w:type="dxa"/>
            </w:tcMar>
            <w:vAlign w:val="bottom"/>
          </w:tcPr>
          <w:p w14:paraId="07ECA308" w14:textId="77777777" w:rsidR="005210BE" w:rsidRDefault="000525ED">
            <w:pPr>
              <w:keepLines/>
              <w:spacing w:before="40" w:after="40"/>
            </w:pPr>
            <w:r>
              <w:rPr>
                <w:color w:val="000000"/>
              </w:rPr>
              <w:t>)</w:t>
            </w:r>
          </w:p>
        </w:tc>
      </w:tr>
    </w:tbl>
    <w:p w14:paraId="0B9F910F" w14:textId="77777777" w:rsidR="005210BE" w:rsidRDefault="005210BE">
      <w:pPr>
        <w:spacing w:line="40" w:lineRule="exact"/>
      </w:pPr>
    </w:p>
    <w:p w14:paraId="038CA181" w14:textId="77777777" w:rsidR="005210BE" w:rsidRDefault="005210BE">
      <w:pPr>
        <w:spacing w:line="140" w:lineRule="exact"/>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7677177C"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451C760E" w14:textId="77777777" w:rsidR="005210BE" w:rsidRDefault="005210BE">
            <w:pPr>
              <w:keepNext/>
              <w:keepLines/>
              <w:spacing w:before="40" w:after="40"/>
            </w:pPr>
          </w:p>
        </w:tc>
        <w:tc>
          <w:tcPr>
            <w:tcW w:w="0" w:type="dxa"/>
            <w:gridSpan w:val="15"/>
            <w:tcMar>
              <w:left w:w="60" w:type="dxa"/>
              <w:right w:w="60" w:type="dxa"/>
            </w:tcMar>
            <w:vAlign w:val="bottom"/>
          </w:tcPr>
          <w:p w14:paraId="6FE9C6A8" w14:textId="77777777" w:rsidR="005210BE" w:rsidRDefault="000525ED">
            <w:pPr>
              <w:keepNext/>
              <w:keepLines/>
              <w:spacing w:before="40" w:after="40"/>
              <w:jc w:val="center"/>
            </w:pPr>
            <w:r>
              <w:rPr>
                <w:color w:val="000000"/>
              </w:rPr>
              <w:t>Three Months Ended</w:t>
            </w:r>
            <w:r>
              <w:rPr>
                <w:color w:val="000000"/>
              </w:rPr>
              <w:br/>
              <w:t>June 30, 2015</w:t>
            </w:r>
          </w:p>
        </w:tc>
      </w:tr>
      <w:tr w:rsidR="009C2E8C" w14:paraId="27882A3C"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51CCE502"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3C7A6C65"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3F9D4365"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0F2F5854"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265C51CE"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3EBB03A8" w14:textId="77777777" w:rsidR="005210BE" w:rsidRDefault="000525ED">
            <w:pPr>
              <w:keepNext/>
              <w:keepLines/>
              <w:spacing w:before="40" w:after="40"/>
              <w:jc w:val="center"/>
            </w:pPr>
            <w:r>
              <w:rPr>
                <w:color w:val="000000"/>
              </w:rPr>
              <w:t>As Restated</w:t>
            </w:r>
          </w:p>
        </w:tc>
      </w:tr>
      <w:tr w:rsidR="005210BE" w14:paraId="1C59E62B" w14:textId="77777777">
        <w:tblPrEx>
          <w:tblCellMar>
            <w:top w:w="0" w:type="dxa"/>
            <w:bottom w:w="0" w:type="dxa"/>
          </w:tblCellMar>
        </w:tblPrEx>
        <w:trPr>
          <w:trHeight w:hRule="exact" w:val="300"/>
        </w:trPr>
        <w:tc>
          <w:tcPr>
            <w:tcW w:w="3780" w:type="dxa"/>
            <w:tcMar>
              <w:left w:w="60" w:type="dxa"/>
              <w:right w:w="40" w:type="dxa"/>
            </w:tcMar>
            <w:vAlign w:val="bottom"/>
          </w:tcPr>
          <w:p w14:paraId="2DC91059"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1584E3ED"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2628BA6A" w14:textId="77777777" w:rsidR="005210BE" w:rsidRDefault="000525ED">
            <w:pPr>
              <w:keepNext/>
              <w:keepLines/>
              <w:spacing w:before="40" w:after="40"/>
              <w:jc w:val="right"/>
            </w:pPr>
            <w:r>
              <w:rPr>
                <w:color w:val="000000"/>
              </w:rPr>
              <w:t>4,627,742</w:t>
            </w:r>
          </w:p>
        </w:tc>
        <w:tc>
          <w:tcPr>
            <w:tcW w:w="77" w:type="dxa"/>
            <w:tcMar>
              <w:left w:w="0" w:type="dxa"/>
              <w:right w:w="0" w:type="dxa"/>
            </w:tcMar>
          </w:tcPr>
          <w:p w14:paraId="03843AA5" w14:textId="77777777" w:rsidR="005210BE" w:rsidRDefault="005210BE"/>
        </w:tc>
        <w:tc>
          <w:tcPr>
            <w:tcW w:w="110" w:type="dxa"/>
            <w:tcBorders>
              <w:top w:val="single" w:sz="16" w:space="0" w:color="auto"/>
            </w:tcBorders>
            <w:tcMar>
              <w:left w:w="0" w:type="dxa"/>
              <w:right w:w="0" w:type="dxa"/>
            </w:tcMar>
            <w:vAlign w:val="bottom"/>
          </w:tcPr>
          <w:p w14:paraId="02CA8005"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2D9DFC83" w14:textId="77777777" w:rsidR="005210BE" w:rsidRDefault="000525ED">
            <w:pPr>
              <w:keepNext/>
              <w:keepLines/>
              <w:spacing w:before="40" w:after="40"/>
              <w:jc w:val="right"/>
            </w:pPr>
            <w:r>
              <w:rPr>
                <w:color w:val="000000"/>
              </w:rPr>
              <w:t>(1,750,026</w:t>
            </w:r>
          </w:p>
        </w:tc>
        <w:tc>
          <w:tcPr>
            <w:tcW w:w="77" w:type="dxa"/>
            <w:tcBorders>
              <w:top w:val="single" w:sz="16" w:space="0" w:color="auto"/>
            </w:tcBorders>
            <w:tcMar>
              <w:left w:w="0" w:type="dxa"/>
              <w:right w:w="0" w:type="dxa"/>
            </w:tcMar>
            <w:vAlign w:val="bottom"/>
          </w:tcPr>
          <w:p w14:paraId="20ECE604"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3B40E951"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4443954D" w14:textId="77777777" w:rsidR="005210BE" w:rsidRDefault="000525ED">
            <w:pPr>
              <w:keepNext/>
              <w:keepLines/>
              <w:spacing w:before="40" w:after="40"/>
              <w:jc w:val="right"/>
            </w:pPr>
            <w:r>
              <w:rPr>
                <w:color w:val="000000"/>
              </w:rPr>
              <w:t>—</w:t>
            </w:r>
          </w:p>
        </w:tc>
        <w:tc>
          <w:tcPr>
            <w:tcW w:w="77" w:type="dxa"/>
            <w:tcMar>
              <w:left w:w="0" w:type="dxa"/>
              <w:right w:w="0" w:type="dxa"/>
            </w:tcMar>
          </w:tcPr>
          <w:p w14:paraId="6FC392BF" w14:textId="77777777" w:rsidR="005210BE" w:rsidRDefault="005210BE"/>
        </w:tc>
        <w:tc>
          <w:tcPr>
            <w:tcW w:w="110" w:type="dxa"/>
            <w:tcMar>
              <w:left w:w="0" w:type="dxa"/>
              <w:right w:w="0" w:type="dxa"/>
            </w:tcMar>
            <w:vAlign w:val="bottom"/>
          </w:tcPr>
          <w:p w14:paraId="3CE1992E" w14:textId="77777777" w:rsidR="005210BE" w:rsidRDefault="000525ED">
            <w:pPr>
              <w:keepNext/>
              <w:keepLines/>
              <w:spacing w:before="40" w:after="40"/>
            </w:pPr>
            <w:r>
              <w:rPr>
                <w:color w:val="000000"/>
              </w:rPr>
              <w:t>$</w:t>
            </w:r>
          </w:p>
        </w:tc>
        <w:tc>
          <w:tcPr>
            <w:tcW w:w="1233" w:type="dxa"/>
            <w:tcMar>
              <w:left w:w="0" w:type="dxa"/>
              <w:right w:w="0" w:type="dxa"/>
            </w:tcMar>
            <w:vAlign w:val="bottom"/>
          </w:tcPr>
          <w:p w14:paraId="35BE53DA" w14:textId="77777777" w:rsidR="005210BE" w:rsidRDefault="000525ED">
            <w:pPr>
              <w:keepNext/>
              <w:keepLines/>
              <w:spacing w:before="40" w:after="40"/>
              <w:jc w:val="right"/>
            </w:pPr>
            <w:r>
              <w:rPr>
                <w:color w:val="000000"/>
              </w:rPr>
              <w:t>—</w:t>
            </w:r>
          </w:p>
        </w:tc>
        <w:tc>
          <w:tcPr>
            <w:tcW w:w="77" w:type="dxa"/>
            <w:tcMar>
              <w:left w:w="0" w:type="dxa"/>
              <w:right w:w="0" w:type="dxa"/>
            </w:tcMar>
          </w:tcPr>
          <w:p w14:paraId="61A39960" w14:textId="77777777" w:rsidR="005210BE" w:rsidRDefault="005210BE"/>
        </w:tc>
        <w:tc>
          <w:tcPr>
            <w:tcW w:w="110" w:type="dxa"/>
            <w:tcMar>
              <w:left w:w="0" w:type="dxa"/>
              <w:right w:w="0" w:type="dxa"/>
            </w:tcMar>
            <w:vAlign w:val="bottom"/>
          </w:tcPr>
          <w:p w14:paraId="5C3FE724"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1A93462B" w14:textId="77777777" w:rsidR="005210BE" w:rsidRDefault="000525ED">
            <w:pPr>
              <w:keepNext/>
              <w:keepLines/>
              <w:spacing w:before="40" w:after="40"/>
              <w:jc w:val="right"/>
            </w:pPr>
            <w:r>
              <w:rPr>
                <w:color w:val="000000"/>
              </w:rPr>
              <w:t>2,877,716</w:t>
            </w:r>
          </w:p>
        </w:tc>
        <w:tc>
          <w:tcPr>
            <w:tcW w:w="77" w:type="dxa"/>
            <w:tcMar>
              <w:left w:w="0" w:type="dxa"/>
              <w:right w:w="0" w:type="dxa"/>
            </w:tcMar>
          </w:tcPr>
          <w:p w14:paraId="1EF79D4A" w14:textId="77777777" w:rsidR="005210BE" w:rsidRDefault="005210BE"/>
        </w:tc>
      </w:tr>
      <w:tr w:rsidR="009C2E8C" w14:paraId="67E673A6"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3FDFC1A2"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06143EAB" w14:textId="77777777" w:rsidR="005210BE" w:rsidRDefault="005210BE">
            <w:pPr>
              <w:keepNext/>
              <w:keepLines/>
              <w:spacing w:before="40" w:after="40"/>
            </w:pPr>
          </w:p>
        </w:tc>
        <w:tc>
          <w:tcPr>
            <w:tcW w:w="0" w:type="dxa"/>
            <w:gridSpan w:val="3"/>
            <w:tcMar>
              <w:left w:w="0" w:type="dxa"/>
              <w:right w:w="60" w:type="dxa"/>
            </w:tcMar>
            <w:vAlign w:val="bottom"/>
          </w:tcPr>
          <w:p w14:paraId="51B4DF4A" w14:textId="77777777" w:rsidR="005210BE" w:rsidRDefault="005210BE">
            <w:pPr>
              <w:keepNext/>
              <w:keepLines/>
              <w:spacing w:before="40" w:after="40"/>
            </w:pPr>
          </w:p>
        </w:tc>
        <w:tc>
          <w:tcPr>
            <w:tcW w:w="0" w:type="dxa"/>
            <w:gridSpan w:val="3"/>
            <w:tcMar>
              <w:left w:w="0" w:type="dxa"/>
              <w:right w:w="60" w:type="dxa"/>
            </w:tcMar>
            <w:vAlign w:val="bottom"/>
          </w:tcPr>
          <w:p w14:paraId="22E70A6D" w14:textId="77777777" w:rsidR="005210BE" w:rsidRDefault="005210BE">
            <w:pPr>
              <w:keepNext/>
              <w:keepLines/>
              <w:spacing w:before="40" w:after="40"/>
            </w:pPr>
          </w:p>
        </w:tc>
        <w:tc>
          <w:tcPr>
            <w:tcW w:w="0" w:type="dxa"/>
            <w:gridSpan w:val="3"/>
            <w:tcMar>
              <w:left w:w="0" w:type="dxa"/>
              <w:right w:w="60" w:type="dxa"/>
            </w:tcMar>
            <w:vAlign w:val="bottom"/>
          </w:tcPr>
          <w:p w14:paraId="1487CAB2" w14:textId="77777777" w:rsidR="005210BE" w:rsidRDefault="005210BE">
            <w:pPr>
              <w:keepNext/>
              <w:keepLines/>
              <w:spacing w:before="40" w:after="40"/>
            </w:pPr>
          </w:p>
        </w:tc>
        <w:tc>
          <w:tcPr>
            <w:tcW w:w="0" w:type="dxa"/>
            <w:gridSpan w:val="3"/>
            <w:tcMar>
              <w:left w:w="0" w:type="dxa"/>
              <w:right w:w="60" w:type="dxa"/>
            </w:tcMar>
            <w:vAlign w:val="bottom"/>
          </w:tcPr>
          <w:p w14:paraId="3877D300" w14:textId="77777777" w:rsidR="005210BE" w:rsidRDefault="005210BE">
            <w:pPr>
              <w:keepNext/>
              <w:keepLines/>
              <w:spacing w:before="40" w:after="40"/>
            </w:pPr>
          </w:p>
        </w:tc>
      </w:tr>
      <w:tr w:rsidR="009C2E8C" w14:paraId="198CCFBE"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EEFA08B"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19EEA3EE" w14:textId="77777777" w:rsidR="005210BE" w:rsidRDefault="000525ED">
            <w:pPr>
              <w:keepNext/>
              <w:keepLines/>
              <w:spacing w:before="40" w:after="40"/>
              <w:jc w:val="right"/>
            </w:pPr>
            <w:r>
              <w:rPr>
                <w:color w:val="000000"/>
              </w:rPr>
              <w:t>2,917,360</w:t>
            </w:r>
          </w:p>
        </w:tc>
        <w:tc>
          <w:tcPr>
            <w:tcW w:w="77" w:type="dxa"/>
            <w:tcMar>
              <w:left w:w="0" w:type="dxa"/>
              <w:right w:w="0" w:type="dxa"/>
            </w:tcMar>
          </w:tcPr>
          <w:p w14:paraId="7313941C" w14:textId="77777777" w:rsidR="005210BE" w:rsidRDefault="005210BE"/>
        </w:tc>
        <w:tc>
          <w:tcPr>
            <w:tcW w:w="1223" w:type="dxa"/>
            <w:gridSpan w:val="2"/>
            <w:tcMar>
              <w:left w:w="0" w:type="dxa"/>
              <w:right w:w="0" w:type="dxa"/>
            </w:tcMar>
            <w:vAlign w:val="bottom"/>
          </w:tcPr>
          <w:p w14:paraId="5125EE48" w14:textId="77777777" w:rsidR="005210BE" w:rsidRDefault="000525ED">
            <w:pPr>
              <w:keepNext/>
              <w:keepLines/>
              <w:spacing w:before="40" w:after="40"/>
              <w:jc w:val="right"/>
            </w:pPr>
            <w:r>
              <w:rPr>
                <w:color w:val="000000"/>
              </w:rPr>
              <w:t>(1,750,026</w:t>
            </w:r>
          </w:p>
        </w:tc>
        <w:tc>
          <w:tcPr>
            <w:tcW w:w="77" w:type="dxa"/>
            <w:tcMar>
              <w:left w:w="0" w:type="dxa"/>
              <w:right w:w="0" w:type="dxa"/>
            </w:tcMar>
            <w:vAlign w:val="bottom"/>
          </w:tcPr>
          <w:p w14:paraId="37332097"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3F7611EE" w14:textId="77777777" w:rsidR="005210BE" w:rsidRDefault="000525ED">
            <w:pPr>
              <w:keepNext/>
              <w:keepLines/>
              <w:spacing w:before="40" w:after="40"/>
              <w:jc w:val="right"/>
            </w:pPr>
            <w:r>
              <w:rPr>
                <w:color w:val="000000"/>
              </w:rPr>
              <w:t>414,398</w:t>
            </w:r>
          </w:p>
        </w:tc>
        <w:tc>
          <w:tcPr>
            <w:tcW w:w="77" w:type="dxa"/>
            <w:tcMar>
              <w:left w:w="0" w:type="dxa"/>
              <w:right w:w="0" w:type="dxa"/>
            </w:tcMar>
          </w:tcPr>
          <w:p w14:paraId="2F9A9F78" w14:textId="77777777" w:rsidR="005210BE" w:rsidRDefault="005210BE"/>
        </w:tc>
        <w:tc>
          <w:tcPr>
            <w:tcW w:w="0" w:type="dxa"/>
            <w:gridSpan w:val="3"/>
            <w:tcMar>
              <w:left w:w="0" w:type="dxa"/>
              <w:right w:w="60" w:type="dxa"/>
            </w:tcMar>
            <w:vAlign w:val="bottom"/>
          </w:tcPr>
          <w:p w14:paraId="59E4876C" w14:textId="77777777" w:rsidR="005210BE" w:rsidRDefault="005210BE">
            <w:pPr>
              <w:keepNext/>
              <w:keepLines/>
              <w:spacing w:before="40" w:after="40"/>
            </w:pPr>
          </w:p>
        </w:tc>
        <w:tc>
          <w:tcPr>
            <w:tcW w:w="1223" w:type="dxa"/>
            <w:gridSpan w:val="2"/>
            <w:tcMar>
              <w:left w:w="0" w:type="dxa"/>
              <w:right w:w="0" w:type="dxa"/>
            </w:tcMar>
            <w:vAlign w:val="bottom"/>
          </w:tcPr>
          <w:p w14:paraId="2F2C295B" w14:textId="77777777" w:rsidR="005210BE" w:rsidRDefault="000525ED">
            <w:pPr>
              <w:keepNext/>
              <w:keepLines/>
              <w:spacing w:before="40" w:after="40"/>
              <w:jc w:val="right"/>
            </w:pPr>
            <w:r>
              <w:rPr>
                <w:color w:val="000000"/>
              </w:rPr>
              <w:t>1,581,732</w:t>
            </w:r>
          </w:p>
        </w:tc>
        <w:tc>
          <w:tcPr>
            <w:tcW w:w="77" w:type="dxa"/>
            <w:tcMar>
              <w:left w:w="0" w:type="dxa"/>
              <w:right w:w="0" w:type="dxa"/>
            </w:tcMar>
          </w:tcPr>
          <w:p w14:paraId="4C3B49D8" w14:textId="77777777" w:rsidR="005210BE" w:rsidRDefault="005210BE"/>
        </w:tc>
      </w:tr>
      <w:tr w:rsidR="009C2E8C" w14:paraId="25AEEE77"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A0A718E"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0DB34402" w14:textId="77777777" w:rsidR="005210BE" w:rsidRDefault="000525ED">
            <w:pPr>
              <w:keepNext/>
              <w:keepLines/>
              <w:spacing w:before="40" w:after="40"/>
              <w:jc w:val="right"/>
            </w:pPr>
            <w:r>
              <w:rPr>
                <w:color w:val="000000"/>
              </w:rPr>
              <w:t>1,746,549</w:t>
            </w:r>
          </w:p>
        </w:tc>
        <w:tc>
          <w:tcPr>
            <w:tcW w:w="77" w:type="dxa"/>
            <w:tcMar>
              <w:left w:w="0" w:type="dxa"/>
              <w:right w:w="0" w:type="dxa"/>
            </w:tcMar>
          </w:tcPr>
          <w:p w14:paraId="3144B806" w14:textId="77777777" w:rsidR="005210BE" w:rsidRDefault="005210BE"/>
        </w:tc>
        <w:tc>
          <w:tcPr>
            <w:tcW w:w="1223" w:type="dxa"/>
            <w:gridSpan w:val="2"/>
            <w:tcMar>
              <w:left w:w="0" w:type="dxa"/>
              <w:right w:w="0" w:type="dxa"/>
            </w:tcMar>
            <w:vAlign w:val="bottom"/>
          </w:tcPr>
          <w:p w14:paraId="345499F8" w14:textId="77777777" w:rsidR="005210BE" w:rsidRDefault="000525ED">
            <w:pPr>
              <w:keepNext/>
              <w:keepLines/>
              <w:spacing w:before="40" w:after="40"/>
              <w:jc w:val="right"/>
            </w:pPr>
            <w:r>
              <w:rPr>
                <w:color w:val="000000"/>
              </w:rPr>
              <w:t>—</w:t>
            </w:r>
          </w:p>
        </w:tc>
        <w:tc>
          <w:tcPr>
            <w:tcW w:w="77" w:type="dxa"/>
            <w:tcMar>
              <w:left w:w="0" w:type="dxa"/>
              <w:right w:w="0" w:type="dxa"/>
            </w:tcMar>
          </w:tcPr>
          <w:p w14:paraId="2CA38621" w14:textId="77777777" w:rsidR="005210BE" w:rsidRDefault="005210BE"/>
        </w:tc>
        <w:tc>
          <w:tcPr>
            <w:tcW w:w="1063" w:type="dxa"/>
            <w:gridSpan w:val="2"/>
            <w:tcMar>
              <w:left w:w="0" w:type="dxa"/>
              <w:right w:w="0" w:type="dxa"/>
            </w:tcMar>
            <w:vAlign w:val="bottom"/>
          </w:tcPr>
          <w:p w14:paraId="185D5AF6" w14:textId="77777777" w:rsidR="005210BE" w:rsidRDefault="000525ED">
            <w:pPr>
              <w:keepNext/>
              <w:keepLines/>
              <w:spacing w:before="40" w:after="40"/>
              <w:jc w:val="right"/>
            </w:pPr>
            <w:r>
              <w:rPr>
                <w:color w:val="000000"/>
              </w:rPr>
              <w:t>(397,398</w:t>
            </w:r>
          </w:p>
        </w:tc>
        <w:tc>
          <w:tcPr>
            <w:tcW w:w="77" w:type="dxa"/>
            <w:tcMar>
              <w:left w:w="0" w:type="dxa"/>
              <w:right w:w="0" w:type="dxa"/>
            </w:tcMar>
            <w:vAlign w:val="bottom"/>
          </w:tcPr>
          <w:p w14:paraId="507740F8"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0A044D61" w14:textId="77777777" w:rsidR="005210BE" w:rsidRDefault="000525ED">
            <w:pPr>
              <w:keepNext/>
              <w:keepLines/>
              <w:spacing w:before="40" w:after="40"/>
              <w:jc w:val="right"/>
            </w:pPr>
            <w:r>
              <w:rPr>
                <w:color w:val="000000"/>
              </w:rPr>
              <w:t>—</w:t>
            </w:r>
          </w:p>
        </w:tc>
        <w:tc>
          <w:tcPr>
            <w:tcW w:w="77" w:type="dxa"/>
            <w:tcMar>
              <w:left w:w="0" w:type="dxa"/>
              <w:right w:w="0" w:type="dxa"/>
            </w:tcMar>
          </w:tcPr>
          <w:p w14:paraId="62192933" w14:textId="77777777" w:rsidR="005210BE" w:rsidRDefault="005210BE"/>
        </w:tc>
        <w:tc>
          <w:tcPr>
            <w:tcW w:w="1223" w:type="dxa"/>
            <w:gridSpan w:val="2"/>
            <w:tcMar>
              <w:left w:w="0" w:type="dxa"/>
              <w:right w:w="0" w:type="dxa"/>
            </w:tcMar>
            <w:vAlign w:val="bottom"/>
          </w:tcPr>
          <w:p w14:paraId="7A4E74BF" w14:textId="77777777" w:rsidR="005210BE" w:rsidRDefault="000525ED">
            <w:pPr>
              <w:keepNext/>
              <w:keepLines/>
              <w:spacing w:before="40" w:after="40"/>
              <w:jc w:val="right"/>
            </w:pPr>
            <w:r>
              <w:rPr>
                <w:color w:val="000000"/>
              </w:rPr>
              <w:t>1,349,151</w:t>
            </w:r>
          </w:p>
        </w:tc>
        <w:tc>
          <w:tcPr>
            <w:tcW w:w="77" w:type="dxa"/>
            <w:tcMar>
              <w:left w:w="0" w:type="dxa"/>
              <w:right w:w="0" w:type="dxa"/>
            </w:tcMar>
          </w:tcPr>
          <w:p w14:paraId="2EE1C0D1" w14:textId="77777777" w:rsidR="005210BE" w:rsidRDefault="005210BE"/>
        </w:tc>
      </w:tr>
      <w:tr w:rsidR="009C2E8C" w14:paraId="7B20BD8A"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2FF0B38"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4D5E41D4" w14:textId="77777777" w:rsidR="005210BE" w:rsidRDefault="000525ED">
            <w:pPr>
              <w:keepNext/>
              <w:keepLines/>
              <w:spacing w:before="40" w:after="40"/>
              <w:jc w:val="right"/>
            </w:pPr>
            <w:r>
              <w:rPr>
                <w:color w:val="000000"/>
              </w:rPr>
              <w:t>2,164,380</w:t>
            </w:r>
          </w:p>
        </w:tc>
        <w:tc>
          <w:tcPr>
            <w:tcW w:w="77" w:type="dxa"/>
            <w:tcMar>
              <w:left w:w="0" w:type="dxa"/>
              <w:right w:w="0" w:type="dxa"/>
            </w:tcMar>
          </w:tcPr>
          <w:p w14:paraId="34103DBB" w14:textId="77777777" w:rsidR="005210BE" w:rsidRDefault="005210BE"/>
        </w:tc>
        <w:tc>
          <w:tcPr>
            <w:tcW w:w="1223" w:type="dxa"/>
            <w:gridSpan w:val="2"/>
            <w:tcMar>
              <w:left w:w="0" w:type="dxa"/>
              <w:right w:w="0" w:type="dxa"/>
            </w:tcMar>
            <w:vAlign w:val="bottom"/>
          </w:tcPr>
          <w:p w14:paraId="6E1CEEFF" w14:textId="77777777" w:rsidR="005210BE" w:rsidRDefault="000525ED">
            <w:pPr>
              <w:keepNext/>
              <w:keepLines/>
              <w:spacing w:before="40" w:after="40"/>
              <w:jc w:val="right"/>
            </w:pPr>
            <w:r>
              <w:rPr>
                <w:color w:val="000000"/>
              </w:rPr>
              <w:t>—</w:t>
            </w:r>
          </w:p>
        </w:tc>
        <w:tc>
          <w:tcPr>
            <w:tcW w:w="77" w:type="dxa"/>
            <w:tcMar>
              <w:left w:w="0" w:type="dxa"/>
              <w:right w:w="0" w:type="dxa"/>
            </w:tcMar>
          </w:tcPr>
          <w:p w14:paraId="67099216" w14:textId="77777777" w:rsidR="005210BE" w:rsidRDefault="005210BE"/>
        </w:tc>
        <w:tc>
          <w:tcPr>
            <w:tcW w:w="1063" w:type="dxa"/>
            <w:gridSpan w:val="2"/>
            <w:tcMar>
              <w:left w:w="0" w:type="dxa"/>
              <w:right w:w="0" w:type="dxa"/>
            </w:tcMar>
            <w:vAlign w:val="bottom"/>
          </w:tcPr>
          <w:p w14:paraId="75365418" w14:textId="77777777" w:rsidR="005210BE" w:rsidRDefault="000525ED">
            <w:pPr>
              <w:keepNext/>
              <w:keepLines/>
              <w:spacing w:before="40" w:after="40"/>
              <w:jc w:val="right"/>
            </w:pPr>
            <w:r>
              <w:rPr>
                <w:color w:val="000000"/>
              </w:rPr>
              <w:t>(17,000</w:t>
            </w:r>
          </w:p>
        </w:tc>
        <w:tc>
          <w:tcPr>
            <w:tcW w:w="77" w:type="dxa"/>
            <w:tcMar>
              <w:left w:w="0" w:type="dxa"/>
              <w:right w:w="0" w:type="dxa"/>
            </w:tcMar>
            <w:vAlign w:val="bottom"/>
          </w:tcPr>
          <w:p w14:paraId="40451175"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34BB8F58" w14:textId="77777777" w:rsidR="005210BE" w:rsidRDefault="000525ED">
            <w:pPr>
              <w:keepNext/>
              <w:keepLines/>
              <w:spacing w:before="40" w:after="40"/>
              <w:jc w:val="right"/>
            </w:pPr>
            <w:r>
              <w:rPr>
                <w:color w:val="000000"/>
              </w:rPr>
              <w:t>(226,211</w:t>
            </w:r>
          </w:p>
        </w:tc>
        <w:tc>
          <w:tcPr>
            <w:tcW w:w="77" w:type="dxa"/>
            <w:tcMar>
              <w:left w:w="0" w:type="dxa"/>
              <w:right w:w="0" w:type="dxa"/>
            </w:tcMar>
            <w:vAlign w:val="bottom"/>
          </w:tcPr>
          <w:p w14:paraId="1A76F4A5"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609410F7" w14:textId="77777777" w:rsidR="005210BE" w:rsidRDefault="000525ED">
            <w:pPr>
              <w:keepNext/>
              <w:keepLines/>
              <w:spacing w:before="40" w:after="40"/>
              <w:jc w:val="right"/>
            </w:pPr>
            <w:r>
              <w:rPr>
                <w:color w:val="000000"/>
              </w:rPr>
              <w:t>1,921,169</w:t>
            </w:r>
          </w:p>
        </w:tc>
        <w:tc>
          <w:tcPr>
            <w:tcW w:w="77" w:type="dxa"/>
            <w:tcMar>
              <w:left w:w="0" w:type="dxa"/>
              <w:right w:w="0" w:type="dxa"/>
            </w:tcMar>
          </w:tcPr>
          <w:p w14:paraId="2B5BC852" w14:textId="77777777" w:rsidR="005210BE" w:rsidRDefault="005210BE"/>
        </w:tc>
      </w:tr>
      <w:tr w:rsidR="009C2E8C" w14:paraId="7E8E05EC"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32144979"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4F5387FD"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5294D75D" w14:textId="77777777" w:rsidR="005210BE" w:rsidRDefault="005210BE"/>
        </w:tc>
        <w:tc>
          <w:tcPr>
            <w:tcW w:w="1223" w:type="dxa"/>
            <w:gridSpan w:val="2"/>
            <w:tcBorders>
              <w:bottom w:val="single" w:sz="16" w:space="0" w:color="auto"/>
            </w:tcBorders>
            <w:tcMar>
              <w:left w:w="0" w:type="dxa"/>
              <w:right w:w="0" w:type="dxa"/>
            </w:tcMar>
            <w:vAlign w:val="bottom"/>
          </w:tcPr>
          <w:p w14:paraId="3316FE8D"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1430330E" w14:textId="77777777" w:rsidR="005210BE" w:rsidRDefault="005210BE"/>
        </w:tc>
        <w:tc>
          <w:tcPr>
            <w:tcW w:w="0" w:type="dxa"/>
            <w:gridSpan w:val="3"/>
            <w:tcBorders>
              <w:bottom w:val="single" w:sz="16" w:space="0" w:color="auto"/>
            </w:tcBorders>
            <w:tcMar>
              <w:left w:w="0" w:type="dxa"/>
              <w:right w:w="60" w:type="dxa"/>
            </w:tcMar>
            <w:vAlign w:val="bottom"/>
          </w:tcPr>
          <w:p w14:paraId="18234CAC"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1D4118E2" w14:textId="77777777" w:rsidR="005210BE" w:rsidRDefault="000525ED">
            <w:pPr>
              <w:keepNext/>
              <w:keepLines/>
              <w:spacing w:before="40" w:after="40"/>
              <w:jc w:val="right"/>
            </w:pPr>
            <w:r>
              <w:rPr>
                <w:color w:val="000000"/>
              </w:rPr>
              <w:t>226,211</w:t>
            </w:r>
          </w:p>
        </w:tc>
        <w:tc>
          <w:tcPr>
            <w:tcW w:w="77" w:type="dxa"/>
            <w:tcBorders>
              <w:bottom w:val="single" w:sz="16" w:space="0" w:color="auto"/>
            </w:tcBorders>
            <w:tcMar>
              <w:left w:w="0" w:type="dxa"/>
              <w:right w:w="0" w:type="dxa"/>
            </w:tcMar>
          </w:tcPr>
          <w:p w14:paraId="65646AFE" w14:textId="77777777" w:rsidR="005210BE" w:rsidRDefault="005210BE"/>
        </w:tc>
        <w:tc>
          <w:tcPr>
            <w:tcW w:w="1223" w:type="dxa"/>
            <w:gridSpan w:val="2"/>
            <w:tcMar>
              <w:left w:w="0" w:type="dxa"/>
              <w:right w:w="0" w:type="dxa"/>
            </w:tcMar>
            <w:vAlign w:val="bottom"/>
          </w:tcPr>
          <w:p w14:paraId="58698AC2" w14:textId="77777777" w:rsidR="005210BE" w:rsidRDefault="000525ED">
            <w:pPr>
              <w:keepNext/>
              <w:keepLines/>
              <w:spacing w:before="40" w:after="40"/>
              <w:jc w:val="right"/>
            </w:pPr>
            <w:r>
              <w:rPr>
                <w:color w:val="000000"/>
              </w:rPr>
              <w:t>226,211</w:t>
            </w:r>
          </w:p>
        </w:tc>
        <w:tc>
          <w:tcPr>
            <w:tcW w:w="77" w:type="dxa"/>
            <w:tcMar>
              <w:left w:w="0" w:type="dxa"/>
              <w:right w:w="0" w:type="dxa"/>
            </w:tcMar>
          </w:tcPr>
          <w:p w14:paraId="63FD1150" w14:textId="77777777" w:rsidR="005210BE" w:rsidRDefault="005210BE"/>
        </w:tc>
      </w:tr>
      <w:tr w:rsidR="009C2E8C" w14:paraId="2BC014EB"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2986231A"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19FD535F" w14:textId="77777777" w:rsidR="005210BE" w:rsidRDefault="000525ED">
            <w:pPr>
              <w:keepNext/>
              <w:keepLines/>
              <w:spacing w:before="40" w:after="40"/>
              <w:jc w:val="right"/>
            </w:pPr>
            <w:r>
              <w:rPr>
                <w:color w:val="000000"/>
              </w:rPr>
              <w:t>6,828,289</w:t>
            </w:r>
          </w:p>
        </w:tc>
        <w:tc>
          <w:tcPr>
            <w:tcW w:w="77" w:type="dxa"/>
            <w:tcBorders>
              <w:top w:val="single" w:sz="16" w:space="0" w:color="auto"/>
              <w:bottom w:val="single" w:sz="16" w:space="0" w:color="auto"/>
            </w:tcBorders>
            <w:tcMar>
              <w:left w:w="0" w:type="dxa"/>
              <w:right w:w="0" w:type="dxa"/>
            </w:tcMar>
          </w:tcPr>
          <w:p w14:paraId="26741C76"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4F749024" w14:textId="77777777" w:rsidR="005210BE" w:rsidRDefault="000525ED">
            <w:pPr>
              <w:keepNext/>
              <w:keepLines/>
              <w:spacing w:before="40" w:after="40"/>
              <w:jc w:val="right"/>
            </w:pPr>
            <w:r>
              <w:rPr>
                <w:color w:val="000000"/>
              </w:rPr>
              <w:t>(1,750,026</w:t>
            </w:r>
          </w:p>
        </w:tc>
        <w:tc>
          <w:tcPr>
            <w:tcW w:w="77" w:type="dxa"/>
            <w:tcBorders>
              <w:top w:val="single" w:sz="16" w:space="0" w:color="auto"/>
              <w:bottom w:val="single" w:sz="16" w:space="0" w:color="auto"/>
            </w:tcBorders>
            <w:tcMar>
              <w:left w:w="0" w:type="dxa"/>
              <w:right w:w="0" w:type="dxa"/>
            </w:tcMar>
            <w:vAlign w:val="bottom"/>
          </w:tcPr>
          <w:p w14:paraId="45CA9489"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07B13559"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4584830"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39D61D66"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632A23A"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3F86728C" w14:textId="77777777" w:rsidR="005210BE" w:rsidRDefault="000525ED">
            <w:pPr>
              <w:keepNext/>
              <w:keepLines/>
              <w:spacing w:before="40" w:after="40"/>
              <w:jc w:val="right"/>
            </w:pPr>
            <w:r>
              <w:rPr>
                <w:color w:val="000000"/>
              </w:rPr>
              <w:t>5,078,263</w:t>
            </w:r>
          </w:p>
        </w:tc>
        <w:tc>
          <w:tcPr>
            <w:tcW w:w="77" w:type="dxa"/>
            <w:tcBorders>
              <w:top w:val="single" w:sz="16" w:space="0" w:color="auto"/>
              <w:bottom w:val="single" w:sz="16" w:space="0" w:color="auto"/>
            </w:tcBorders>
            <w:tcMar>
              <w:left w:w="0" w:type="dxa"/>
              <w:right w:w="0" w:type="dxa"/>
            </w:tcMar>
          </w:tcPr>
          <w:p w14:paraId="23E538C8" w14:textId="77777777" w:rsidR="005210BE" w:rsidRDefault="005210BE"/>
        </w:tc>
      </w:tr>
      <w:tr w:rsidR="009C2E8C" w14:paraId="2033A7BF"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02EF410F"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2F9F8D14" w14:textId="77777777" w:rsidR="005210BE" w:rsidRDefault="000525ED">
            <w:pPr>
              <w:keepNext/>
              <w:keepLines/>
              <w:spacing w:before="40" w:after="40"/>
              <w:jc w:val="right"/>
            </w:pPr>
            <w:r>
              <w:rPr>
                <w:color w:val="000000"/>
              </w:rPr>
              <w:t>(2,200,547</w:t>
            </w:r>
          </w:p>
        </w:tc>
        <w:tc>
          <w:tcPr>
            <w:tcW w:w="77" w:type="dxa"/>
            <w:tcMar>
              <w:left w:w="0" w:type="dxa"/>
              <w:right w:w="0" w:type="dxa"/>
            </w:tcMar>
            <w:vAlign w:val="bottom"/>
          </w:tcPr>
          <w:p w14:paraId="16F40DB0"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2BBDE61D" w14:textId="77777777" w:rsidR="005210BE" w:rsidRDefault="000525ED">
            <w:pPr>
              <w:keepNext/>
              <w:keepLines/>
              <w:spacing w:before="40" w:after="40"/>
              <w:jc w:val="right"/>
            </w:pPr>
            <w:r>
              <w:rPr>
                <w:color w:val="000000"/>
              </w:rPr>
              <w:t>—</w:t>
            </w:r>
          </w:p>
        </w:tc>
        <w:tc>
          <w:tcPr>
            <w:tcW w:w="77" w:type="dxa"/>
            <w:tcMar>
              <w:left w:w="0" w:type="dxa"/>
              <w:right w:w="0" w:type="dxa"/>
            </w:tcMar>
          </w:tcPr>
          <w:p w14:paraId="2F31C3D2" w14:textId="77777777" w:rsidR="005210BE" w:rsidRDefault="005210BE"/>
        </w:tc>
        <w:tc>
          <w:tcPr>
            <w:tcW w:w="1063" w:type="dxa"/>
            <w:gridSpan w:val="2"/>
            <w:tcMar>
              <w:left w:w="0" w:type="dxa"/>
              <w:right w:w="0" w:type="dxa"/>
            </w:tcMar>
            <w:vAlign w:val="bottom"/>
          </w:tcPr>
          <w:p w14:paraId="23322E9A" w14:textId="77777777" w:rsidR="005210BE" w:rsidRDefault="000525ED">
            <w:pPr>
              <w:keepNext/>
              <w:keepLines/>
              <w:spacing w:before="40" w:after="40"/>
              <w:jc w:val="right"/>
            </w:pPr>
            <w:r>
              <w:rPr>
                <w:color w:val="000000"/>
              </w:rPr>
              <w:t>—</w:t>
            </w:r>
          </w:p>
        </w:tc>
        <w:tc>
          <w:tcPr>
            <w:tcW w:w="77" w:type="dxa"/>
            <w:tcMar>
              <w:left w:w="0" w:type="dxa"/>
              <w:right w:w="0" w:type="dxa"/>
            </w:tcMar>
          </w:tcPr>
          <w:p w14:paraId="57327F38" w14:textId="77777777" w:rsidR="005210BE" w:rsidRDefault="005210BE"/>
        </w:tc>
        <w:tc>
          <w:tcPr>
            <w:tcW w:w="1343" w:type="dxa"/>
            <w:gridSpan w:val="2"/>
            <w:tcMar>
              <w:left w:w="0" w:type="dxa"/>
              <w:right w:w="0" w:type="dxa"/>
            </w:tcMar>
            <w:vAlign w:val="bottom"/>
          </w:tcPr>
          <w:p w14:paraId="474766CD" w14:textId="77777777" w:rsidR="005210BE" w:rsidRDefault="000525ED">
            <w:pPr>
              <w:keepNext/>
              <w:keepLines/>
              <w:spacing w:before="40" w:after="40"/>
              <w:jc w:val="right"/>
            </w:pPr>
            <w:r>
              <w:rPr>
                <w:color w:val="000000"/>
              </w:rPr>
              <w:t>—</w:t>
            </w:r>
          </w:p>
        </w:tc>
        <w:tc>
          <w:tcPr>
            <w:tcW w:w="77" w:type="dxa"/>
            <w:tcMar>
              <w:left w:w="0" w:type="dxa"/>
              <w:right w:w="0" w:type="dxa"/>
            </w:tcMar>
          </w:tcPr>
          <w:p w14:paraId="193FB00D" w14:textId="77777777" w:rsidR="005210BE" w:rsidRDefault="005210BE"/>
        </w:tc>
        <w:tc>
          <w:tcPr>
            <w:tcW w:w="1223" w:type="dxa"/>
            <w:gridSpan w:val="2"/>
            <w:tcMar>
              <w:left w:w="0" w:type="dxa"/>
              <w:right w:w="0" w:type="dxa"/>
            </w:tcMar>
            <w:vAlign w:val="bottom"/>
          </w:tcPr>
          <w:p w14:paraId="3B519394" w14:textId="77777777" w:rsidR="005210BE" w:rsidRDefault="000525ED">
            <w:pPr>
              <w:keepNext/>
              <w:keepLines/>
              <w:spacing w:before="40" w:after="40"/>
              <w:jc w:val="right"/>
            </w:pPr>
            <w:r>
              <w:rPr>
                <w:color w:val="000000"/>
              </w:rPr>
              <w:t>(2,200,547</w:t>
            </w:r>
          </w:p>
        </w:tc>
        <w:tc>
          <w:tcPr>
            <w:tcW w:w="77" w:type="dxa"/>
            <w:tcMar>
              <w:left w:w="0" w:type="dxa"/>
              <w:right w:w="0" w:type="dxa"/>
            </w:tcMar>
            <w:vAlign w:val="bottom"/>
          </w:tcPr>
          <w:p w14:paraId="439758BA" w14:textId="77777777" w:rsidR="005210BE" w:rsidRDefault="000525ED">
            <w:pPr>
              <w:keepNext/>
              <w:keepLines/>
              <w:spacing w:before="40" w:after="40"/>
            </w:pPr>
            <w:r>
              <w:rPr>
                <w:color w:val="000000"/>
              </w:rPr>
              <w:t>)</w:t>
            </w:r>
          </w:p>
        </w:tc>
      </w:tr>
      <w:tr w:rsidR="009C2E8C" w14:paraId="2486FEF1"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78B70B7F"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2141016C" w14:textId="77777777" w:rsidR="005210BE" w:rsidRDefault="005210BE">
            <w:pPr>
              <w:keepNext/>
              <w:keepLines/>
              <w:spacing w:before="40" w:after="40"/>
            </w:pPr>
          </w:p>
        </w:tc>
        <w:tc>
          <w:tcPr>
            <w:tcW w:w="0" w:type="dxa"/>
            <w:gridSpan w:val="3"/>
            <w:tcMar>
              <w:left w:w="0" w:type="dxa"/>
              <w:right w:w="60" w:type="dxa"/>
            </w:tcMar>
            <w:vAlign w:val="bottom"/>
          </w:tcPr>
          <w:p w14:paraId="55E0507E" w14:textId="77777777" w:rsidR="005210BE" w:rsidRDefault="005210BE">
            <w:pPr>
              <w:keepNext/>
              <w:keepLines/>
              <w:spacing w:before="40" w:after="40"/>
            </w:pPr>
          </w:p>
        </w:tc>
        <w:tc>
          <w:tcPr>
            <w:tcW w:w="0" w:type="dxa"/>
            <w:gridSpan w:val="3"/>
            <w:tcMar>
              <w:left w:w="0" w:type="dxa"/>
              <w:right w:w="60" w:type="dxa"/>
            </w:tcMar>
            <w:vAlign w:val="bottom"/>
          </w:tcPr>
          <w:p w14:paraId="197CDDD3" w14:textId="77777777" w:rsidR="005210BE" w:rsidRDefault="005210BE">
            <w:pPr>
              <w:keepNext/>
              <w:keepLines/>
              <w:spacing w:before="40" w:after="40"/>
            </w:pPr>
          </w:p>
        </w:tc>
        <w:tc>
          <w:tcPr>
            <w:tcW w:w="0" w:type="dxa"/>
            <w:gridSpan w:val="3"/>
            <w:tcMar>
              <w:left w:w="0" w:type="dxa"/>
              <w:right w:w="60" w:type="dxa"/>
            </w:tcMar>
            <w:vAlign w:val="bottom"/>
          </w:tcPr>
          <w:p w14:paraId="66569847" w14:textId="77777777" w:rsidR="005210BE" w:rsidRDefault="005210BE">
            <w:pPr>
              <w:keepNext/>
              <w:keepLines/>
              <w:spacing w:before="40" w:after="40"/>
            </w:pPr>
          </w:p>
        </w:tc>
        <w:tc>
          <w:tcPr>
            <w:tcW w:w="0" w:type="dxa"/>
            <w:gridSpan w:val="3"/>
            <w:tcMar>
              <w:left w:w="0" w:type="dxa"/>
              <w:right w:w="60" w:type="dxa"/>
            </w:tcMar>
            <w:vAlign w:val="bottom"/>
          </w:tcPr>
          <w:p w14:paraId="231CD794" w14:textId="77777777" w:rsidR="005210BE" w:rsidRDefault="005210BE">
            <w:pPr>
              <w:keepNext/>
              <w:keepLines/>
              <w:spacing w:before="40" w:after="40"/>
            </w:pPr>
          </w:p>
        </w:tc>
      </w:tr>
      <w:tr w:rsidR="009C2E8C" w14:paraId="07DF1011"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9EF238A"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1633439F" w14:textId="77777777" w:rsidR="005210BE" w:rsidRDefault="000525ED">
            <w:pPr>
              <w:keepNext/>
              <w:keepLines/>
              <w:spacing w:before="40" w:after="40"/>
              <w:jc w:val="right"/>
            </w:pPr>
            <w:r>
              <w:rPr>
                <w:color w:val="000000"/>
              </w:rPr>
              <w:t>(36,393</w:t>
            </w:r>
          </w:p>
        </w:tc>
        <w:tc>
          <w:tcPr>
            <w:tcW w:w="77" w:type="dxa"/>
            <w:tcMar>
              <w:left w:w="0" w:type="dxa"/>
              <w:right w:w="0" w:type="dxa"/>
            </w:tcMar>
            <w:vAlign w:val="bottom"/>
          </w:tcPr>
          <w:p w14:paraId="47B5E01C"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2763789A" w14:textId="77777777" w:rsidR="005210BE" w:rsidRDefault="005210BE">
            <w:pPr>
              <w:keepNext/>
              <w:keepLines/>
              <w:spacing w:before="40" w:after="40"/>
            </w:pPr>
          </w:p>
        </w:tc>
        <w:tc>
          <w:tcPr>
            <w:tcW w:w="0" w:type="dxa"/>
            <w:gridSpan w:val="3"/>
            <w:tcMar>
              <w:left w:w="0" w:type="dxa"/>
              <w:right w:w="60" w:type="dxa"/>
            </w:tcMar>
            <w:vAlign w:val="bottom"/>
          </w:tcPr>
          <w:p w14:paraId="2E166B09" w14:textId="77777777" w:rsidR="005210BE" w:rsidRDefault="005210BE">
            <w:pPr>
              <w:keepNext/>
              <w:keepLines/>
              <w:spacing w:before="40" w:after="40"/>
            </w:pPr>
          </w:p>
        </w:tc>
        <w:tc>
          <w:tcPr>
            <w:tcW w:w="0" w:type="dxa"/>
            <w:gridSpan w:val="3"/>
            <w:tcMar>
              <w:left w:w="0" w:type="dxa"/>
              <w:right w:w="60" w:type="dxa"/>
            </w:tcMar>
            <w:vAlign w:val="bottom"/>
          </w:tcPr>
          <w:p w14:paraId="2D150FDD" w14:textId="77777777" w:rsidR="005210BE" w:rsidRDefault="005210BE">
            <w:pPr>
              <w:keepNext/>
              <w:keepLines/>
              <w:spacing w:before="40" w:after="40"/>
            </w:pPr>
          </w:p>
        </w:tc>
        <w:tc>
          <w:tcPr>
            <w:tcW w:w="1223" w:type="dxa"/>
            <w:gridSpan w:val="2"/>
            <w:tcMar>
              <w:left w:w="0" w:type="dxa"/>
              <w:right w:w="0" w:type="dxa"/>
            </w:tcMar>
            <w:vAlign w:val="bottom"/>
          </w:tcPr>
          <w:p w14:paraId="1C0E51BA" w14:textId="77777777" w:rsidR="005210BE" w:rsidRDefault="000525ED">
            <w:pPr>
              <w:keepNext/>
              <w:keepLines/>
              <w:spacing w:before="40" w:after="40"/>
              <w:jc w:val="right"/>
            </w:pPr>
            <w:r>
              <w:rPr>
                <w:color w:val="000000"/>
              </w:rPr>
              <w:t>(36,393</w:t>
            </w:r>
          </w:p>
        </w:tc>
        <w:tc>
          <w:tcPr>
            <w:tcW w:w="77" w:type="dxa"/>
            <w:tcMar>
              <w:left w:w="0" w:type="dxa"/>
              <w:right w:w="0" w:type="dxa"/>
            </w:tcMar>
            <w:vAlign w:val="bottom"/>
          </w:tcPr>
          <w:p w14:paraId="6C620823" w14:textId="77777777" w:rsidR="005210BE" w:rsidRDefault="000525ED">
            <w:pPr>
              <w:keepNext/>
              <w:keepLines/>
              <w:spacing w:before="40" w:after="40"/>
            </w:pPr>
            <w:r>
              <w:rPr>
                <w:color w:val="000000"/>
              </w:rPr>
              <w:t>)</w:t>
            </w:r>
          </w:p>
        </w:tc>
      </w:tr>
      <w:tr w:rsidR="009C2E8C" w14:paraId="0D8CBC31"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13781EA4" w14:textId="77777777" w:rsidR="005210BE" w:rsidRDefault="000525ED">
            <w:pPr>
              <w:keepNext/>
              <w:keepLines/>
              <w:spacing w:before="40" w:after="40"/>
            </w:pPr>
            <w:r>
              <w:rPr>
                <w:color w:val="000000"/>
              </w:rPr>
              <w:t>Loss on exchange of warrants</w:t>
            </w:r>
          </w:p>
        </w:tc>
        <w:tc>
          <w:tcPr>
            <w:tcW w:w="1223" w:type="dxa"/>
            <w:gridSpan w:val="2"/>
            <w:tcMar>
              <w:left w:w="0" w:type="dxa"/>
              <w:right w:w="0" w:type="dxa"/>
            </w:tcMar>
            <w:vAlign w:val="bottom"/>
          </w:tcPr>
          <w:p w14:paraId="023C317B" w14:textId="77777777" w:rsidR="005210BE" w:rsidRDefault="000525ED">
            <w:pPr>
              <w:keepNext/>
              <w:keepLines/>
              <w:spacing w:before="40" w:after="40"/>
              <w:jc w:val="right"/>
            </w:pPr>
            <w:r>
              <w:rPr>
                <w:color w:val="000000"/>
              </w:rPr>
              <w:t>—</w:t>
            </w:r>
          </w:p>
        </w:tc>
        <w:tc>
          <w:tcPr>
            <w:tcW w:w="77" w:type="dxa"/>
            <w:tcMar>
              <w:left w:w="0" w:type="dxa"/>
              <w:right w:w="0" w:type="dxa"/>
            </w:tcMar>
          </w:tcPr>
          <w:p w14:paraId="5A42DC20" w14:textId="77777777" w:rsidR="005210BE" w:rsidRDefault="005210BE"/>
        </w:tc>
        <w:tc>
          <w:tcPr>
            <w:tcW w:w="0" w:type="dxa"/>
            <w:gridSpan w:val="3"/>
            <w:tcMar>
              <w:left w:w="0" w:type="dxa"/>
              <w:right w:w="60" w:type="dxa"/>
            </w:tcMar>
            <w:vAlign w:val="bottom"/>
          </w:tcPr>
          <w:p w14:paraId="5203AA6B" w14:textId="77777777" w:rsidR="005210BE" w:rsidRDefault="005210BE">
            <w:pPr>
              <w:keepNext/>
              <w:keepLines/>
              <w:spacing w:before="40" w:after="40"/>
            </w:pPr>
          </w:p>
        </w:tc>
        <w:tc>
          <w:tcPr>
            <w:tcW w:w="0" w:type="dxa"/>
            <w:gridSpan w:val="3"/>
            <w:tcMar>
              <w:left w:w="0" w:type="dxa"/>
              <w:right w:w="60" w:type="dxa"/>
            </w:tcMar>
            <w:vAlign w:val="bottom"/>
          </w:tcPr>
          <w:p w14:paraId="71AD9FD6" w14:textId="77777777" w:rsidR="005210BE" w:rsidRDefault="005210BE">
            <w:pPr>
              <w:keepNext/>
              <w:keepLines/>
              <w:spacing w:before="40" w:after="40"/>
            </w:pPr>
          </w:p>
        </w:tc>
        <w:tc>
          <w:tcPr>
            <w:tcW w:w="0" w:type="dxa"/>
            <w:gridSpan w:val="3"/>
            <w:tcMar>
              <w:left w:w="0" w:type="dxa"/>
              <w:right w:w="60" w:type="dxa"/>
            </w:tcMar>
            <w:vAlign w:val="bottom"/>
          </w:tcPr>
          <w:p w14:paraId="2CD9D432" w14:textId="77777777" w:rsidR="005210BE" w:rsidRDefault="005210BE">
            <w:pPr>
              <w:keepNext/>
              <w:keepLines/>
              <w:spacing w:before="40" w:after="40"/>
            </w:pPr>
          </w:p>
        </w:tc>
        <w:tc>
          <w:tcPr>
            <w:tcW w:w="1223" w:type="dxa"/>
            <w:gridSpan w:val="2"/>
            <w:tcMar>
              <w:left w:w="0" w:type="dxa"/>
              <w:right w:w="0" w:type="dxa"/>
            </w:tcMar>
            <w:vAlign w:val="bottom"/>
          </w:tcPr>
          <w:p w14:paraId="3BAE5AF4" w14:textId="77777777" w:rsidR="005210BE" w:rsidRDefault="000525ED">
            <w:pPr>
              <w:keepNext/>
              <w:keepLines/>
              <w:spacing w:before="40" w:after="40"/>
              <w:jc w:val="right"/>
            </w:pPr>
            <w:r>
              <w:rPr>
                <w:color w:val="000000"/>
              </w:rPr>
              <w:t>—</w:t>
            </w:r>
          </w:p>
        </w:tc>
        <w:tc>
          <w:tcPr>
            <w:tcW w:w="77" w:type="dxa"/>
            <w:tcMar>
              <w:left w:w="0" w:type="dxa"/>
              <w:right w:w="0" w:type="dxa"/>
            </w:tcMar>
          </w:tcPr>
          <w:p w14:paraId="2AE425D9" w14:textId="77777777" w:rsidR="005210BE" w:rsidRDefault="005210BE"/>
        </w:tc>
      </w:tr>
      <w:tr w:rsidR="009C2E8C" w14:paraId="706AF035"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B1C6CC7"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3C860B59" w14:textId="77777777" w:rsidR="005210BE" w:rsidRDefault="000525ED">
            <w:pPr>
              <w:keepNext/>
              <w:keepLines/>
              <w:spacing w:before="40" w:after="40"/>
              <w:jc w:val="right"/>
            </w:pPr>
            <w:r>
              <w:rPr>
                <w:color w:val="000000"/>
              </w:rPr>
              <w:t>250,507</w:t>
            </w:r>
          </w:p>
        </w:tc>
        <w:tc>
          <w:tcPr>
            <w:tcW w:w="77" w:type="dxa"/>
            <w:tcMar>
              <w:left w:w="0" w:type="dxa"/>
              <w:right w:w="0" w:type="dxa"/>
            </w:tcMar>
          </w:tcPr>
          <w:p w14:paraId="7D6E3550" w14:textId="77777777" w:rsidR="005210BE" w:rsidRDefault="005210BE"/>
        </w:tc>
        <w:tc>
          <w:tcPr>
            <w:tcW w:w="0" w:type="dxa"/>
            <w:gridSpan w:val="3"/>
            <w:tcMar>
              <w:left w:w="0" w:type="dxa"/>
              <w:right w:w="60" w:type="dxa"/>
            </w:tcMar>
            <w:vAlign w:val="bottom"/>
          </w:tcPr>
          <w:p w14:paraId="0800320E" w14:textId="77777777" w:rsidR="005210BE" w:rsidRDefault="005210BE">
            <w:pPr>
              <w:keepNext/>
              <w:keepLines/>
              <w:spacing w:before="40" w:after="40"/>
            </w:pPr>
          </w:p>
        </w:tc>
        <w:tc>
          <w:tcPr>
            <w:tcW w:w="0" w:type="dxa"/>
            <w:gridSpan w:val="3"/>
            <w:tcMar>
              <w:left w:w="0" w:type="dxa"/>
              <w:right w:w="60" w:type="dxa"/>
            </w:tcMar>
            <w:vAlign w:val="bottom"/>
          </w:tcPr>
          <w:p w14:paraId="0A8CFD75" w14:textId="77777777" w:rsidR="005210BE" w:rsidRDefault="005210BE">
            <w:pPr>
              <w:keepNext/>
              <w:keepLines/>
              <w:spacing w:before="40" w:after="40"/>
            </w:pPr>
          </w:p>
        </w:tc>
        <w:tc>
          <w:tcPr>
            <w:tcW w:w="0" w:type="dxa"/>
            <w:gridSpan w:val="3"/>
            <w:tcMar>
              <w:left w:w="0" w:type="dxa"/>
              <w:right w:w="60" w:type="dxa"/>
            </w:tcMar>
            <w:vAlign w:val="bottom"/>
          </w:tcPr>
          <w:p w14:paraId="5DE43816" w14:textId="77777777" w:rsidR="005210BE" w:rsidRDefault="005210BE">
            <w:pPr>
              <w:keepNext/>
              <w:keepLines/>
              <w:spacing w:before="40" w:after="40"/>
            </w:pPr>
          </w:p>
        </w:tc>
        <w:tc>
          <w:tcPr>
            <w:tcW w:w="1223" w:type="dxa"/>
            <w:gridSpan w:val="2"/>
            <w:tcMar>
              <w:left w:w="0" w:type="dxa"/>
              <w:right w:w="0" w:type="dxa"/>
            </w:tcMar>
            <w:vAlign w:val="bottom"/>
          </w:tcPr>
          <w:p w14:paraId="174881E1" w14:textId="77777777" w:rsidR="005210BE" w:rsidRDefault="000525ED">
            <w:pPr>
              <w:keepNext/>
              <w:keepLines/>
              <w:spacing w:before="40" w:after="40"/>
              <w:jc w:val="right"/>
            </w:pPr>
            <w:r>
              <w:rPr>
                <w:color w:val="000000"/>
              </w:rPr>
              <w:t>250,507</w:t>
            </w:r>
          </w:p>
        </w:tc>
        <w:tc>
          <w:tcPr>
            <w:tcW w:w="77" w:type="dxa"/>
            <w:tcMar>
              <w:left w:w="0" w:type="dxa"/>
              <w:right w:w="0" w:type="dxa"/>
            </w:tcMar>
          </w:tcPr>
          <w:p w14:paraId="53AB5F11" w14:textId="77777777" w:rsidR="005210BE" w:rsidRDefault="005210BE"/>
        </w:tc>
      </w:tr>
      <w:tr w:rsidR="009C2E8C" w14:paraId="3F6A42EE"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518E03B5"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50312AAB" w14:textId="77777777" w:rsidR="005210BE" w:rsidRDefault="000525ED">
            <w:pPr>
              <w:keepNext/>
              <w:keepLines/>
              <w:spacing w:before="40" w:after="40"/>
              <w:jc w:val="right"/>
            </w:pPr>
            <w:r>
              <w:rPr>
                <w:color w:val="000000"/>
              </w:rPr>
              <w:t>1,142</w:t>
            </w:r>
          </w:p>
        </w:tc>
        <w:tc>
          <w:tcPr>
            <w:tcW w:w="77" w:type="dxa"/>
            <w:tcBorders>
              <w:bottom w:val="single" w:sz="16" w:space="0" w:color="auto"/>
            </w:tcBorders>
            <w:tcMar>
              <w:left w:w="0" w:type="dxa"/>
              <w:right w:w="0" w:type="dxa"/>
            </w:tcMar>
          </w:tcPr>
          <w:p w14:paraId="093EBBE4" w14:textId="77777777" w:rsidR="005210BE" w:rsidRDefault="005210BE"/>
        </w:tc>
        <w:tc>
          <w:tcPr>
            <w:tcW w:w="0" w:type="dxa"/>
            <w:gridSpan w:val="3"/>
            <w:tcBorders>
              <w:bottom w:val="single" w:sz="16" w:space="0" w:color="auto"/>
            </w:tcBorders>
            <w:tcMar>
              <w:left w:w="0" w:type="dxa"/>
              <w:right w:w="60" w:type="dxa"/>
            </w:tcMar>
            <w:vAlign w:val="bottom"/>
          </w:tcPr>
          <w:p w14:paraId="46BABE2B"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051E5523"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77B4C733" w14:textId="77777777" w:rsidR="005210BE" w:rsidRDefault="005210BE">
            <w:pPr>
              <w:keepNext/>
              <w:keepLines/>
              <w:spacing w:before="40" w:after="40"/>
            </w:pPr>
          </w:p>
        </w:tc>
        <w:tc>
          <w:tcPr>
            <w:tcW w:w="1223" w:type="dxa"/>
            <w:gridSpan w:val="2"/>
            <w:tcMar>
              <w:left w:w="0" w:type="dxa"/>
              <w:right w:w="0" w:type="dxa"/>
            </w:tcMar>
            <w:vAlign w:val="bottom"/>
          </w:tcPr>
          <w:p w14:paraId="6D4AE52A" w14:textId="77777777" w:rsidR="005210BE" w:rsidRDefault="000525ED">
            <w:pPr>
              <w:keepNext/>
              <w:keepLines/>
              <w:spacing w:before="40" w:after="40"/>
              <w:jc w:val="right"/>
            </w:pPr>
            <w:r>
              <w:rPr>
                <w:color w:val="000000"/>
              </w:rPr>
              <w:t>1,142</w:t>
            </w:r>
          </w:p>
        </w:tc>
        <w:tc>
          <w:tcPr>
            <w:tcW w:w="77" w:type="dxa"/>
            <w:tcMar>
              <w:left w:w="0" w:type="dxa"/>
              <w:right w:w="0" w:type="dxa"/>
            </w:tcMar>
          </w:tcPr>
          <w:p w14:paraId="6D465CFD" w14:textId="77777777" w:rsidR="005210BE" w:rsidRDefault="005210BE"/>
        </w:tc>
      </w:tr>
      <w:tr w:rsidR="009C2E8C" w14:paraId="5A57FE6F"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6A968963"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2C218E81" w14:textId="77777777" w:rsidR="005210BE" w:rsidRDefault="000525ED">
            <w:pPr>
              <w:keepNext/>
              <w:keepLines/>
              <w:spacing w:before="40" w:after="40"/>
              <w:jc w:val="right"/>
            </w:pPr>
            <w:r>
              <w:rPr>
                <w:color w:val="000000"/>
              </w:rPr>
              <w:t>215,256</w:t>
            </w:r>
          </w:p>
        </w:tc>
        <w:tc>
          <w:tcPr>
            <w:tcW w:w="77" w:type="dxa"/>
            <w:tcBorders>
              <w:top w:val="single" w:sz="16" w:space="0" w:color="auto"/>
              <w:bottom w:val="single" w:sz="16" w:space="0" w:color="auto"/>
            </w:tcBorders>
            <w:tcMar>
              <w:left w:w="0" w:type="dxa"/>
              <w:right w:w="0" w:type="dxa"/>
            </w:tcMar>
          </w:tcPr>
          <w:p w14:paraId="1E64C827"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B5F391E"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2F1EE92C"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4FE41C71"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7D24049F"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69D24557"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42BB04EE"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1BB8EEA3" w14:textId="77777777" w:rsidR="005210BE" w:rsidRDefault="000525ED">
            <w:pPr>
              <w:keepNext/>
              <w:keepLines/>
              <w:spacing w:before="40" w:after="40"/>
              <w:jc w:val="right"/>
            </w:pPr>
            <w:r>
              <w:rPr>
                <w:color w:val="000000"/>
              </w:rPr>
              <w:t>215,256</w:t>
            </w:r>
          </w:p>
        </w:tc>
        <w:tc>
          <w:tcPr>
            <w:tcW w:w="77" w:type="dxa"/>
            <w:tcBorders>
              <w:top w:val="single" w:sz="16" w:space="0" w:color="auto"/>
              <w:bottom w:val="single" w:sz="16" w:space="0" w:color="auto"/>
            </w:tcBorders>
            <w:tcMar>
              <w:left w:w="0" w:type="dxa"/>
              <w:right w:w="0" w:type="dxa"/>
            </w:tcMar>
          </w:tcPr>
          <w:p w14:paraId="20A7A454" w14:textId="77777777" w:rsidR="005210BE" w:rsidRDefault="005210BE"/>
        </w:tc>
      </w:tr>
      <w:tr w:rsidR="005210BE" w14:paraId="5D093699"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7CC8D2F2"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3F5179F6"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33C0A983" w14:textId="77777777" w:rsidR="005210BE" w:rsidRDefault="000525ED">
            <w:pPr>
              <w:keepNext/>
              <w:keepLines/>
              <w:spacing w:before="40" w:after="40"/>
              <w:jc w:val="right"/>
            </w:pPr>
            <w:r>
              <w:rPr>
                <w:color w:val="000000"/>
              </w:rPr>
              <w:t>(1,985,291</w:t>
            </w:r>
          </w:p>
        </w:tc>
        <w:tc>
          <w:tcPr>
            <w:tcW w:w="77" w:type="dxa"/>
            <w:tcBorders>
              <w:bottom w:val="double" w:sz="4" w:space="0" w:color="auto"/>
            </w:tcBorders>
            <w:tcMar>
              <w:left w:w="0" w:type="dxa"/>
              <w:right w:w="0" w:type="dxa"/>
            </w:tcMar>
            <w:vAlign w:val="bottom"/>
          </w:tcPr>
          <w:p w14:paraId="0133C396"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39E2FF6D"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546DB956"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106BFB27" w14:textId="77777777" w:rsidR="005210BE" w:rsidRDefault="005210BE"/>
        </w:tc>
        <w:tc>
          <w:tcPr>
            <w:tcW w:w="110" w:type="dxa"/>
            <w:tcBorders>
              <w:bottom w:val="double" w:sz="4" w:space="0" w:color="auto"/>
            </w:tcBorders>
            <w:tcMar>
              <w:left w:w="0" w:type="dxa"/>
              <w:right w:w="0" w:type="dxa"/>
            </w:tcMar>
            <w:vAlign w:val="bottom"/>
          </w:tcPr>
          <w:p w14:paraId="198EB1A8"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12422D23"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0FCA468C" w14:textId="77777777" w:rsidR="005210BE" w:rsidRDefault="005210BE"/>
        </w:tc>
        <w:tc>
          <w:tcPr>
            <w:tcW w:w="110" w:type="dxa"/>
            <w:tcBorders>
              <w:bottom w:val="double" w:sz="4" w:space="0" w:color="auto"/>
            </w:tcBorders>
            <w:tcMar>
              <w:left w:w="0" w:type="dxa"/>
              <w:right w:w="0" w:type="dxa"/>
            </w:tcMar>
            <w:vAlign w:val="bottom"/>
          </w:tcPr>
          <w:p w14:paraId="5E01307D"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6EAE1E1F"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28C68EFD" w14:textId="77777777" w:rsidR="005210BE" w:rsidRDefault="005210BE"/>
        </w:tc>
        <w:tc>
          <w:tcPr>
            <w:tcW w:w="110" w:type="dxa"/>
            <w:tcBorders>
              <w:bottom w:val="double" w:sz="4" w:space="0" w:color="auto"/>
            </w:tcBorders>
            <w:tcMar>
              <w:left w:w="0" w:type="dxa"/>
              <w:right w:w="0" w:type="dxa"/>
            </w:tcMar>
            <w:vAlign w:val="bottom"/>
          </w:tcPr>
          <w:p w14:paraId="64683FF9"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0E6B18EA" w14:textId="77777777" w:rsidR="005210BE" w:rsidRDefault="000525ED">
            <w:pPr>
              <w:keepNext/>
              <w:keepLines/>
              <w:spacing w:before="40" w:after="40"/>
              <w:jc w:val="right"/>
            </w:pPr>
            <w:r>
              <w:rPr>
                <w:color w:val="000000"/>
              </w:rPr>
              <w:t>(1,985,291</w:t>
            </w:r>
          </w:p>
        </w:tc>
        <w:tc>
          <w:tcPr>
            <w:tcW w:w="77" w:type="dxa"/>
            <w:tcBorders>
              <w:bottom w:val="double" w:sz="4" w:space="0" w:color="auto"/>
            </w:tcBorders>
            <w:tcMar>
              <w:left w:w="0" w:type="dxa"/>
              <w:right w:w="0" w:type="dxa"/>
            </w:tcMar>
            <w:vAlign w:val="bottom"/>
          </w:tcPr>
          <w:p w14:paraId="3DA77A3C" w14:textId="77777777" w:rsidR="005210BE" w:rsidRDefault="000525ED">
            <w:pPr>
              <w:keepNext/>
              <w:keepLines/>
              <w:spacing w:before="40" w:after="40"/>
            </w:pPr>
            <w:r>
              <w:rPr>
                <w:color w:val="000000"/>
              </w:rPr>
              <w:t>)</w:t>
            </w:r>
          </w:p>
        </w:tc>
      </w:tr>
      <w:tr w:rsidR="009C2E8C" w14:paraId="67347A91"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45806D83" w14:textId="77777777" w:rsidR="005210BE" w:rsidRDefault="005210BE">
            <w:pPr>
              <w:keepNext/>
              <w:keepLines/>
            </w:pPr>
          </w:p>
        </w:tc>
        <w:tc>
          <w:tcPr>
            <w:tcW w:w="0" w:type="dxa"/>
            <w:gridSpan w:val="3"/>
            <w:tcMar>
              <w:left w:w="0" w:type="dxa"/>
              <w:right w:w="60" w:type="dxa"/>
            </w:tcMar>
            <w:vAlign w:val="bottom"/>
          </w:tcPr>
          <w:p w14:paraId="6AF623F0" w14:textId="77777777" w:rsidR="005210BE" w:rsidRDefault="005210BE">
            <w:pPr>
              <w:keepNext/>
              <w:keepLines/>
            </w:pPr>
          </w:p>
        </w:tc>
        <w:tc>
          <w:tcPr>
            <w:tcW w:w="0" w:type="dxa"/>
            <w:gridSpan w:val="3"/>
            <w:tcMar>
              <w:left w:w="0" w:type="dxa"/>
              <w:right w:w="60" w:type="dxa"/>
            </w:tcMar>
            <w:vAlign w:val="bottom"/>
          </w:tcPr>
          <w:p w14:paraId="7FCD96DC" w14:textId="77777777" w:rsidR="005210BE" w:rsidRDefault="005210BE">
            <w:pPr>
              <w:keepNext/>
              <w:keepLines/>
            </w:pPr>
          </w:p>
        </w:tc>
        <w:tc>
          <w:tcPr>
            <w:tcW w:w="0" w:type="dxa"/>
            <w:gridSpan w:val="3"/>
            <w:tcMar>
              <w:left w:w="0" w:type="dxa"/>
              <w:right w:w="60" w:type="dxa"/>
            </w:tcMar>
            <w:vAlign w:val="bottom"/>
          </w:tcPr>
          <w:p w14:paraId="0D216CB0" w14:textId="77777777" w:rsidR="005210BE" w:rsidRDefault="005210BE">
            <w:pPr>
              <w:keepNext/>
              <w:keepLines/>
            </w:pPr>
          </w:p>
        </w:tc>
        <w:tc>
          <w:tcPr>
            <w:tcW w:w="0" w:type="dxa"/>
            <w:gridSpan w:val="3"/>
            <w:tcMar>
              <w:left w:w="0" w:type="dxa"/>
              <w:right w:w="60" w:type="dxa"/>
            </w:tcMar>
            <w:vAlign w:val="bottom"/>
          </w:tcPr>
          <w:p w14:paraId="56534BAA" w14:textId="77777777" w:rsidR="005210BE" w:rsidRDefault="005210BE">
            <w:pPr>
              <w:keepNext/>
              <w:keepLines/>
            </w:pPr>
          </w:p>
        </w:tc>
        <w:tc>
          <w:tcPr>
            <w:tcW w:w="0" w:type="dxa"/>
            <w:gridSpan w:val="3"/>
            <w:tcMar>
              <w:left w:w="0" w:type="dxa"/>
              <w:right w:w="60" w:type="dxa"/>
            </w:tcMar>
            <w:vAlign w:val="bottom"/>
          </w:tcPr>
          <w:p w14:paraId="548AADA5" w14:textId="77777777" w:rsidR="005210BE" w:rsidRDefault="005210BE">
            <w:pPr>
              <w:keepNext/>
              <w:keepLines/>
            </w:pPr>
          </w:p>
        </w:tc>
      </w:tr>
      <w:tr w:rsidR="009C2E8C" w14:paraId="4A79CA36"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634EEE88"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6621B9C9" w14:textId="77777777" w:rsidR="005210BE" w:rsidRDefault="000525ED">
            <w:pPr>
              <w:keepNext/>
              <w:keepLines/>
              <w:spacing w:before="40" w:after="40"/>
              <w:jc w:val="right"/>
            </w:pPr>
            <w:r>
              <w:rPr>
                <w:color w:val="000000"/>
              </w:rPr>
              <w:t>2,885,721</w:t>
            </w:r>
          </w:p>
        </w:tc>
        <w:tc>
          <w:tcPr>
            <w:tcW w:w="77" w:type="dxa"/>
            <w:tcBorders>
              <w:bottom w:val="double" w:sz="4" w:space="0" w:color="auto"/>
            </w:tcBorders>
            <w:tcMar>
              <w:left w:w="0" w:type="dxa"/>
              <w:right w:w="0" w:type="dxa"/>
            </w:tcMar>
          </w:tcPr>
          <w:p w14:paraId="36E140D1" w14:textId="77777777" w:rsidR="005210BE" w:rsidRDefault="005210BE"/>
        </w:tc>
        <w:tc>
          <w:tcPr>
            <w:tcW w:w="0" w:type="dxa"/>
            <w:gridSpan w:val="3"/>
            <w:tcBorders>
              <w:bottom w:val="double" w:sz="4" w:space="0" w:color="auto"/>
            </w:tcBorders>
            <w:tcMar>
              <w:left w:w="0" w:type="dxa"/>
              <w:right w:w="60" w:type="dxa"/>
            </w:tcMar>
            <w:vAlign w:val="bottom"/>
          </w:tcPr>
          <w:p w14:paraId="7A8061DF"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2A37A0F3"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33264459"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5E18DB67" w14:textId="77777777" w:rsidR="005210BE" w:rsidRDefault="000525ED">
            <w:pPr>
              <w:keepNext/>
              <w:keepLines/>
              <w:spacing w:before="40" w:after="40"/>
              <w:jc w:val="right"/>
            </w:pPr>
            <w:r>
              <w:rPr>
                <w:color w:val="000000"/>
              </w:rPr>
              <w:t>2,885,721</w:t>
            </w:r>
          </w:p>
        </w:tc>
        <w:tc>
          <w:tcPr>
            <w:tcW w:w="77" w:type="dxa"/>
            <w:tcBorders>
              <w:bottom w:val="double" w:sz="4" w:space="0" w:color="auto"/>
            </w:tcBorders>
            <w:tcMar>
              <w:left w:w="0" w:type="dxa"/>
              <w:right w:w="0" w:type="dxa"/>
            </w:tcMar>
          </w:tcPr>
          <w:p w14:paraId="7AA5ECC9" w14:textId="77777777" w:rsidR="005210BE" w:rsidRDefault="005210BE"/>
        </w:tc>
      </w:tr>
      <w:tr w:rsidR="009C2E8C" w14:paraId="4439957A"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3D4F68BD"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2A71DC73"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D22EDAF" w14:textId="77777777" w:rsidR="005210BE" w:rsidRDefault="000525ED">
            <w:pPr>
              <w:keepLines/>
              <w:spacing w:before="40" w:after="40"/>
              <w:jc w:val="right"/>
            </w:pPr>
            <w:r>
              <w:rPr>
                <w:color w:val="000000"/>
              </w:rPr>
              <w:t>(0.69</w:t>
            </w:r>
          </w:p>
        </w:tc>
        <w:tc>
          <w:tcPr>
            <w:tcW w:w="77" w:type="dxa"/>
            <w:tcBorders>
              <w:bottom w:val="double" w:sz="4" w:space="0" w:color="auto"/>
            </w:tcBorders>
            <w:tcMar>
              <w:left w:w="0" w:type="dxa"/>
              <w:right w:w="0" w:type="dxa"/>
            </w:tcMar>
            <w:vAlign w:val="bottom"/>
          </w:tcPr>
          <w:p w14:paraId="70053E78"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143A7104"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210E5DD4"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3F324A69"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075D610F"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46137CB" w14:textId="77777777" w:rsidR="005210BE" w:rsidRDefault="000525ED">
            <w:pPr>
              <w:keepLines/>
              <w:spacing w:before="40" w:after="40"/>
              <w:jc w:val="right"/>
            </w:pPr>
            <w:r>
              <w:rPr>
                <w:color w:val="000000"/>
              </w:rPr>
              <w:t>(0.69</w:t>
            </w:r>
          </w:p>
        </w:tc>
        <w:tc>
          <w:tcPr>
            <w:tcW w:w="77" w:type="dxa"/>
            <w:tcBorders>
              <w:bottom w:val="double" w:sz="4" w:space="0" w:color="auto"/>
            </w:tcBorders>
            <w:tcMar>
              <w:left w:w="0" w:type="dxa"/>
              <w:right w:w="0" w:type="dxa"/>
            </w:tcMar>
            <w:vAlign w:val="bottom"/>
          </w:tcPr>
          <w:p w14:paraId="40A63B31" w14:textId="77777777" w:rsidR="005210BE" w:rsidRDefault="000525ED">
            <w:pPr>
              <w:keepLines/>
              <w:spacing w:before="40" w:after="40"/>
            </w:pPr>
            <w:r>
              <w:rPr>
                <w:color w:val="000000"/>
              </w:rPr>
              <w:t>)</w:t>
            </w:r>
          </w:p>
        </w:tc>
      </w:tr>
    </w:tbl>
    <w:p w14:paraId="70283884" w14:textId="77777777" w:rsidR="005210BE" w:rsidRDefault="005210BE">
      <w:pPr>
        <w:spacing w:before="60"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3780"/>
        <w:gridCol w:w="110"/>
        <w:gridCol w:w="1113"/>
        <w:gridCol w:w="77"/>
        <w:gridCol w:w="110"/>
        <w:gridCol w:w="1113"/>
        <w:gridCol w:w="77"/>
        <w:gridCol w:w="110"/>
        <w:gridCol w:w="953"/>
        <w:gridCol w:w="77"/>
        <w:gridCol w:w="110"/>
        <w:gridCol w:w="1233"/>
        <w:gridCol w:w="77"/>
        <w:gridCol w:w="110"/>
        <w:gridCol w:w="1113"/>
        <w:gridCol w:w="77"/>
      </w:tblGrid>
      <w:tr w:rsidR="009C2E8C" w14:paraId="6DE5169B" w14:textId="77777777" w:rsidTr="009C2E8C">
        <w:tblPrEx>
          <w:tblCellMar>
            <w:top w:w="0" w:type="dxa"/>
            <w:bottom w:w="0" w:type="dxa"/>
          </w:tblCellMar>
        </w:tblPrEx>
        <w:trPr>
          <w:trHeight w:hRule="exact" w:val="500"/>
        </w:trPr>
        <w:tc>
          <w:tcPr>
            <w:tcW w:w="3780" w:type="dxa"/>
            <w:tcMar>
              <w:left w:w="60" w:type="dxa"/>
              <w:right w:w="0" w:type="dxa"/>
            </w:tcMar>
            <w:vAlign w:val="bottom"/>
          </w:tcPr>
          <w:p w14:paraId="520D1FEE" w14:textId="77777777" w:rsidR="005210BE" w:rsidRDefault="005210BE">
            <w:pPr>
              <w:keepNext/>
              <w:keepLines/>
              <w:spacing w:before="40" w:after="40"/>
            </w:pPr>
          </w:p>
        </w:tc>
        <w:tc>
          <w:tcPr>
            <w:tcW w:w="0" w:type="dxa"/>
            <w:gridSpan w:val="15"/>
            <w:tcMar>
              <w:left w:w="60" w:type="dxa"/>
              <w:right w:w="60" w:type="dxa"/>
            </w:tcMar>
            <w:vAlign w:val="bottom"/>
          </w:tcPr>
          <w:p w14:paraId="5C8ED097" w14:textId="77777777" w:rsidR="005210BE" w:rsidRDefault="000525ED">
            <w:pPr>
              <w:keepNext/>
              <w:keepLines/>
              <w:spacing w:before="40" w:after="40"/>
              <w:jc w:val="center"/>
            </w:pPr>
            <w:r>
              <w:rPr>
                <w:color w:val="000000"/>
              </w:rPr>
              <w:t>Three Months Ended</w:t>
            </w:r>
            <w:r>
              <w:rPr>
                <w:color w:val="000000"/>
              </w:rPr>
              <w:br/>
              <w:t>March 31, 2015</w:t>
            </w:r>
          </w:p>
        </w:tc>
      </w:tr>
      <w:tr w:rsidR="009C2E8C" w14:paraId="4E2F656E" w14:textId="77777777" w:rsidTr="009C2E8C">
        <w:tblPrEx>
          <w:tblCellMar>
            <w:top w:w="0" w:type="dxa"/>
            <w:bottom w:w="0" w:type="dxa"/>
          </w:tblCellMar>
        </w:tblPrEx>
        <w:trPr>
          <w:trHeight w:hRule="exact" w:val="700"/>
        </w:trPr>
        <w:tc>
          <w:tcPr>
            <w:tcW w:w="3780" w:type="dxa"/>
            <w:tcBorders>
              <w:bottom w:val="single" w:sz="16" w:space="0" w:color="auto"/>
            </w:tcBorders>
            <w:tcMar>
              <w:left w:w="60" w:type="dxa"/>
              <w:right w:w="0" w:type="dxa"/>
            </w:tcMar>
            <w:vAlign w:val="bottom"/>
          </w:tcPr>
          <w:p w14:paraId="08A12BC7" w14:textId="77777777" w:rsidR="005210BE" w:rsidRDefault="005210BE">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2A192153" w14:textId="77777777" w:rsidR="005210BE" w:rsidRDefault="000525ED">
            <w:pPr>
              <w:keepNext/>
              <w:keepLines/>
              <w:spacing w:before="40" w:after="40"/>
              <w:jc w:val="center"/>
            </w:pPr>
            <w:r>
              <w:rPr>
                <w:color w:val="000000"/>
              </w:rPr>
              <w:t>As Previously Reported</w:t>
            </w:r>
          </w:p>
        </w:tc>
        <w:tc>
          <w:tcPr>
            <w:tcW w:w="0" w:type="dxa"/>
            <w:gridSpan w:val="3"/>
            <w:tcBorders>
              <w:top w:val="single" w:sz="8" w:space="0" w:color="auto"/>
              <w:bottom w:val="single" w:sz="16" w:space="0" w:color="auto"/>
            </w:tcBorders>
            <w:tcMar>
              <w:left w:w="60" w:type="dxa"/>
              <w:right w:w="60" w:type="dxa"/>
            </w:tcMar>
            <w:vAlign w:val="bottom"/>
          </w:tcPr>
          <w:p w14:paraId="21203130" w14:textId="77777777" w:rsidR="005210BE" w:rsidRDefault="000525ED">
            <w:pPr>
              <w:keepNext/>
              <w:keepLines/>
              <w:spacing w:before="40" w:after="40"/>
              <w:jc w:val="center"/>
            </w:pPr>
            <w:r>
              <w:rPr>
                <w:color w:val="000000"/>
              </w:rPr>
              <w:t>Workflow Revenue Adjustment</w:t>
            </w:r>
          </w:p>
        </w:tc>
        <w:tc>
          <w:tcPr>
            <w:tcW w:w="0" w:type="dxa"/>
            <w:gridSpan w:val="3"/>
            <w:tcBorders>
              <w:top w:val="single" w:sz="8" w:space="0" w:color="auto"/>
              <w:bottom w:val="single" w:sz="16" w:space="0" w:color="auto"/>
            </w:tcBorders>
            <w:tcMar>
              <w:left w:w="60" w:type="dxa"/>
              <w:right w:w="60" w:type="dxa"/>
            </w:tcMar>
            <w:vAlign w:val="bottom"/>
          </w:tcPr>
          <w:p w14:paraId="6B0BD594" w14:textId="77777777" w:rsidR="005210BE" w:rsidRDefault="000525ED">
            <w:pPr>
              <w:keepNext/>
              <w:keepLines/>
              <w:spacing w:before="40" w:after="40"/>
              <w:jc w:val="center"/>
            </w:pPr>
            <w:r>
              <w:rPr>
                <w:color w:val="000000"/>
              </w:rPr>
              <w:t xml:space="preserve">Campaign </w:t>
            </w:r>
            <w:proofErr w:type="gramStart"/>
            <w:r>
              <w:rPr>
                <w:color w:val="000000"/>
              </w:rPr>
              <w:t>Fulfillment  Adjustment</w:t>
            </w:r>
            <w:proofErr w:type="gramEnd"/>
          </w:p>
        </w:tc>
        <w:tc>
          <w:tcPr>
            <w:tcW w:w="0" w:type="dxa"/>
            <w:gridSpan w:val="3"/>
            <w:tcBorders>
              <w:top w:val="single" w:sz="8" w:space="0" w:color="auto"/>
              <w:bottom w:val="single" w:sz="16" w:space="0" w:color="auto"/>
            </w:tcBorders>
            <w:tcMar>
              <w:left w:w="60" w:type="dxa"/>
              <w:right w:w="60" w:type="dxa"/>
            </w:tcMar>
            <w:vAlign w:val="bottom"/>
          </w:tcPr>
          <w:p w14:paraId="400D721F" w14:textId="77777777" w:rsidR="005210BE" w:rsidRDefault="000525ED">
            <w:pPr>
              <w:keepNext/>
              <w:keepLines/>
              <w:spacing w:before="40" w:after="40"/>
              <w:jc w:val="center"/>
            </w:pPr>
            <w:r>
              <w:rPr>
                <w:color w:val="000000"/>
              </w:rPr>
              <w:t>Depreciation &amp; Amortization Reclassification</w:t>
            </w:r>
          </w:p>
        </w:tc>
        <w:tc>
          <w:tcPr>
            <w:tcW w:w="0" w:type="dxa"/>
            <w:gridSpan w:val="3"/>
            <w:tcBorders>
              <w:top w:val="single" w:sz="8" w:space="0" w:color="auto"/>
              <w:bottom w:val="single" w:sz="16" w:space="0" w:color="auto"/>
            </w:tcBorders>
            <w:tcMar>
              <w:left w:w="60" w:type="dxa"/>
              <w:right w:w="60" w:type="dxa"/>
            </w:tcMar>
            <w:vAlign w:val="bottom"/>
          </w:tcPr>
          <w:p w14:paraId="5EDFE3B4" w14:textId="77777777" w:rsidR="005210BE" w:rsidRDefault="000525ED">
            <w:pPr>
              <w:keepNext/>
              <w:keepLines/>
              <w:spacing w:before="40" w:after="40"/>
              <w:jc w:val="center"/>
            </w:pPr>
            <w:r>
              <w:rPr>
                <w:color w:val="000000"/>
              </w:rPr>
              <w:t>As Restated</w:t>
            </w:r>
          </w:p>
        </w:tc>
      </w:tr>
      <w:tr w:rsidR="005210BE" w14:paraId="6F279756" w14:textId="77777777">
        <w:tblPrEx>
          <w:tblCellMar>
            <w:top w:w="0" w:type="dxa"/>
            <w:bottom w:w="0" w:type="dxa"/>
          </w:tblCellMar>
        </w:tblPrEx>
        <w:trPr>
          <w:trHeight w:hRule="exact" w:val="300"/>
        </w:trPr>
        <w:tc>
          <w:tcPr>
            <w:tcW w:w="3780" w:type="dxa"/>
            <w:tcMar>
              <w:left w:w="60" w:type="dxa"/>
              <w:right w:w="40" w:type="dxa"/>
            </w:tcMar>
            <w:vAlign w:val="bottom"/>
          </w:tcPr>
          <w:p w14:paraId="0B52FC2A" w14:textId="77777777" w:rsidR="005210BE" w:rsidRDefault="000525ED">
            <w:pPr>
              <w:keepNext/>
              <w:keepLines/>
              <w:spacing w:before="40" w:after="40"/>
            </w:pPr>
            <w:r>
              <w:rPr>
                <w:color w:val="000000"/>
              </w:rPr>
              <w:t>Revenue</w:t>
            </w:r>
          </w:p>
        </w:tc>
        <w:tc>
          <w:tcPr>
            <w:tcW w:w="110" w:type="dxa"/>
            <w:tcMar>
              <w:left w:w="0" w:type="dxa"/>
              <w:right w:w="0" w:type="dxa"/>
            </w:tcMar>
            <w:vAlign w:val="bottom"/>
          </w:tcPr>
          <w:p w14:paraId="09A08A83"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6EEE805B" w14:textId="77777777" w:rsidR="005210BE" w:rsidRDefault="000525ED">
            <w:pPr>
              <w:keepNext/>
              <w:keepLines/>
              <w:spacing w:before="40" w:after="40"/>
              <w:jc w:val="right"/>
            </w:pPr>
            <w:r>
              <w:rPr>
                <w:color w:val="000000"/>
              </w:rPr>
              <w:t>4,135,494</w:t>
            </w:r>
          </w:p>
        </w:tc>
        <w:tc>
          <w:tcPr>
            <w:tcW w:w="77" w:type="dxa"/>
            <w:tcMar>
              <w:left w:w="0" w:type="dxa"/>
              <w:right w:w="0" w:type="dxa"/>
            </w:tcMar>
          </w:tcPr>
          <w:p w14:paraId="4EBF08D0" w14:textId="77777777" w:rsidR="005210BE" w:rsidRDefault="005210BE"/>
        </w:tc>
        <w:tc>
          <w:tcPr>
            <w:tcW w:w="110" w:type="dxa"/>
            <w:tcBorders>
              <w:top w:val="single" w:sz="16" w:space="0" w:color="auto"/>
            </w:tcBorders>
            <w:tcMar>
              <w:left w:w="0" w:type="dxa"/>
              <w:right w:w="0" w:type="dxa"/>
            </w:tcMar>
            <w:vAlign w:val="bottom"/>
          </w:tcPr>
          <w:p w14:paraId="11C1E0D1" w14:textId="77777777" w:rsidR="005210BE" w:rsidRDefault="000525E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55DA6FD1" w14:textId="77777777" w:rsidR="005210BE" w:rsidRDefault="000525ED">
            <w:pPr>
              <w:keepNext/>
              <w:keepLines/>
              <w:spacing w:before="40" w:after="40"/>
              <w:jc w:val="right"/>
            </w:pPr>
            <w:r>
              <w:rPr>
                <w:color w:val="000000"/>
              </w:rPr>
              <w:t>(1,151,305</w:t>
            </w:r>
          </w:p>
        </w:tc>
        <w:tc>
          <w:tcPr>
            <w:tcW w:w="77" w:type="dxa"/>
            <w:tcBorders>
              <w:top w:val="single" w:sz="16" w:space="0" w:color="auto"/>
            </w:tcBorders>
            <w:tcMar>
              <w:left w:w="0" w:type="dxa"/>
              <w:right w:w="0" w:type="dxa"/>
            </w:tcMar>
            <w:vAlign w:val="bottom"/>
          </w:tcPr>
          <w:p w14:paraId="3800801D" w14:textId="77777777" w:rsidR="005210BE" w:rsidRDefault="000525ED">
            <w:pPr>
              <w:keepNext/>
              <w:keepLines/>
              <w:spacing w:before="40" w:after="40"/>
            </w:pPr>
            <w:r>
              <w:rPr>
                <w:color w:val="000000"/>
              </w:rPr>
              <w:t>)</w:t>
            </w:r>
          </w:p>
        </w:tc>
        <w:tc>
          <w:tcPr>
            <w:tcW w:w="110" w:type="dxa"/>
            <w:tcMar>
              <w:left w:w="0" w:type="dxa"/>
              <w:right w:w="0" w:type="dxa"/>
            </w:tcMar>
            <w:vAlign w:val="bottom"/>
          </w:tcPr>
          <w:p w14:paraId="063FB48D" w14:textId="77777777" w:rsidR="005210BE" w:rsidRDefault="000525ED">
            <w:pPr>
              <w:keepNext/>
              <w:keepLines/>
              <w:spacing w:before="40" w:after="40"/>
            </w:pPr>
            <w:r>
              <w:rPr>
                <w:color w:val="000000"/>
              </w:rPr>
              <w:t>$</w:t>
            </w:r>
          </w:p>
        </w:tc>
        <w:tc>
          <w:tcPr>
            <w:tcW w:w="953" w:type="dxa"/>
            <w:tcMar>
              <w:left w:w="0" w:type="dxa"/>
              <w:right w:w="0" w:type="dxa"/>
            </w:tcMar>
            <w:vAlign w:val="bottom"/>
          </w:tcPr>
          <w:p w14:paraId="54FE3ACC" w14:textId="77777777" w:rsidR="005210BE" w:rsidRDefault="000525ED">
            <w:pPr>
              <w:keepNext/>
              <w:keepLines/>
              <w:spacing w:before="40" w:after="40"/>
              <w:jc w:val="right"/>
            </w:pPr>
            <w:r>
              <w:rPr>
                <w:color w:val="000000"/>
              </w:rPr>
              <w:t>—</w:t>
            </w:r>
          </w:p>
        </w:tc>
        <w:tc>
          <w:tcPr>
            <w:tcW w:w="77" w:type="dxa"/>
            <w:tcMar>
              <w:left w:w="0" w:type="dxa"/>
              <w:right w:w="0" w:type="dxa"/>
            </w:tcMar>
          </w:tcPr>
          <w:p w14:paraId="38227914" w14:textId="77777777" w:rsidR="005210BE" w:rsidRDefault="005210BE"/>
        </w:tc>
        <w:tc>
          <w:tcPr>
            <w:tcW w:w="110" w:type="dxa"/>
            <w:tcMar>
              <w:left w:w="0" w:type="dxa"/>
              <w:right w:w="0" w:type="dxa"/>
            </w:tcMar>
            <w:vAlign w:val="bottom"/>
          </w:tcPr>
          <w:p w14:paraId="1D8BCD5C" w14:textId="77777777" w:rsidR="005210BE" w:rsidRDefault="000525ED">
            <w:pPr>
              <w:keepNext/>
              <w:keepLines/>
              <w:spacing w:before="40" w:after="40"/>
            </w:pPr>
            <w:r>
              <w:rPr>
                <w:color w:val="000000"/>
              </w:rPr>
              <w:t>$</w:t>
            </w:r>
          </w:p>
        </w:tc>
        <w:tc>
          <w:tcPr>
            <w:tcW w:w="1233" w:type="dxa"/>
            <w:tcMar>
              <w:left w:w="0" w:type="dxa"/>
              <w:right w:w="0" w:type="dxa"/>
            </w:tcMar>
            <w:vAlign w:val="bottom"/>
          </w:tcPr>
          <w:p w14:paraId="1751F4C7" w14:textId="77777777" w:rsidR="005210BE" w:rsidRDefault="000525ED">
            <w:pPr>
              <w:keepNext/>
              <w:keepLines/>
              <w:spacing w:before="40" w:after="40"/>
              <w:jc w:val="right"/>
            </w:pPr>
            <w:r>
              <w:rPr>
                <w:color w:val="000000"/>
              </w:rPr>
              <w:t>—</w:t>
            </w:r>
          </w:p>
        </w:tc>
        <w:tc>
          <w:tcPr>
            <w:tcW w:w="77" w:type="dxa"/>
            <w:tcMar>
              <w:left w:w="0" w:type="dxa"/>
              <w:right w:w="0" w:type="dxa"/>
            </w:tcMar>
          </w:tcPr>
          <w:p w14:paraId="3E282C2B" w14:textId="77777777" w:rsidR="005210BE" w:rsidRDefault="005210BE"/>
        </w:tc>
        <w:tc>
          <w:tcPr>
            <w:tcW w:w="110" w:type="dxa"/>
            <w:tcMar>
              <w:left w:w="0" w:type="dxa"/>
              <w:right w:w="0" w:type="dxa"/>
            </w:tcMar>
            <w:vAlign w:val="bottom"/>
          </w:tcPr>
          <w:p w14:paraId="2633381A" w14:textId="77777777" w:rsidR="005210BE" w:rsidRDefault="000525ED">
            <w:pPr>
              <w:keepNext/>
              <w:keepLines/>
              <w:spacing w:before="40" w:after="40"/>
            </w:pPr>
            <w:r>
              <w:rPr>
                <w:color w:val="000000"/>
              </w:rPr>
              <w:t>$</w:t>
            </w:r>
          </w:p>
        </w:tc>
        <w:tc>
          <w:tcPr>
            <w:tcW w:w="1113" w:type="dxa"/>
            <w:tcMar>
              <w:left w:w="0" w:type="dxa"/>
              <w:right w:w="0" w:type="dxa"/>
            </w:tcMar>
            <w:vAlign w:val="bottom"/>
          </w:tcPr>
          <w:p w14:paraId="15FC060E" w14:textId="77777777" w:rsidR="005210BE" w:rsidRDefault="000525ED">
            <w:pPr>
              <w:keepNext/>
              <w:keepLines/>
              <w:spacing w:before="40" w:after="40"/>
              <w:jc w:val="right"/>
            </w:pPr>
            <w:r>
              <w:rPr>
                <w:color w:val="000000"/>
              </w:rPr>
              <w:t>2,984,189</w:t>
            </w:r>
          </w:p>
        </w:tc>
        <w:tc>
          <w:tcPr>
            <w:tcW w:w="77" w:type="dxa"/>
            <w:tcMar>
              <w:left w:w="0" w:type="dxa"/>
              <w:right w:w="0" w:type="dxa"/>
            </w:tcMar>
          </w:tcPr>
          <w:p w14:paraId="0080FAF1" w14:textId="77777777" w:rsidR="005210BE" w:rsidRDefault="005210BE"/>
        </w:tc>
      </w:tr>
      <w:tr w:rsidR="009C2E8C" w14:paraId="2C8F35FA"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5CE5A964" w14:textId="77777777" w:rsidR="005210BE" w:rsidRDefault="000525ED">
            <w:pPr>
              <w:keepNext/>
              <w:keepLines/>
              <w:spacing w:before="40" w:after="40"/>
            </w:pPr>
            <w:r>
              <w:rPr>
                <w:color w:val="000000"/>
              </w:rPr>
              <w:t>Costs and expenses:</w:t>
            </w:r>
          </w:p>
        </w:tc>
        <w:tc>
          <w:tcPr>
            <w:tcW w:w="0" w:type="dxa"/>
            <w:gridSpan w:val="3"/>
            <w:tcMar>
              <w:left w:w="0" w:type="dxa"/>
              <w:right w:w="60" w:type="dxa"/>
            </w:tcMar>
            <w:vAlign w:val="bottom"/>
          </w:tcPr>
          <w:p w14:paraId="71A03CF6" w14:textId="77777777" w:rsidR="005210BE" w:rsidRDefault="005210BE">
            <w:pPr>
              <w:keepNext/>
              <w:keepLines/>
              <w:spacing w:before="40" w:after="40"/>
            </w:pPr>
          </w:p>
        </w:tc>
        <w:tc>
          <w:tcPr>
            <w:tcW w:w="0" w:type="dxa"/>
            <w:gridSpan w:val="3"/>
            <w:tcMar>
              <w:left w:w="0" w:type="dxa"/>
              <w:right w:w="60" w:type="dxa"/>
            </w:tcMar>
            <w:vAlign w:val="bottom"/>
          </w:tcPr>
          <w:p w14:paraId="2B4FAF31" w14:textId="77777777" w:rsidR="005210BE" w:rsidRDefault="005210BE">
            <w:pPr>
              <w:keepNext/>
              <w:keepLines/>
              <w:spacing w:before="40" w:after="40"/>
            </w:pPr>
          </w:p>
        </w:tc>
        <w:tc>
          <w:tcPr>
            <w:tcW w:w="0" w:type="dxa"/>
            <w:gridSpan w:val="3"/>
            <w:tcMar>
              <w:left w:w="0" w:type="dxa"/>
              <w:right w:w="60" w:type="dxa"/>
            </w:tcMar>
            <w:vAlign w:val="bottom"/>
          </w:tcPr>
          <w:p w14:paraId="2B00AE2A" w14:textId="77777777" w:rsidR="005210BE" w:rsidRDefault="005210BE">
            <w:pPr>
              <w:keepNext/>
              <w:keepLines/>
              <w:spacing w:before="40" w:after="40"/>
            </w:pPr>
          </w:p>
        </w:tc>
        <w:tc>
          <w:tcPr>
            <w:tcW w:w="0" w:type="dxa"/>
            <w:gridSpan w:val="3"/>
            <w:tcMar>
              <w:left w:w="0" w:type="dxa"/>
              <w:right w:w="60" w:type="dxa"/>
            </w:tcMar>
            <w:vAlign w:val="bottom"/>
          </w:tcPr>
          <w:p w14:paraId="5426400C" w14:textId="77777777" w:rsidR="005210BE" w:rsidRDefault="005210BE">
            <w:pPr>
              <w:keepNext/>
              <w:keepLines/>
              <w:spacing w:before="40" w:after="40"/>
            </w:pPr>
          </w:p>
        </w:tc>
        <w:tc>
          <w:tcPr>
            <w:tcW w:w="0" w:type="dxa"/>
            <w:gridSpan w:val="3"/>
            <w:tcMar>
              <w:left w:w="0" w:type="dxa"/>
              <w:right w:w="60" w:type="dxa"/>
            </w:tcMar>
            <w:vAlign w:val="bottom"/>
          </w:tcPr>
          <w:p w14:paraId="5A73EE70" w14:textId="77777777" w:rsidR="005210BE" w:rsidRDefault="005210BE">
            <w:pPr>
              <w:keepNext/>
              <w:keepLines/>
              <w:spacing w:before="40" w:after="40"/>
            </w:pPr>
          </w:p>
        </w:tc>
      </w:tr>
      <w:tr w:rsidR="009C2E8C" w14:paraId="0577E980"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0D1671E5" w14:textId="77777777" w:rsidR="005210BE" w:rsidRDefault="000525ED">
            <w:pPr>
              <w:keepNext/>
              <w:keepLines/>
              <w:spacing w:before="40" w:after="40"/>
            </w:pPr>
            <w:r>
              <w:rPr>
                <w:color w:val="000000"/>
              </w:rPr>
              <w:t>Cost of revenue (exclusive of amortization)</w:t>
            </w:r>
          </w:p>
        </w:tc>
        <w:tc>
          <w:tcPr>
            <w:tcW w:w="1223" w:type="dxa"/>
            <w:gridSpan w:val="2"/>
            <w:tcMar>
              <w:left w:w="0" w:type="dxa"/>
              <w:right w:w="0" w:type="dxa"/>
            </w:tcMar>
            <w:vAlign w:val="bottom"/>
          </w:tcPr>
          <w:p w14:paraId="311C08E7" w14:textId="77777777" w:rsidR="005210BE" w:rsidRDefault="000525ED">
            <w:pPr>
              <w:keepNext/>
              <w:keepLines/>
              <w:spacing w:before="40" w:after="40"/>
              <w:jc w:val="right"/>
            </w:pPr>
            <w:r>
              <w:rPr>
                <w:color w:val="000000"/>
              </w:rPr>
              <w:t>2,441,491</w:t>
            </w:r>
          </w:p>
        </w:tc>
        <w:tc>
          <w:tcPr>
            <w:tcW w:w="77" w:type="dxa"/>
            <w:tcMar>
              <w:left w:w="0" w:type="dxa"/>
              <w:right w:w="0" w:type="dxa"/>
            </w:tcMar>
          </w:tcPr>
          <w:p w14:paraId="1B8E4DED" w14:textId="77777777" w:rsidR="005210BE" w:rsidRDefault="005210BE"/>
        </w:tc>
        <w:tc>
          <w:tcPr>
            <w:tcW w:w="1223" w:type="dxa"/>
            <w:gridSpan w:val="2"/>
            <w:tcMar>
              <w:left w:w="0" w:type="dxa"/>
              <w:right w:w="0" w:type="dxa"/>
            </w:tcMar>
            <w:vAlign w:val="bottom"/>
          </w:tcPr>
          <w:p w14:paraId="3D5045EE" w14:textId="77777777" w:rsidR="005210BE" w:rsidRDefault="000525ED">
            <w:pPr>
              <w:keepNext/>
              <w:keepLines/>
              <w:spacing w:before="40" w:after="40"/>
              <w:jc w:val="right"/>
            </w:pPr>
            <w:r>
              <w:rPr>
                <w:color w:val="000000"/>
              </w:rPr>
              <w:t>(1,151,305</w:t>
            </w:r>
          </w:p>
        </w:tc>
        <w:tc>
          <w:tcPr>
            <w:tcW w:w="77" w:type="dxa"/>
            <w:tcMar>
              <w:left w:w="0" w:type="dxa"/>
              <w:right w:w="0" w:type="dxa"/>
            </w:tcMar>
            <w:vAlign w:val="bottom"/>
          </w:tcPr>
          <w:p w14:paraId="4B978437" w14:textId="77777777" w:rsidR="005210BE" w:rsidRDefault="000525ED">
            <w:pPr>
              <w:keepNext/>
              <w:keepLines/>
              <w:spacing w:before="40" w:after="40"/>
            </w:pPr>
            <w:r>
              <w:rPr>
                <w:color w:val="000000"/>
              </w:rPr>
              <w:t>)</w:t>
            </w:r>
          </w:p>
        </w:tc>
        <w:tc>
          <w:tcPr>
            <w:tcW w:w="1063" w:type="dxa"/>
            <w:gridSpan w:val="2"/>
            <w:tcMar>
              <w:left w:w="0" w:type="dxa"/>
              <w:right w:w="0" w:type="dxa"/>
            </w:tcMar>
            <w:vAlign w:val="bottom"/>
          </w:tcPr>
          <w:p w14:paraId="0EB81A22" w14:textId="77777777" w:rsidR="005210BE" w:rsidRDefault="000525ED">
            <w:pPr>
              <w:keepNext/>
              <w:keepLines/>
              <w:spacing w:before="40" w:after="40"/>
              <w:jc w:val="right"/>
            </w:pPr>
            <w:r>
              <w:rPr>
                <w:color w:val="000000"/>
              </w:rPr>
              <w:t>340,691</w:t>
            </w:r>
          </w:p>
        </w:tc>
        <w:tc>
          <w:tcPr>
            <w:tcW w:w="77" w:type="dxa"/>
            <w:tcMar>
              <w:left w:w="0" w:type="dxa"/>
              <w:right w:w="0" w:type="dxa"/>
            </w:tcMar>
          </w:tcPr>
          <w:p w14:paraId="47CF5042" w14:textId="77777777" w:rsidR="005210BE" w:rsidRDefault="005210BE"/>
        </w:tc>
        <w:tc>
          <w:tcPr>
            <w:tcW w:w="0" w:type="dxa"/>
            <w:gridSpan w:val="3"/>
            <w:tcMar>
              <w:left w:w="0" w:type="dxa"/>
              <w:right w:w="60" w:type="dxa"/>
            </w:tcMar>
            <w:vAlign w:val="bottom"/>
          </w:tcPr>
          <w:p w14:paraId="7746DFDF" w14:textId="77777777" w:rsidR="005210BE" w:rsidRDefault="005210BE">
            <w:pPr>
              <w:keepNext/>
              <w:keepLines/>
              <w:spacing w:before="40" w:after="40"/>
            </w:pPr>
          </w:p>
        </w:tc>
        <w:tc>
          <w:tcPr>
            <w:tcW w:w="1223" w:type="dxa"/>
            <w:gridSpan w:val="2"/>
            <w:tcMar>
              <w:left w:w="0" w:type="dxa"/>
              <w:right w:w="0" w:type="dxa"/>
            </w:tcMar>
            <w:vAlign w:val="bottom"/>
          </w:tcPr>
          <w:p w14:paraId="75075D6D" w14:textId="77777777" w:rsidR="005210BE" w:rsidRDefault="000525ED">
            <w:pPr>
              <w:keepNext/>
              <w:keepLines/>
              <w:spacing w:before="40" w:after="40"/>
              <w:jc w:val="right"/>
            </w:pPr>
            <w:r>
              <w:rPr>
                <w:color w:val="000000"/>
              </w:rPr>
              <w:t>1,630,877</w:t>
            </w:r>
          </w:p>
        </w:tc>
        <w:tc>
          <w:tcPr>
            <w:tcW w:w="77" w:type="dxa"/>
            <w:tcMar>
              <w:left w:w="0" w:type="dxa"/>
              <w:right w:w="0" w:type="dxa"/>
            </w:tcMar>
          </w:tcPr>
          <w:p w14:paraId="369822B2" w14:textId="77777777" w:rsidR="005210BE" w:rsidRDefault="005210BE"/>
        </w:tc>
      </w:tr>
      <w:tr w:rsidR="009C2E8C" w14:paraId="7F965AE7"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4457704" w14:textId="77777777" w:rsidR="005210BE" w:rsidRDefault="000525ED">
            <w:pPr>
              <w:keepNext/>
              <w:keepLines/>
              <w:spacing w:before="40" w:after="40"/>
            </w:pPr>
            <w:r>
              <w:rPr>
                <w:color w:val="000000"/>
              </w:rPr>
              <w:t>Sales and marketing</w:t>
            </w:r>
          </w:p>
        </w:tc>
        <w:tc>
          <w:tcPr>
            <w:tcW w:w="1223" w:type="dxa"/>
            <w:gridSpan w:val="2"/>
            <w:tcMar>
              <w:left w:w="0" w:type="dxa"/>
              <w:right w:w="0" w:type="dxa"/>
            </w:tcMar>
            <w:vAlign w:val="bottom"/>
          </w:tcPr>
          <w:p w14:paraId="57F3B20A" w14:textId="77777777" w:rsidR="005210BE" w:rsidRDefault="000525ED">
            <w:pPr>
              <w:keepNext/>
              <w:keepLines/>
              <w:spacing w:before="40" w:after="40"/>
              <w:jc w:val="right"/>
            </w:pPr>
            <w:r>
              <w:rPr>
                <w:color w:val="000000"/>
              </w:rPr>
              <w:t>1,581,487</w:t>
            </w:r>
          </w:p>
        </w:tc>
        <w:tc>
          <w:tcPr>
            <w:tcW w:w="77" w:type="dxa"/>
            <w:tcMar>
              <w:left w:w="0" w:type="dxa"/>
              <w:right w:w="0" w:type="dxa"/>
            </w:tcMar>
          </w:tcPr>
          <w:p w14:paraId="3B01FE74" w14:textId="77777777" w:rsidR="005210BE" w:rsidRDefault="005210BE"/>
        </w:tc>
        <w:tc>
          <w:tcPr>
            <w:tcW w:w="1223" w:type="dxa"/>
            <w:gridSpan w:val="2"/>
            <w:tcMar>
              <w:left w:w="0" w:type="dxa"/>
              <w:right w:w="0" w:type="dxa"/>
            </w:tcMar>
            <w:vAlign w:val="bottom"/>
          </w:tcPr>
          <w:p w14:paraId="568B734B" w14:textId="77777777" w:rsidR="005210BE" w:rsidRDefault="000525ED">
            <w:pPr>
              <w:keepNext/>
              <w:keepLines/>
              <w:spacing w:before="40" w:after="40"/>
              <w:jc w:val="right"/>
            </w:pPr>
            <w:r>
              <w:rPr>
                <w:color w:val="000000"/>
              </w:rPr>
              <w:t>—</w:t>
            </w:r>
          </w:p>
        </w:tc>
        <w:tc>
          <w:tcPr>
            <w:tcW w:w="77" w:type="dxa"/>
            <w:tcMar>
              <w:left w:w="0" w:type="dxa"/>
              <w:right w:w="0" w:type="dxa"/>
            </w:tcMar>
          </w:tcPr>
          <w:p w14:paraId="3ED2E534" w14:textId="77777777" w:rsidR="005210BE" w:rsidRDefault="005210BE"/>
        </w:tc>
        <w:tc>
          <w:tcPr>
            <w:tcW w:w="1063" w:type="dxa"/>
            <w:gridSpan w:val="2"/>
            <w:tcMar>
              <w:left w:w="0" w:type="dxa"/>
              <w:right w:w="0" w:type="dxa"/>
            </w:tcMar>
            <w:vAlign w:val="bottom"/>
          </w:tcPr>
          <w:p w14:paraId="3BAFD761" w14:textId="77777777" w:rsidR="005210BE" w:rsidRDefault="000525ED">
            <w:pPr>
              <w:keepNext/>
              <w:keepLines/>
              <w:spacing w:before="40" w:after="40"/>
              <w:jc w:val="right"/>
            </w:pPr>
            <w:r>
              <w:rPr>
                <w:color w:val="000000"/>
              </w:rPr>
              <w:t>(330,691</w:t>
            </w:r>
          </w:p>
        </w:tc>
        <w:tc>
          <w:tcPr>
            <w:tcW w:w="77" w:type="dxa"/>
            <w:tcMar>
              <w:left w:w="0" w:type="dxa"/>
              <w:right w:w="0" w:type="dxa"/>
            </w:tcMar>
            <w:vAlign w:val="bottom"/>
          </w:tcPr>
          <w:p w14:paraId="63E675C2"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1B40854C" w14:textId="77777777" w:rsidR="005210BE" w:rsidRDefault="000525ED">
            <w:pPr>
              <w:keepNext/>
              <w:keepLines/>
              <w:spacing w:before="40" w:after="40"/>
              <w:jc w:val="right"/>
            </w:pPr>
            <w:r>
              <w:rPr>
                <w:color w:val="000000"/>
              </w:rPr>
              <w:t>—</w:t>
            </w:r>
          </w:p>
        </w:tc>
        <w:tc>
          <w:tcPr>
            <w:tcW w:w="77" w:type="dxa"/>
            <w:tcMar>
              <w:left w:w="0" w:type="dxa"/>
              <w:right w:w="0" w:type="dxa"/>
            </w:tcMar>
          </w:tcPr>
          <w:p w14:paraId="154664B7" w14:textId="77777777" w:rsidR="005210BE" w:rsidRDefault="005210BE"/>
        </w:tc>
        <w:tc>
          <w:tcPr>
            <w:tcW w:w="1223" w:type="dxa"/>
            <w:gridSpan w:val="2"/>
            <w:tcMar>
              <w:left w:w="0" w:type="dxa"/>
              <w:right w:w="0" w:type="dxa"/>
            </w:tcMar>
            <w:vAlign w:val="bottom"/>
          </w:tcPr>
          <w:p w14:paraId="48928B7C" w14:textId="77777777" w:rsidR="005210BE" w:rsidRDefault="000525ED">
            <w:pPr>
              <w:keepNext/>
              <w:keepLines/>
              <w:spacing w:before="40" w:after="40"/>
              <w:jc w:val="right"/>
            </w:pPr>
            <w:r>
              <w:rPr>
                <w:color w:val="000000"/>
              </w:rPr>
              <w:t>1,250,796</w:t>
            </w:r>
          </w:p>
        </w:tc>
        <w:tc>
          <w:tcPr>
            <w:tcW w:w="77" w:type="dxa"/>
            <w:tcMar>
              <w:left w:w="0" w:type="dxa"/>
              <w:right w:w="0" w:type="dxa"/>
            </w:tcMar>
          </w:tcPr>
          <w:p w14:paraId="38FDE711" w14:textId="77777777" w:rsidR="005210BE" w:rsidRDefault="005210BE"/>
        </w:tc>
      </w:tr>
      <w:tr w:rsidR="009C2E8C" w14:paraId="66D37460"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62A470E" w14:textId="77777777" w:rsidR="005210BE" w:rsidRDefault="000525ED">
            <w:pPr>
              <w:keepNext/>
              <w:keepLines/>
              <w:spacing w:before="40" w:after="40"/>
            </w:pPr>
            <w:r>
              <w:rPr>
                <w:color w:val="000000"/>
              </w:rPr>
              <w:t>General and administrative</w:t>
            </w:r>
          </w:p>
        </w:tc>
        <w:tc>
          <w:tcPr>
            <w:tcW w:w="1223" w:type="dxa"/>
            <w:gridSpan w:val="2"/>
            <w:tcMar>
              <w:left w:w="0" w:type="dxa"/>
              <w:right w:w="0" w:type="dxa"/>
            </w:tcMar>
            <w:vAlign w:val="bottom"/>
          </w:tcPr>
          <w:p w14:paraId="5EF4B6BB" w14:textId="77777777" w:rsidR="005210BE" w:rsidRDefault="000525ED">
            <w:pPr>
              <w:keepNext/>
              <w:keepLines/>
              <w:spacing w:before="40" w:after="40"/>
              <w:jc w:val="right"/>
            </w:pPr>
            <w:r>
              <w:rPr>
                <w:color w:val="000000"/>
              </w:rPr>
              <w:t>1,860,514</w:t>
            </w:r>
          </w:p>
        </w:tc>
        <w:tc>
          <w:tcPr>
            <w:tcW w:w="77" w:type="dxa"/>
            <w:tcMar>
              <w:left w:w="0" w:type="dxa"/>
              <w:right w:w="0" w:type="dxa"/>
            </w:tcMar>
          </w:tcPr>
          <w:p w14:paraId="6D130B2F" w14:textId="77777777" w:rsidR="005210BE" w:rsidRDefault="005210BE"/>
        </w:tc>
        <w:tc>
          <w:tcPr>
            <w:tcW w:w="1223" w:type="dxa"/>
            <w:gridSpan w:val="2"/>
            <w:tcMar>
              <w:left w:w="0" w:type="dxa"/>
              <w:right w:w="0" w:type="dxa"/>
            </w:tcMar>
            <w:vAlign w:val="bottom"/>
          </w:tcPr>
          <w:p w14:paraId="0EA0EF75" w14:textId="77777777" w:rsidR="005210BE" w:rsidRDefault="000525ED">
            <w:pPr>
              <w:keepNext/>
              <w:keepLines/>
              <w:spacing w:before="40" w:after="40"/>
              <w:jc w:val="right"/>
            </w:pPr>
            <w:r>
              <w:rPr>
                <w:color w:val="000000"/>
              </w:rPr>
              <w:t>—</w:t>
            </w:r>
          </w:p>
        </w:tc>
        <w:tc>
          <w:tcPr>
            <w:tcW w:w="77" w:type="dxa"/>
            <w:tcMar>
              <w:left w:w="0" w:type="dxa"/>
              <w:right w:w="0" w:type="dxa"/>
            </w:tcMar>
          </w:tcPr>
          <w:p w14:paraId="4F0F05D6" w14:textId="77777777" w:rsidR="005210BE" w:rsidRDefault="005210BE"/>
        </w:tc>
        <w:tc>
          <w:tcPr>
            <w:tcW w:w="1063" w:type="dxa"/>
            <w:gridSpan w:val="2"/>
            <w:tcMar>
              <w:left w:w="0" w:type="dxa"/>
              <w:right w:w="0" w:type="dxa"/>
            </w:tcMar>
            <w:vAlign w:val="bottom"/>
          </w:tcPr>
          <w:p w14:paraId="0E5FD4A3" w14:textId="77777777" w:rsidR="005210BE" w:rsidRDefault="000525ED">
            <w:pPr>
              <w:keepNext/>
              <w:keepLines/>
              <w:spacing w:before="40" w:after="40"/>
              <w:jc w:val="right"/>
            </w:pPr>
            <w:r>
              <w:rPr>
                <w:color w:val="000000"/>
              </w:rPr>
              <w:t>(10,000</w:t>
            </w:r>
          </w:p>
        </w:tc>
        <w:tc>
          <w:tcPr>
            <w:tcW w:w="77" w:type="dxa"/>
            <w:tcMar>
              <w:left w:w="0" w:type="dxa"/>
              <w:right w:w="0" w:type="dxa"/>
            </w:tcMar>
            <w:vAlign w:val="bottom"/>
          </w:tcPr>
          <w:p w14:paraId="0D6D284A" w14:textId="77777777" w:rsidR="005210BE" w:rsidRDefault="000525ED">
            <w:pPr>
              <w:keepNext/>
              <w:keepLines/>
              <w:spacing w:before="40" w:after="40"/>
            </w:pPr>
            <w:r>
              <w:rPr>
                <w:color w:val="000000"/>
              </w:rPr>
              <w:t>)</w:t>
            </w:r>
          </w:p>
        </w:tc>
        <w:tc>
          <w:tcPr>
            <w:tcW w:w="1343" w:type="dxa"/>
            <w:gridSpan w:val="2"/>
            <w:tcMar>
              <w:left w:w="0" w:type="dxa"/>
              <w:right w:w="0" w:type="dxa"/>
            </w:tcMar>
            <w:vAlign w:val="bottom"/>
          </w:tcPr>
          <w:p w14:paraId="2FAF65C4" w14:textId="77777777" w:rsidR="005210BE" w:rsidRDefault="000525ED">
            <w:pPr>
              <w:keepNext/>
              <w:keepLines/>
              <w:spacing w:before="40" w:after="40"/>
              <w:jc w:val="right"/>
            </w:pPr>
            <w:r>
              <w:rPr>
                <w:color w:val="000000"/>
              </w:rPr>
              <w:t>(174,296</w:t>
            </w:r>
          </w:p>
        </w:tc>
        <w:tc>
          <w:tcPr>
            <w:tcW w:w="77" w:type="dxa"/>
            <w:tcMar>
              <w:left w:w="0" w:type="dxa"/>
              <w:right w:w="0" w:type="dxa"/>
            </w:tcMar>
            <w:vAlign w:val="bottom"/>
          </w:tcPr>
          <w:p w14:paraId="76DFE398"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062B44CB" w14:textId="77777777" w:rsidR="005210BE" w:rsidRDefault="000525ED">
            <w:pPr>
              <w:keepNext/>
              <w:keepLines/>
              <w:spacing w:before="40" w:after="40"/>
              <w:jc w:val="right"/>
            </w:pPr>
            <w:r>
              <w:rPr>
                <w:color w:val="000000"/>
              </w:rPr>
              <w:t>1,676,218</w:t>
            </w:r>
          </w:p>
        </w:tc>
        <w:tc>
          <w:tcPr>
            <w:tcW w:w="77" w:type="dxa"/>
            <w:tcMar>
              <w:left w:w="0" w:type="dxa"/>
              <w:right w:w="0" w:type="dxa"/>
            </w:tcMar>
          </w:tcPr>
          <w:p w14:paraId="44FADBEA" w14:textId="77777777" w:rsidR="005210BE" w:rsidRDefault="005210BE"/>
        </w:tc>
      </w:tr>
      <w:tr w:rsidR="009C2E8C" w14:paraId="0A2C8A8F"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592474F2" w14:textId="77777777" w:rsidR="005210BE" w:rsidRDefault="000525ED">
            <w:pPr>
              <w:keepNext/>
              <w:keepLines/>
              <w:spacing w:before="40" w:after="40"/>
            </w:pPr>
            <w:r>
              <w:rPr>
                <w:color w:val="000000"/>
              </w:rPr>
              <w:t>Depreciation and amortization</w:t>
            </w:r>
          </w:p>
        </w:tc>
        <w:tc>
          <w:tcPr>
            <w:tcW w:w="1223" w:type="dxa"/>
            <w:gridSpan w:val="2"/>
            <w:tcBorders>
              <w:bottom w:val="single" w:sz="16" w:space="0" w:color="auto"/>
            </w:tcBorders>
            <w:tcMar>
              <w:left w:w="0" w:type="dxa"/>
              <w:right w:w="0" w:type="dxa"/>
            </w:tcMar>
            <w:vAlign w:val="bottom"/>
          </w:tcPr>
          <w:p w14:paraId="66A73B3B"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3898460A" w14:textId="77777777" w:rsidR="005210BE" w:rsidRDefault="005210BE"/>
        </w:tc>
        <w:tc>
          <w:tcPr>
            <w:tcW w:w="1223" w:type="dxa"/>
            <w:gridSpan w:val="2"/>
            <w:tcBorders>
              <w:bottom w:val="single" w:sz="16" w:space="0" w:color="auto"/>
            </w:tcBorders>
            <w:tcMar>
              <w:left w:w="0" w:type="dxa"/>
              <w:right w:w="0" w:type="dxa"/>
            </w:tcMar>
            <w:vAlign w:val="bottom"/>
          </w:tcPr>
          <w:p w14:paraId="44C3ADEC" w14:textId="77777777" w:rsidR="005210BE" w:rsidRDefault="000525E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21F40ABB" w14:textId="77777777" w:rsidR="005210BE" w:rsidRDefault="005210BE"/>
        </w:tc>
        <w:tc>
          <w:tcPr>
            <w:tcW w:w="0" w:type="dxa"/>
            <w:gridSpan w:val="3"/>
            <w:tcBorders>
              <w:bottom w:val="single" w:sz="16" w:space="0" w:color="auto"/>
            </w:tcBorders>
            <w:tcMar>
              <w:left w:w="0" w:type="dxa"/>
              <w:right w:w="60" w:type="dxa"/>
            </w:tcMar>
            <w:vAlign w:val="bottom"/>
          </w:tcPr>
          <w:p w14:paraId="2A4C732A" w14:textId="77777777" w:rsidR="005210BE" w:rsidRDefault="005210BE">
            <w:pPr>
              <w:keepNext/>
              <w:keepLines/>
              <w:spacing w:before="40" w:after="40"/>
            </w:pPr>
          </w:p>
        </w:tc>
        <w:tc>
          <w:tcPr>
            <w:tcW w:w="1343" w:type="dxa"/>
            <w:gridSpan w:val="2"/>
            <w:tcBorders>
              <w:bottom w:val="single" w:sz="16" w:space="0" w:color="auto"/>
            </w:tcBorders>
            <w:tcMar>
              <w:left w:w="0" w:type="dxa"/>
              <w:right w:w="0" w:type="dxa"/>
            </w:tcMar>
            <w:vAlign w:val="bottom"/>
          </w:tcPr>
          <w:p w14:paraId="51EAD3D2" w14:textId="77777777" w:rsidR="005210BE" w:rsidRDefault="000525ED">
            <w:pPr>
              <w:keepNext/>
              <w:keepLines/>
              <w:spacing w:before="40" w:after="40"/>
              <w:jc w:val="right"/>
            </w:pPr>
            <w:r>
              <w:rPr>
                <w:color w:val="000000"/>
              </w:rPr>
              <w:t>174,296</w:t>
            </w:r>
          </w:p>
        </w:tc>
        <w:tc>
          <w:tcPr>
            <w:tcW w:w="77" w:type="dxa"/>
            <w:tcBorders>
              <w:bottom w:val="single" w:sz="16" w:space="0" w:color="auto"/>
            </w:tcBorders>
            <w:tcMar>
              <w:left w:w="0" w:type="dxa"/>
              <w:right w:w="0" w:type="dxa"/>
            </w:tcMar>
          </w:tcPr>
          <w:p w14:paraId="38CCF6A8" w14:textId="77777777" w:rsidR="005210BE" w:rsidRDefault="005210BE"/>
        </w:tc>
        <w:tc>
          <w:tcPr>
            <w:tcW w:w="1223" w:type="dxa"/>
            <w:gridSpan w:val="2"/>
            <w:tcMar>
              <w:left w:w="0" w:type="dxa"/>
              <w:right w:w="0" w:type="dxa"/>
            </w:tcMar>
            <w:vAlign w:val="bottom"/>
          </w:tcPr>
          <w:p w14:paraId="2A1F5CEE" w14:textId="77777777" w:rsidR="005210BE" w:rsidRDefault="000525ED">
            <w:pPr>
              <w:keepNext/>
              <w:keepLines/>
              <w:spacing w:before="40" w:after="40"/>
              <w:jc w:val="right"/>
            </w:pPr>
            <w:r>
              <w:rPr>
                <w:color w:val="000000"/>
              </w:rPr>
              <w:t>174,296</w:t>
            </w:r>
          </w:p>
        </w:tc>
        <w:tc>
          <w:tcPr>
            <w:tcW w:w="77" w:type="dxa"/>
            <w:tcMar>
              <w:left w:w="0" w:type="dxa"/>
              <w:right w:w="0" w:type="dxa"/>
            </w:tcMar>
          </w:tcPr>
          <w:p w14:paraId="103CDE65" w14:textId="77777777" w:rsidR="005210BE" w:rsidRDefault="005210BE"/>
        </w:tc>
      </w:tr>
      <w:tr w:rsidR="009C2E8C" w14:paraId="33032587"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69CC3676" w14:textId="77777777" w:rsidR="005210BE" w:rsidRDefault="000525ED">
            <w:pPr>
              <w:keepNext/>
              <w:keepLines/>
              <w:spacing w:before="40" w:after="40"/>
            </w:pPr>
            <w:r>
              <w:rPr>
                <w:color w:val="000000"/>
              </w:rPr>
              <w:t>Total costs and expenses</w:t>
            </w:r>
          </w:p>
        </w:tc>
        <w:tc>
          <w:tcPr>
            <w:tcW w:w="1223" w:type="dxa"/>
            <w:gridSpan w:val="2"/>
            <w:tcBorders>
              <w:top w:val="single" w:sz="16" w:space="0" w:color="auto"/>
              <w:bottom w:val="single" w:sz="16" w:space="0" w:color="auto"/>
            </w:tcBorders>
            <w:tcMar>
              <w:left w:w="0" w:type="dxa"/>
              <w:right w:w="0" w:type="dxa"/>
            </w:tcMar>
            <w:vAlign w:val="bottom"/>
          </w:tcPr>
          <w:p w14:paraId="5A5234A4" w14:textId="77777777" w:rsidR="005210BE" w:rsidRDefault="000525ED">
            <w:pPr>
              <w:keepNext/>
              <w:keepLines/>
              <w:spacing w:before="40" w:after="40"/>
              <w:jc w:val="right"/>
            </w:pPr>
            <w:r>
              <w:rPr>
                <w:color w:val="000000"/>
              </w:rPr>
              <w:t>5,883,492</w:t>
            </w:r>
          </w:p>
        </w:tc>
        <w:tc>
          <w:tcPr>
            <w:tcW w:w="77" w:type="dxa"/>
            <w:tcBorders>
              <w:top w:val="single" w:sz="16" w:space="0" w:color="auto"/>
              <w:bottom w:val="single" w:sz="16" w:space="0" w:color="auto"/>
            </w:tcBorders>
            <w:tcMar>
              <w:left w:w="0" w:type="dxa"/>
              <w:right w:w="0" w:type="dxa"/>
            </w:tcMar>
          </w:tcPr>
          <w:p w14:paraId="1EBA6760"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701C81A6" w14:textId="77777777" w:rsidR="005210BE" w:rsidRDefault="000525ED">
            <w:pPr>
              <w:keepNext/>
              <w:keepLines/>
              <w:spacing w:before="40" w:after="40"/>
              <w:jc w:val="right"/>
            </w:pPr>
            <w:r>
              <w:rPr>
                <w:color w:val="000000"/>
              </w:rPr>
              <w:t>(1,151,305</w:t>
            </w:r>
          </w:p>
        </w:tc>
        <w:tc>
          <w:tcPr>
            <w:tcW w:w="77" w:type="dxa"/>
            <w:tcBorders>
              <w:top w:val="single" w:sz="16" w:space="0" w:color="auto"/>
              <w:bottom w:val="single" w:sz="16" w:space="0" w:color="auto"/>
            </w:tcBorders>
            <w:tcMar>
              <w:left w:w="0" w:type="dxa"/>
              <w:right w:w="0" w:type="dxa"/>
            </w:tcMar>
            <w:vAlign w:val="bottom"/>
          </w:tcPr>
          <w:p w14:paraId="10A6AADA" w14:textId="77777777" w:rsidR="005210BE" w:rsidRDefault="000525ED">
            <w:pPr>
              <w:keepNext/>
              <w:keepLines/>
              <w:spacing w:before="40" w:after="40"/>
            </w:pPr>
            <w:r>
              <w:rPr>
                <w:color w:val="000000"/>
              </w:rPr>
              <w:t>)</w:t>
            </w:r>
          </w:p>
        </w:tc>
        <w:tc>
          <w:tcPr>
            <w:tcW w:w="1063" w:type="dxa"/>
            <w:gridSpan w:val="2"/>
            <w:tcBorders>
              <w:top w:val="single" w:sz="16" w:space="0" w:color="auto"/>
              <w:bottom w:val="single" w:sz="16" w:space="0" w:color="auto"/>
            </w:tcBorders>
            <w:tcMar>
              <w:left w:w="0" w:type="dxa"/>
              <w:right w:w="0" w:type="dxa"/>
            </w:tcMar>
            <w:vAlign w:val="bottom"/>
          </w:tcPr>
          <w:p w14:paraId="64F53640"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2E2F12E9"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5EF5506E"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041B795C"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2D0B7964" w14:textId="77777777" w:rsidR="005210BE" w:rsidRDefault="000525ED">
            <w:pPr>
              <w:keepNext/>
              <w:keepLines/>
              <w:spacing w:before="40" w:after="40"/>
              <w:jc w:val="right"/>
            </w:pPr>
            <w:r>
              <w:rPr>
                <w:color w:val="000000"/>
              </w:rPr>
              <w:t>4,732,187</w:t>
            </w:r>
          </w:p>
        </w:tc>
        <w:tc>
          <w:tcPr>
            <w:tcW w:w="77" w:type="dxa"/>
            <w:tcBorders>
              <w:top w:val="single" w:sz="16" w:space="0" w:color="auto"/>
              <w:bottom w:val="single" w:sz="16" w:space="0" w:color="auto"/>
            </w:tcBorders>
            <w:tcMar>
              <w:left w:w="0" w:type="dxa"/>
              <w:right w:w="0" w:type="dxa"/>
            </w:tcMar>
          </w:tcPr>
          <w:p w14:paraId="2C3CC94C" w14:textId="77777777" w:rsidR="005210BE" w:rsidRDefault="005210BE"/>
        </w:tc>
      </w:tr>
      <w:tr w:rsidR="009C2E8C" w14:paraId="5622F555"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AC3795F" w14:textId="77777777" w:rsidR="005210BE" w:rsidRDefault="000525ED">
            <w:pPr>
              <w:keepNext/>
              <w:keepLines/>
              <w:spacing w:before="40" w:after="40"/>
            </w:pPr>
            <w:r>
              <w:rPr>
                <w:color w:val="000000"/>
              </w:rPr>
              <w:t>Loss from operations</w:t>
            </w:r>
          </w:p>
        </w:tc>
        <w:tc>
          <w:tcPr>
            <w:tcW w:w="1223" w:type="dxa"/>
            <w:gridSpan w:val="2"/>
            <w:tcMar>
              <w:left w:w="0" w:type="dxa"/>
              <w:right w:w="0" w:type="dxa"/>
            </w:tcMar>
            <w:vAlign w:val="bottom"/>
          </w:tcPr>
          <w:p w14:paraId="5813F65F" w14:textId="77777777" w:rsidR="005210BE" w:rsidRDefault="000525ED">
            <w:pPr>
              <w:keepNext/>
              <w:keepLines/>
              <w:spacing w:before="40" w:after="40"/>
              <w:jc w:val="right"/>
            </w:pPr>
            <w:r>
              <w:rPr>
                <w:color w:val="000000"/>
              </w:rPr>
              <w:t>(1,747,998</w:t>
            </w:r>
          </w:p>
        </w:tc>
        <w:tc>
          <w:tcPr>
            <w:tcW w:w="77" w:type="dxa"/>
            <w:tcMar>
              <w:left w:w="0" w:type="dxa"/>
              <w:right w:w="0" w:type="dxa"/>
            </w:tcMar>
            <w:vAlign w:val="bottom"/>
          </w:tcPr>
          <w:p w14:paraId="10DF7195" w14:textId="77777777" w:rsidR="005210BE" w:rsidRDefault="000525ED">
            <w:pPr>
              <w:keepNext/>
              <w:keepLines/>
              <w:spacing w:before="40" w:after="40"/>
            </w:pPr>
            <w:r>
              <w:rPr>
                <w:color w:val="000000"/>
              </w:rPr>
              <w:t>)</w:t>
            </w:r>
          </w:p>
        </w:tc>
        <w:tc>
          <w:tcPr>
            <w:tcW w:w="1223" w:type="dxa"/>
            <w:gridSpan w:val="2"/>
            <w:tcMar>
              <w:left w:w="0" w:type="dxa"/>
              <w:right w:w="0" w:type="dxa"/>
            </w:tcMar>
            <w:vAlign w:val="bottom"/>
          </w:tcPr>
          <w:p w14:paraId="67151726" w14:textId="77777777" w:rsidR="005210BE" w:rsidRDefault="000525ED">
            <w:pPr>
              <w:keepNext/>
              <w:keepLines/>
              <w:spacing w:before="40" w:after="40"/>
              <w:jc w:val="right"/>
            </w:pPr>
            <w:r>
              <w:rPr>
                <w:color w:val="000000"/>
              </w:rPr>
              <w:t>—</w:t>
            </w:r>
          </w:p>
        </w:tc>
        <w:tc>
          <w:tcPr>
            <w:tcW w:w="77" w:type="dxa"/>
            <w:tcMar>
              <w:left w:w="0" w:type="dxa"/>
              <w:right w:w="0" w:type="dxa"/>
            </w:tcMar>
          </w:tcPr>
          <w:p w14:paraId="2F260B96" w14:textId="77777777" w:rsidR="005210BE" w:rsidRDefault="005210BE"/>
        </w:tc>
        <w:tc>
          <w:tcPr>
            <w:tcW w:w="1063" w:type="dxa"/>
            <w:gridSpan w:val="2"/>
            <w:tcMar>
              <w:left w:w="0" w:type="dxa"/>
              <w:right w:w="0" w:type="dxa"/>
            </w:tcMar>
            <w:vAlign w:val="bottom"/>
          </w:tcPr>
          <w:p w14:paraId="619739DB" w14:textId="77777777" w:rsidR="005210BE" w:rsidRDefault="000525ED">
            <w:pPr>
              <w:keepNext/>
              <w:keepLines/>
              <w:spacing w:before="40" w:after="40"/>
              <w:jc w:val="right"/>
            </w:pPr>
            <w:r>
              <w:rPr>
                <w:color w:val="000000"/>
              </w:rPr>
              <w:t>—</w:t>
            </w:r>
          </w:p>
        </w:tc>
        <w:tc>
          <w:tcPr>
            <w:tcW w:w="77" w:type="dxa"/>
            <w:tcMar>
              <w:left w:w="0" w:type="dxa"/>
              <w:right w:w="0" w:type="dxa"/>
            </w:tcMar>
          </w:tcPr>
          <w:p w14:paraId="01936187" w14:textId="77777777" w:rsidR="005210BE" w:rsidRDefault="005210BE"/>
        </w:tc>
        <w:tc>
          <w:tcPr>
            <w:tcW w:w="1343" w:type="dxa"/>
            <w:gridSpan w:val="2"/>
            <w:tcMar>
              <w:left w:w="0" w:type="dxa"/>
              <w:right w:w="0" w:type="dxa"/>
            </w:tcMar>
            <w:vAlign w:val="bottom"/>
          </w:tcPr>
          <w:p w14:paraId="0E1118CA" w14:textId="77777777" w:rsidR="005210BE" w:rsidRDefault="000525ED">
            <w:pPr>
              <w:keepNext/>
              <w:keepLines/>
              <w:spacing w:before="40" w:after="40"/>
              <w:jc w:val="right"/>
            </w:pPr>
            <w:r>
              <w:rPr>
                <w:color w:val="000000"/>
              </w:rPr>
              <w:t>—</w:t>
            </w:r>
          </w:p>
        </w:tc>
        <w:tc>
          <w:tcPr>
            <w:tcW w:w="77" w:type="dxa"/>
            <w:tcMar>
              <w:left w:w="0" w:type="dxa"/>
              <w:right w:w="0" w:type="dxa"/>
            </w:tcMar>
          </w:tcPr>
          <w:p w14:paraId="40F0BF52" w14:textId="77777777" w:rsidR="005210BE" w:rsidRDefault="005210BE"/>
        </w:tc>
        <w:tc>
          <w:tcPr>
            <w:tcW w:w="1223" w:type="dxa"/>
            <w:gridSpan w:val="2"/>
            <w:tcMar>
              <w:left w:w="0" w:type="dxa"/>
              <w:right w:w="0" w:type="dxa"/>
            </w:tcMar>
            <w:vAlign w:val="bottom"/>
          </w:tcPr>
          <w:p w14:paraId="6EE88C22" w14:textId="77777777" w:rsidR="005210BE" w:rsidRDefault="000525ED">
            <w:pPr>
              <w:keepNext/>
              <w:keepLines/>
              <w:spacing w:before="40" w:after="40"/>
              <w:jc w:val="right"/>
            </w:pPr>
            <w:r>
              <w:rPr>
                <w:color w:val="000000"/>
              </w:rPr>
              <w:t>(1,747,998</w:t>
            </w:r>
          </w:p>
        </w:tc>
        <w:tc>
          <w:tcPr>
            <w:tcW w:w="77" w:type="dxa"/>
            <w:tcMar>
              <w:left w:w="0" w:type="dxa"/>
              <w:right w:w="0" w:type="dxa"/>
            </w:tcMar>
            <w:vAlign w:val="bottom"/>
          </w:tcPr>
          <w:p w14:paraId="6A54E6B1" w14:textId="77777777" w:rsidR="005210BE" w:rsidRDefault="000525ED">
            <w:pPr>
              <w:keepNext/>
              <w:keepLines/>
              <w:spacing w:before="40" w:after="40"/>
            </w:pPr>
            <w:r>
              <w:rPr>
                <w:color w:val="000000"/>
              </w:rPr>
              <w:t>)</w:t>
            </w:r>
          </w:p>
        </w:tc>
      </w:tr>
      <w:tr w:rsidR="009C2E8C" w14:paraId="319E2346" w14:textId="77777777" w:rsidTr="009C2E8C">
        <w:tblPrEx>
          <w:tblCellMar>
            <w:top w:w="0" w:type="dxa"/>
            <w:bottom w:w="0" w:type="dxa"/>
          </w:tblCellMar>
        </w:tblPrEx>
        <w:trPr>
          <w:trHeight w:hRule="exact" w:val="300"/>
        </w:trPr>
        <w:tc>
          <w:tcPr>
            <w:tcW w:w="3780" w:type="dxa"/>
            <w:tcMar>
              <w:left w:w="60" w:type="dxa"/>
              <w:right w:w="40" w:type="dxa"/>
            </w:tcMar>
            <w:vAlign w:val="bottom"/>
          </w:tcPr>
          <w:p w14:paraId="162AA056" w14:textId="77777777" w:rsidR="005210BE" w:rsidRDefault="000525ED">
            <w:pPr>
              <w:keepNext/>
              <w:keepLines/>
              <w:spacing w:before="40" w:after="40"/>
            </w:pPr>
            <w:r>
              <w:rPr>
                <w:color w:val="000000"/>
              </w:rPr>
              <w:t>Other income (expense):</w:t>
            </w:r>
          </w:p>
        </w:tc>
        <w:tc>
          <w:tcPr>
            <w:tcW w:w="0" w:type="dxa"/>
            <w:gridSpan w:val="3"/>
            <w:tcMar>
              <w:left w:w="0" w:type="dxa"/>
              <w:right w:w="60" w:type="dxa"/>
            </w:tcMar>
            <w:vAlign w:val="bottom"/>
          </w:tcPr>
          <w:p w14:paraId="7C55D0A4" w14:textId="77777777" w:rsidR="005210BE" w:rsidRDefault="005210BE">
            <w:pPr>
              <w:keepNext/>
              <w:keepLines/>
              <w:spacing w:before="40" w:after="40"/>
            </w:pPr>
          </w:p>
        </w:tc>
        <w:tc>
          <w:tcPr>
            <w:tcW w:w="0" w:type="dxa"/>
            <w:gridSpan w:val="3"/>
            <w:tcMar>
              <w:left w:w="0" w:type="dxa"/>
              <w:right w:w="60" w:type="dxa"/>
            </w:tcMar>
            <w:vAlign w:val="bottom"/>
          </w:tcPr>
          <w:p w14:paraId="033215C6" w14:textId="77777777" w:rsidR="005210BE" w:rsidRDefault="005210BE">
            <w:pPr>
              <w:keepNext/>
              <w:keepLines/>
              <w:spacing w:before="40" w:after="40"/>
            </w:pPr>
          </w:p>
        </w:tc>
        <w:tc>
          <w:tcPr>
            <w:tcW w:w="0" w:type="dxa"/>
            <w:gridSpan w:val="3"/>
            <w:tcMar>
              <w:left w:w="0" w:type="dxa"/>
              <w:right w:w="60" w:type="dxa"/>
            </w:tcMar>
            <w:vAlign w:val="bottom"/>
          </w:tcPr>
          <w:p w14:paraId="3379F983" w14:textId="77777777" w:rsidR="005210BE" w:rsidRDefault="005210BE">
            <w:pPr>
              <w:keepNext/>
              <w:keepLines/>
              <w:spacing w:before="40" w:after="40"/>
            </w:pPr>
          </w:p>
        </w:tc>
        <w:tc>
          <w:tcPr>
            <w:tcW w:w="0" w:type="dxa"/>
            <w:gridSpan w:val="3"/>
            <w:tcMar>
              <w:left w:w="0" w:type="dxa"/>
              <w:right w:w="60" w:type="dxa"/>
            </w:tcMar>
            <w:vAlign w:val="bottom"/>
          </w:tcPr>
          <w:p w14:paraId="6965F35A" w14:textId="77777777" w:rsidR="005210BE" w:rsidRDefault="005210BE">
            <w:pPr>
              <w:keepNext/>
              <w:keepLines/>
              <w:spacing w:before="40" w:after="40"/>
            </w:pPr>
          </w:p>
        </w:tc>
        <w:tc>
          <w:tcPr>
            <w:tcW w:w="0" w:type="dxa"/>
            <w:gridSpan w:val="3"/>
            <w:tcMar>
              <w:left w:w="0" w:type="dxa"/>
              <w:right w:w="60" w:type="dxa"/>
            </w:tcMar>
            <w:vAlign w:val="bottom"/>
          </w:tcPr>
          <w:p w14:paraId="0735AF99" w14:textId="77777777" w:rsidR="005210BE" w:rsidRDefault="005210BE">
            <w:pPr>
              <w:keepNext/>
              <w:keepLines/>
              <w:spacing w:before="40" w:after="40"/>
            </w:pPr>
          </w:p>
        </w:tc>
      </w:tr>
      <w:tr w:rsidR="009C2E8C" w14:paraId="1C715DFE"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1ABC1218" w14:textId="77777777" w:rsidR="005210BE" w:rsidRDefault="000525ED">
            <w:pPr>
              <w:keepNext/>
              <w:keepLines/>
              <w:spacing w:before="40" w:after="40"/>
            </w:pPr>
            <w:r>
              <w:rPr>
                <w:color w:val="000000"/>
              </w:rPr>
              <w:t>Interest expense</w:t>
            </w:r>
          </w:p>
        </w:tc>
        <w:tc>
          <w:tcPr>
            <w:tcW w:w="1223" w:type="dxa"/>
            <w:gridSpan w:val="2"/>
            <w:tcMar>
              <w:left w:w="0" w:type="dxa"/>
              <w:right w:w="0" w:type="dxa"/>
            </w:tcMar>
            <w:vAlign w:val="bottom"/>
          </w:tcPr>
          <w:p w14:paraId="3C0ED825" w14:textId="77777777" w:rsidR="005210BE" w:rsidRDefault="000525ED">
            <w:pPr>
              <w:keepNext/>
              <w:keepLines/>
              <w:spacing w:before="40" w:after="40"/>
              <w:jc w:val="right"/>
            </w:pPr>
            <w:r>
              <w:rPr>
                <w:color w:val="000000"/>
              </w:rPr>
              <w:t>(18,770</w:t>
            </w:r>
          </w:p>
        </w:tc>
        <w:tc>
          <w:tcPr>
            <w:tcW w:w="77" w:type="dxa"/>
            <w:tcMar>
              <w:left w:w="0" w:type="dxa"/>
              <w:right w:w="0" w:type="dxa"/>
            </w:tcMar>
            <w:vAlign w:val="bottom"/>
          </w:tcPr>
          <w:p w14:paraId="2086CA7A"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6E126549" w14:textId="77777777" w:rsidR="005210BE" w:rsidRDefault="005210BE">
            <w:pPr>
              <w:keepNext/>
              <w:keepLines/>
              <w:spacing w:before="40" w:after="40"/>
            </w:pPr>
          </w:p>
        </w:tc>
        <w:tc>
          <w:tcPr>
            <w:tcW w:w="0" w:type="dxa"/>
            <w:gridSpan w:val="3"/>
            <w:tcMar>
              <w:left w:w="0" w:type="dxa"/>
              <w:right w:w="60" w:type="dxa"/>
            </w:tcMar>
            <w:vAlign w:val="bottom"/>
          </w:tcPr>
          <w:p w14:paraId="52C49FD9" w14:textId="77777777" w:rsidR="005210BE" w:rsidRDefault="005210BE">
            <w:pPr>
              <w:keepNext/>
              <w:keepLines/>
              <w:spacing w:before="40" w:after="40"/>
            </w:pPr>
          </w:p>
        </w:tc>
        <w:tc>
          <w:tcPr>
            <w:tcW w:w="0" w:type="dxa"/>
            <w:gridSpan w:val="3"/>
            <w:tcMar>
              <w:left w:w="0" w:type="dxa"/>
              <w:right w:w="60" w:type="dxa"/>
            </w:tcMar>
            <w:vAlign w:val="bottom"/>
          </w:tcPr>
          <w:p w14:paraId="5C352B43" w14:textId="77777777" w:rsidR="005210BE" w:rsidRDefault="005210BE">
            <w:pPr>
              <w:keepNext/>
              <w:keepLines/>
              <w:spacing w:before="40" w:after="40"/>
            </w:pPr>
          </w:p>
        </w:tc>
        <w:tc>
          <w:tcPr>
            <w:tcW w:w="1223" w:type="dxa"/>
            <w:gridSpan w:val="2"/>
            <w:tcMar>
              <w:left w:w="0" w:type="dxa"/>
              <w:right w:w="0" w:type="dxa"/>
            </w:tcMar>
            <w:vAlign w:val="bottom"/>
          </w:tcPr>
          <w:p w14:paraId="7EC98499" w14:textId="77777777" w:rsidR="005210BE" w:rsidRDefault="000525ED">
            <w:pPr>
              <w:keepNext/>
              <w:keepLines/>
              <w:spacing w:before="40" w:after="40"/>
              <w:jc w:val="right"/>
            </w:pPr>
            <w:r>
              <w:rPr>
                <w:color w:val="000000"/>
              </w:rPr>
              <w:t>(18,770</w:t>
            </w:r>
          </w:p>
        </w:tc>
        <w:tc>
          <w:tcPr>
            <w:tcW w:w="77" w:type="dxa"/>
            <w:tcMar>
              <w:left w:w="0" w:type="dxa"/>
              <w:right w:w="0" w:type="dxa"/>
            </w:tcMar>
            <w:vAlign w:val="bottom"/>
          </w:tcPr>
          <w:p w14:paraId="13F0EAEE" w14:textId="77777777" w:rsidR="005210BE" w:rsidRDefault="000525ED">
            <w:pPr>
              <w:keepNext/>
              <w:keepLines/>
              <w:spacing w:before="40" w:after="40"/>
            </w:pPr>
            <w:r>
              <w:rPr>
                <w:color w:val="000000"/>
              </w:rPr>
              <w:t>)</w:t>
            </w:r>
          </w:p>
        </w:tc>
      </w:tr>
      <w:tr w:rsidR="009C2E8C" w14:paraId="58DB45AF"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442F8F39" w14:textId="77777777" w:rsidR="005210BE" w:rsidRDefault="000525ED">
            <w:pPr>
              <w:keepNext/>
              <w:keepLines/>
              <w:spacing w:before="40" w:after="40"/>
            </w:pPr>
            <w:r>
              <w:rPr>
                <w:color w:val="000000"/>
              </w:rPr>
              <w:t>Loss on exchange of warrants</w:t>
            </w:r>
          </w:p>
        </w:tc>
        <w:tc>
          <w:tcPr>
            <w:tcW w:w="1223" w:type="dxa"/>
            <w:gridSpan w:val="2"/>
            <w:tcMar>
              <w:left w:w="0" w:type="dxa"/>
              <w:right w:w="0" w:type="dxa"/>
            </w:tcMar>
            <w:vAlign w:val="bottom"/>
          </w:tcPr>
          <w:p w14:paraId="6F964F27" w14:textId="77777777" w:rsidR="005210BE" w:rsidRDefault="000525ED">
            <w:pPr>
              <w:keepNext/>
              <w:keepLines/>
              <w:spacing w:before="40" w:after="40"/>
              <w:jc w:val="right"/>
            </w:pPr>
            <w:r>
              <w:rPr>
                <w:color w:val="000000"/>
              </w:rPr>
              <w:t>—</w:t>
            </w:r>
          </w:p>
        </w:tc>
        <w:tc>
          <w:tcPr>
            <w:tcW w:w="77" w:type="dxa"/>
            <w:tcMar>
              <w:left w:w="0" w:type="dxa"/>
              <w:right w:w="0" w:type="dxa"/>
            </w:tcMar>
          </w:tcPr>
          <w:p w14:paraId="74677603" w14:textId="77777777" w:rsidR="005210BE" w:rsidRDefault="005210BE"/>
        </w:tc>
        <w:tc>
          <w:tcPr>
            <w:tcW w:w="0" w:type="dxa"/>
            <w:gridSpan w:val="3"/>
            <w:tcMar>
              <w:left w:w="0" w:type="dxa"/>
              <w:right w:w="60" w:type="dxa"/>
            </w:tcMar>
            <w:vAlign w:val="bottom"/>
          </w:tcPr>
          <w:p w14:paraId="40275231" w14:textId="77777777" w:rsidR="005210BE" w:rsidRDefault="005210BE">
            <w:pPr>
              <w:keepNext/>
              <w:keepLines/>
              <w:spacing w:before="40" w:after="40"/>
            </w:pPr>
          </w:p>
        </w:tc>
        <w:tc>
          <w:tcPr>
            <w:tcW w:w="0" w:type="dxa"/>
            <w:gridSpan w:val="3"/>
            <w:tcMar>
              <w:left w:w="0" w:type="dxa"/>
              <w:right w:w="60" w:type="dxa"/>
            </w:tcMar>
            <w:vAlign w:val="bottom"/>
          </w:tcPr>
          <w:p w14:paraId="3F88FA71" w14:textId="77777777" w:rsidR="005210BE" w:rsidRDefault="005210BE">
            <w:pPr>
              <w:keepNext/>
              <w:keepLines/>
              <w:spacing w:before="40" w:after="40"/>
            </w:pPr>
          </w:p>
        </w:tc>
        <w:tc>
          <w:tcPr>
            <w:tcW w:w="0" w:type="dxa"/>
            <w:gridSpan w:val="3"/>
            <w:tcMar>
              <w:left w:w="0" w:type="dxa"/>
              <w:right w:w="60" w:type="dxa"/>
            </w:tcMar>
            <w:vAlign w:val="bottom"/>
          </w:tcPr>
          <w:p w14:paraId="04FC9653" w14:textId="77777777" w:rsidR="005210BE" w:rsidRDefault="005210BE">
            <w:pPr>
              <w:keepNext/>
              <w:keepLines/>
              <w:spacing w:before="40" w:after="40"/>
            </w:pPr>
          </w:p>
        </w:tc>
        <w:tc>
          <w:tcPr>
            <w:tcW w:w="1223" w:type="dxa"/>
            <w:gridSpan w:val="2"/>
            <w:tcMar>
              <w:left w:w="0" w:type="dxa"/>
              <w:right w:w="0" w:type="dxa"/>
            </w:tcMar>
            <w:vAlign w:val="bottom"/>
          </w:tcPr>
          <w:p w14:paraId="691F9663" w14:textId="77777777" w:rsidR="005210BE" w:rsidRDefault="000525ED">
            <w:pPr>
              <w:keepNext/>
              <w:keepLines/>
              <w:spacing w:before="40" w:after="40"/>
              <w:jc w:val="right"/>
            </w:pPr>
            <w:r>
              <w:rPr>
                <w:color w:val="000000"/>
              </w:rPr>
              <w:t>—</w:t>
            </w:r>
          </w:p>
        </w:tc>
        <w:tc>
          <w:tcPr>
            <w:tcW w:w="77" w:type="dxa"/>
            <w:tcMar>
              <w:left w:w="0" w:type="dxa"/>
              <w:right w:w="0" w:type="dxa"/>
            </w:tcMar>
          </w:tcPr>
          <w:p w14:paraId="7BD9428E" w14:textId="77777777" w:rsidR="005210BE" w:rsidRDefault="005210BE"/>
        </w:tc>
      </w:tr>
      <w:tr w:rsidR="009C2E8C" w14:paraId="3C9A3302" w14:textId="77777777" w:rsidTr="009C2E8C">
        <w:tblPrEx>
          <w:tblCellMar>
            <w:top w:w="0" w:type="dxa"/>
            <w:bottom w:w="0" w:type="dxa"/>
          </w:tblCellMar>
        </w:tblPrEx>
        <w:trPr>
          <w:trHeight w:hRule="exact" w:val="300"/>
        </w:trPr>
        <w:tc>
          <w:tcPr>
            <w:tcW w:w="3780" w:type="dxa"/>
            <w:tcMar>
              <w:left w:w="180" w:type="dxa"/>
              <w:right w:w="40" w:type="dxa"/>
            </w:tcMar>
            <w:vAlign w:val="bottom"/>
          </w:tcPr>
          <w:p w14:paraId="6F0D2D67" w14:textId="77777777" w:rsidR="005210BE" w:rsidRDefault="000525ED">
            <w:pPr>
              <w:keepNext/>
              <w:keepLines/>
              <w:spacing w:before="40" w:after="40"/>
            </w:pPr>
            <w:r>
              <w:rPr>
                <w:color w:val="000000"/>
              </w:rPr>
              <w:t>Change in fair value of derivatives, net</w:t>
            </w:r>
          </w:p>
        </w:tc>
        <w:tc>
          <w:tcPr>
            <w:tcW w:w="1223" w:type="dxa"/>
            <w:gridSpan w:val="2"/>
            <w:tcMar>
              <w:left w:w="0" w:type="dxa"/>
              <w:right w:w="0" w:type="dxa"/>
            </w:tcMar>
            <w:vAlign w:val="bottom"/>
          </w:tcPr>
          <w:p w14:paraId="6793B8A9" w14:textId="77777777" w:rsidR="005210BE" w:rsidRDefault="000525ED">
            <w:pPr>
              <w:keepNext/>
              <w:keepLines/>
              <w:spacing w:before="40" w:after="40"/>
              <w:jc w:val="right"/>
            </w:pPr>
            <w:r>
              <w:rPr>
                <w:color w:val="000000"/>
              </w:rPr>
              <w:t>(2,505,951</w:t>
            </w:r>
          </w:p>
        </w:tc>
        <w:tc>
          <w:tcPr>
            <w:tcW w:w="77" w:type="dxa"/>
            <w:tcMar>
              <w:left w:w="0" w:type="dxa"/>
              <w:right w:w="0" w:type="dxa"/>
            </w:tcMar>
            <w:vAlign w:val="bottom"/>
          </w:tcPr>
          <w:p w14:paraId="29200922" w14:textId="77777777" w:rsidR="005210BE" w:rsidRDefault="000525ED">
            <w:pPr>
              <w:keepNext/>
              <w:keepLines/>
              <w:spacing w:before="40" w:after="40"/>
            </w:pPr>
            <w:r>
              <w:rPr>
                <w:color w:val="000000"/>
              </w:rPr>
              <w:t>)</w:t>
            </w:r>
          </w:p>
        </w:tc>
        <w:tc>
          <w:tcPr>
            <w:tcW w:w="0" w:type="dxa"/>
            <w:gridSpan w:val="3"/>
            <w:tcMar>
              <w:left w:w="0" w:type="dxa"/>
              <w:right w:w="60" w:type="dxa"/>
            </w:tcMar>
            <w:vAlign w:val="bottom"/>
          </w:tcPr>
          <w:p w14:paraId="4D0B19BE" w14:textId="77777777" w:rsidR="005210BE" w:rsidRDefault="005210BE">
            <w:pPr>
              <w:keepNext/>
              <w:keepLines/>
              <w:spacing w:before="40" w:after="40"/>
            </w:pPr>
          </w:p>
        </w:tc>
        <w:tc>
          <w:tcPr>
            <w:tcW w:w="0" w:type="dxa"/>
            <w:gridSpan w:val="3"/>
            <w:tcMar>
              <w:left w:w="0" w:type="dxa"/>
              <w:right w:w="60" w:type="dxa"/>
            </w:tcMar>
            <w:vAlign w:val="bottom"/>
          </w:tcPr>
          <w:p w14:paraId="3DE7774C" w14:textId="77777777" w:rsidR="005210BE" w:rsidRDefault="005210BE">
            <w:pPr>
              <w:keepNext/>
              <w:keepLines/>
              <w:spacing w:before="40" w:after="40"/>
            </w:pPr>
          </w:p>
        </w:tc>
        <w:tc>
          <w:tcPr>
            <w:tcW w:w="0" w:type="dxa"/>
            <w:gridSpan w:val="3"/>
            <w:tcMar>
              <w:left w:w="0" w:type="dxa"/>
              <w:right w:w="60" w:type="dxa"/>
            </w:tcMar>
            <w:vAlign w:val="bottom"/>
          </w:tcPr>
          <w:p w14:paraId="73D88050" w14:textId="77777777" w:rsidR="005210BE" w:rsidRDefault="005210BE">
            <w:pPr>
              <w:keepNext/>
              <w:keepLines/>
              <w:spacing w:before="40" w:after="40"/>
            </w:pPr>
          </w:p>
        </w:tc>
        <w:tc>
          <w:tcPr>
            <w:tcW w:w="1223" w:type="dxa"/>
            <w:gridSpan w:val="2"/>
            <w:tcMar>
              <w:left w:w="0" w:type="dxa"/>
              <w:right w:w="0" w:type="dxa"/>
            </w:tcMar>
            <w:vAlign w:val="bottom"/>
          </w:tcPr>
          <w:p w14:paraId="53BF77DE" w14:textId="77777777" w:rsidR="005210BE" w:rsidRDefault="000525ED">
            <w:pPr>
              <w:keepNext/>
              <w:keepLines/>
              <w:spacing w:before="40" w:after="40"/>
              <w:jc w:val="right"/>
            </w:pPr>
            <w:r>
              <w:rPr>
                <w:color w:val="000000"/>
              </w:rPr>
              <w:t>(2,505,951</w:t>
            </w:r>
          </w:p>
        </w:tc>
        <w:tc>
          <w:tcPr>
            <w:tcW w:w="77" w:type="dxa"/>
            <w:tcMar>
              <w:left w:w="0" w:type="dxa"/>
              <w:right w:w="0" w:type="dxa"/>
            </w:tcMar>
            <w:vAlign w:val="bottom"/>
          </w:tcPr>
          <w:p w14:paraId="736674C2" w14:textId="77777777" w:rsidR="005210BE" w:rsidRDefault="000525ED">
            <w:pPr>
              <w:keepNext/>
              <w:keepLines/>
              <w:spacing w:before="40" w:after="40"/>
            </w:pPr>
            <w:r>
              <w:rPr>
                <w:color w:val="000000"/>
              </w:rPr>
              <w:t>)</w:t>
            </w:r>
          </w:p>
        </w:tc>
      </w:tr>
      <w:tr w:rsidR="009C2E8C" w14:paraId="1CC71396" w14:textId="77777777" w:rsidTr="009C2E8C">
        <w:tblPrEx>
          <w:tblCellMar>
            <w:top w:w="0" w:type="dxa"/>
            <w:bottom w:w="0" w:type="dxa"/>
          </w:tblCellMar>
        </w:tblPrEx>
        <w:trPr>
          <w:trHeight w:hRule="exact" w:val="300"/>
        </w:trPr>
        <w:tc>
          <w:tcPr>
            <w:tcW w:w="3780" w:type="dxa"/>
            <w:tcBorders>
              <w:bottom w:val="single" w:sz="16" w:space="0" w:color="auto"/>
            </w:tcBorders>
            <w:tcMar>
              <w:left w:w="180" w:type="dxa"/>
              <w:right w:w="40" w:type="dxa"/>
            </w:tcMar>
            <w:vAlign w:val="bottom"/>
          </w:tcPr>
          <w:p w14:paraId="02A3A960" w14:textId="77777777" w:rsidR="005210BE" w:rsidRDefault="000525ED">
            <w:pPr>
              <w:keepNext/>
              <w:keepLines/>
              <w:spacing w:before="40" w:after="40"/>
            </w:pPr>
            <w:r>
              <w:rPr>
                <w:color w:val="000000"/>
              </w:rPr>
              <w:t>Other income (expense), net</w:t>
            </w:r>
          </w:p>
        </w:tc>
        <w:tc>
          <w:tcPr>
            <w:tcW w:w="1223" w:type="dxa"/>
            <w:gridSpan w:val="2"/>
            <w:tcBorders>
              <w:bottom w:val="single" w:sz="16" w:space="0" w:color="auto"/>
            </w:tcBorders>
            <w:tcMar>
              <w:left w:w="0" w:type="dxa"/>
              <w:right w:w="0" w:type="dxa"/>
            </w:tcMar>
            <w:vAlign w:val="bottom"/>
          </w:tcPr>
          <w:p w14:paraId="5BA56C97" w14:textId="77777777" w:rsidR="005210BE" w:rsidRDefault="000525ED">
            <w:pPr>
              <w:keepNext/>
              <w:keepLines/>
              <w:spacing w:before="40" w:after="40"/>
              <w:jc w:val="right"/>
            </w:pPr>
            <w:r>
              <w:rPr>
                <w:color w:val="000000"/>
              </w:rPr>
              <w:t>1,807</w:t>
            </w:r>
          </w:p>
        </w:tc>
        <w:tc>
          <w:tcPr>
            <w:tcW w:w="77" w:type="dxa"/>
            <w:tcBorders>
              <w:bottom w:val="single" w:sz="16" w:space="0" w:color="auto"/>
            </w:tcBorders>
            <w:tcMar>
              <w:left w:w="0" w:type="dxa"/>
              <w:right w:w="0" w:type="dxa"/>
            </w:tcMar>
          </w:tcPr>
          <w:p w14:paraId="7443B6D8" w14:textId="77777777" w:rsidR="005210BE" w:rsidRDefault="005210BE"/>
        </w:tc>
        <w:tc>
          <w:tcPr>
            <w:tcW w:w="0" w:type="dxa"/>
            <w:gridSpan w:val="3"/>
            <w:tcBorders>
              <w:bottom w:val="single" w:sz="16" w:space="0" w:color="auto"/>
            </w:tcBorders>
            <w:tcMar>
              <w:left w:w="0" w:type="dxa"/>
              <w:right w:w="60" w:type="dxa"/>
            </w:tcMar>
            <w:vAlign w:val="bottom"/>
          </w:tcPr>
          <w:p w14:paraId="64CA7314"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45ADB4C9" w14:textId="77777777" w:rsidR="005210BE" w:rsidRDefault="005210BE">
            <w:pPr>
              <w:keepNext/>
              <w:keepLines/>
              <w:spacing w:before="40" w:after="40"/>
            </w:pPr>
          </w:p>
        </w:tc>
        <w:tc>
          <w:tcPr>
            <w:tcW w:w="0" w:type="dxa"/>
            <w:gridSpan w:val="3"/>
            <w:tcBorders>
              <w:bottom w:val="single" w:sz="16" w:space="0" w:color="auto"/>
            </w:tcBorders>
            <w:tcMar>
              <w:left w:w="0" w:type="dxa"/>
              <w:right w:w="60" w:type="dxa"/>
            </w:tcMar>
            <w:vAlign w:val="bottom"/>
          </w:tcPr>
          <w:p w14:paraId="33FD59CA" w14:textId="77777777" w:rsidR="005210BE" w:rsidRDefault="005210BE">
            <w:pPr>
              <w:keepNext/>
              <w:keepLines/>
              <w:spacing w:before="40" w:after="40"/>
            </w:pPr>
          </w:p>
        </w:tc>
        <w:tc>
          <w:tcPr>
            <w:tcW w:w="1223" w:type="dxa"/>
            <w:gridSpan w:val="2"/>
            <w:tcMar>
              <w:left w:w="0" w:type="dxa"/>
              <w:right w:w="0" w:type="dxa"/>
            </w:tcMar>
            <w:vAlign w:val="bottom"/>
          </w:tcPr>
          <w:p w14:paraId="196A5AE6" w14:textId="77777777" w:rsidR="005210BE" w:rsidRDefault="000525ED">
            <w:pPr>
              <w:keepNext/>
              <w:keepLines/>
              <w:spacing w:before="40" w:after="40"/>
              <w:jc w:val="right"/>
            </w:pPr>
            <w:r>
              <w:rPr>
                <w:color w:val="000000"/>
              </w:rPr>
              <w:t>1,807</w:t>
            </w:r>
          </w:p>
        </w:tc>
        <w:tc>
          <w:tcPr>
            <w:tcW w:w="77" w:type="dxa"/>
            <w:tcMar>
              <w:left w:w="0" w:type="dxa"/>
              <w:right w:w="0" w:type="dxa"/>
            </w:tcMar>
          </w:tcPr>
          <w:p w14:paraId="202DEC18" w14:textId="77777777" w:rsidR="005210BE" w:rsidRDefault="005210BE"/>
        </w:tc>
      </w:tr>
      <w:tr w:rsidR="009C2E8C" w14:paraId="01ACAE97" w14:textId="77777777" w:rsidTr="009C2E8C">
        <w:tblPrEx>
          <w:tblCellMar>
            <w:top w:w="0" w:type="dxa"/>
            <w:bottom w:w="0" w:type="dxa"/>
          </w:tblCellMar>
        </w:tblPrEx>
        <w:trPr>
          <w:trHeight w:hRule="exact" w:val="300"/>
        </w:trPr>
        <w:tc>
          <w:tcPr>
            <w:tcW w:w="3780" w:type="dxa"/>
            <w:tcBorders>
              <w:top w:val="single" w:sz="16" w:space="0" w:color="auto"/>
              <w:bottom w:val="single" w:sz="16" w:space="0" w:color="auto"/>
            </w:tcBorders>
            <w:tcMar>
              <w:left w:w="780" w:type="dxa"/>
              <w:right w:w="40" w:type="dxa"/>
            </w:tcMar>
            <w:vAlign w:val="bottom"/>
          </w:tcPr>
          <w:p w14:paraId="1C47242E" w14:textId="77777777" w:rsidR="005210BE" w:rsidRDefault="000525ED">
            <w:pPr>
              <w:keepNext/>
              <w:keepLines/>
              <w:spacing w:before="40" w:after="40"/>
            </w:pPr>
            <w:r>
              <w:rPr>
                <w:color w:val="000000"/>
              </w:rPr>
              <w:t>Total other income (expense), net</w:t>
            </w:r>
          </w:p>
        </w:tc>
        <w:tc>
          <w:tcPr>
            <w:tcW w:w="1223" w:type="dxa"/>
            <w:gridSpan w:val="2"/>
            <w:tcBorders>
              <w:top w:val="single" w:sz="16" w:space="0" w:color="auto"/>
              <w:bottom w:val="single" w:sz="16" w:space="0" w:color="auto"/>
            </w:tcBorders>
            <w:tcMar>
              <w:left w:w="0" w:type="dxa"/>
              <w:right w:w="0" w:type="dxa"/>
            </w:tcMar>
            <w:vAlign w:val="bottom"/>
          </w:tcPr>
          <w:p w14:paraId="7043C583" w14:textId="77777777" w:rsidR="005210BE" w:rsidRDefault="000525ED">
            <w:pPr>
              <w:keepNext/>
              <w:keepLines/>
              <w:spacing w:before="40" w:after="40"/>
              <w:jc w:val="right"/>
            </w:pPr>
            <w:r>
              <w:rPr>
                <w:color w:val="000000"/>
              </w:rPr>
              <w:t>(2,522,914</w:t>
            </w:r>
          </w:p>
        </w:tc>
        <w:tc>
          <w:tcPr>
            <w:tcW w:w="77" w:type="dxa"/>
            <w:tcBorders>
              <w:top w:val="single" w:sz="16" w:space="0" w:color="auto"/>
              <w:bottom w:val="single" w:sz="16" w:space="0" w:color="auto"/>
            </w:tcBorders>
            <w:tcMar>
              <w:left w:w="0" w:type="dxa"/>
              <w:right w:w="0" w:type="dxa"/>
            </w:tcMar>
            <w:vAlign w:val="bottom"/>
          </w:tcPr>
          <w:p w14:paraId="72FD1365" w14:textId="77777777" w:rsidR="005210BE" w:rsidRDefault="000525ED">
            <w:pPr>
              <w:keepNext/>
              <w:keepLines/>
              <w:spacing w:before="40" w:after="40"/>
            </w:pPr>
            <w:r>
              <w:rPr>
                <w:color w:val="000000"/>
              </w:rPr>
              <w:t>)</w:t>
            </w:r>
          </w:p>
        </w:tc>
        <w:tc>
          <w:tcPr>
            <w:tcW w:w="1223" w:type="dxa"/>
            <w:gridSpan w:val="2"/>
            <w:tcBorders>
              <w:top w:val="single" w:sz="16" w:space="0" w:color="auto"/>
              <w:bottom w:val="single" w:sz="16" w:space="0" w:color="auto"/>
            </w:tcBorders>
            <w:tcMar>
              <w:left w:w="0" w:type="dxa"/>
              <w:right w:w="0" w:type="dxa"/>
            </w:tcMar>
            <w:vAlign w:val="bottom"/>
          </w:tcPr>
          <w:p w14:paraId="71DDFD9A"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6C56FD25" w14:textId="77777777" w:rsidR="005210BE" w:rsidRDefault="005210BE"/>
        </w:tc>
        <w:tc>
          <w:tcPr>
            <w:tcW w:w="1063" w:type="dxa"/>
            <w:gridSpan w:val="2"/>
            <w:tcBorders>
              <w:top w:val="single" w:sz="16" w:space="0" w:color="auto"/>
              <w:bottom w:val="single" w:sz="16" w:space="0" w:color="auto"/>
            </w:tcBorders>
            <w:tcMar>
              <w:left w:w="0" w:type="dxa"/>
              <w:right w:w="0" w:type="dxa"/>
            </w:tcMar>
            <w:vAlign w:val="bottom"/>
          </w:tcPr>
          <w:p w14:paraId="603A6C8D"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3C633DA8" w14:textId="77777777" w:rsidR="005210BE" w:rsidRDefault="005210BE"/>
        </w:tc>
        <w:tc>
          <w:tcPr>
            <w:tcW w:w="1343" w:type="dxa"/>
            <w:gridSpan w:val="2"/>
            <w:tcBorders>
              <w:top w:val="single" w:sz="16" w:space="0" w:color="auto"/>
              <w:bottom w:val="single" w:sz="16" w:space="0" w:color="auto"/>
            </w:tcBorders>
            <w:tcMar>
              <w:left w:w="0" w:type="dxa"/>
              <w:right w:w="0" w:type="dxa"/>
            </w:tcMar>
            <w:vAlign w:val="bottom"/>
          </w:tcPr>
          <w:p w14:paraId="4641271B" w14:textId="77777777" w:rsidR="005210BE" w:rsidRDefault="000525ED">
            <w:pPr>
              <w:keepNext/>
              <w:keepLines/>
              <w:spacing w:before="40" w:after="40"/>
              <w:jc w:val="right"/>
            </w:pPr>
            <w:r>
              <w:rPr>
                <w:color w:val="000000"/>
              </w:rPr>
              <w:t>—</w:t>
            </w:r>
          </w:p>
        </w:tc>
        <w:tc>
          <w:tcPr>
            <w:tcW w:w="77" w:type="dxa"/>
            <w:tcBorders>
              <w:top w:val="single" w:sz="16" w:space="0" w:color="auto"/>
              <w:bottom w:val="single" w:sz="16" w:space="0" w:color="auto"/>
            </w:tcBorders>
            <w:tcMar>
              <w:left w:w="0" w:type="dxa"/>
              <w:right w:w="0" w:type="dxa"/>
            </w:tcMar>
          </w:tcPr>
          <w:p w14:paraId="4C85FED0" w14:textId="77777777" w:rsidR="005210BE" w:rsidRDefault="005210BE"/>
        </w:tc>
        <w:tc>
          <w:tcPr>
            <w:tcW w:w="1223" w:type="dxa"/>
            <w:gridSpan w:val="2"/>
            <w:tcBorders>
              <w:top w:val="single" w:sz="16" w:space="0" w:color="auto"/>
              <w:bottom w:val="single" w:sz="16" w:space="0" w:color="auto"/>
            </w:tcBorders>
            <w:tcMar>
              <w:left w:w="0" w:type="dxa"/>
              <w:right w:w="0" w:type="dxa"/>
            </w:tcMar>
            <w:vAlign w:val="bottom"/>
          </w:tcPr>
          <w:p w14:paraId="4B8D60C1" w14:textId="77777777" w:rsidR="005210BE" w:rsidRDefault="000525ED">
            <w:pPr>
              <w:keepNext/>
              <w:keepLines/>
              <w:spacing w:before="40" w:after="40"/>
              <w:jc w:val="right"/>
            </w:pPr>
            <w:r>
              <w:rPr>
                <w:color w:val="000000"/>
              </w:rPr>
              <w:t>(2,522,914</w:t>
            </w:r>
          </w:p>
        </w:tc>
        <w:tc>
          <w:tcPr>
            <w:tcW w:w="77" w:type="dxa"/>
            <w:tcBorders>
              <w:top w:val="single" w:sz="16" w:space="0" w:color="auto"/>
              <w:bottom w:val="single" w:sz="16" w:space="0" w:color="auto"/>
            </w:tcBorders>
            <w:tcMar>
              <w:left w:w="0" w:type="dxa"/>
              <w:right w:w="0" w:type="dxa"/>
            </w:tcMar>
            <w:vAlign w:val="bottom"/>
          </w:tcPr>
          <w:p w14:paraId="09C5BB3C" w14:textId="77777777" w:rsidR="005210BE" w:rsidRDefault="000525ED">
            <w:pPr>
              <w:keepNext/>
              <w:keepLines/>
              <w:spacing w:before="40" w:after="40"/>
            </w:pPr>
            <w:r>
              <w:rPr>
                <w:color w:val="000000"/>
              </w:rPr>
              <w:t>)</w:t>
            </w:r>
          </w:p>
        </w:tc>
      </w:tr>
      <w:tr w:rsidR="005210BE" w14:paraId="2C975CFD" w14:textId="77777777">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58B27666" w14:textId="77777777" w:rsidR="005210BE" w:rsidRDefault="000525E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517512F4"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1364FAB4" w14:textId="77777777" w:rsidR="005210BE" w:rsidRDefault="000525ED">
            <w:pPr>
              <w:keepNext/>
              <w:keepLines/>
              <w:spacing w:before="40" w:after="40"/>
              <w:jc w:val="right"/>
            </w:pPr>
            <w:r>
              <w:rPr>
                <w:color w:val="000000"/>
              </w:rPr>
              <w:t>(4,270,912</w:t>
            </w:r>
          </w:p>
        </w:tc>
        <w:tc>
          <w:tcPr>
            <w:tcW w:w="77" w:type="dxa"/>
            <w:tcBorders>
              <w:bottom w:val="double" w:sz="4" w:space="0" w:color="auto"/>
            </w:tcBorders>
            <w:tcMar>
              <w:left w:w="0" w:type="dxa"/>
              <w:right w:w="0" w:type="dxa"/>
            </w:tcMar>
            <w:vAlign w:val="bottom"/>
          </w:tcPr>
          <w:p w14:paraId="23F279A0" w14:textId="77777777" w:rsidR="005210BE" w:rsidRDefault="000525ED">
            <w:pPr>
              <w:keepNext/>
              <w:keepLines/>
              <w:spacing w:before="40" w:after="40"/>
            </w:pPr>
            <w:r>
              <w:rPr>
                <w:color w:val="000000"/>
              </w:rPr>
              <w:t>)</w:t>
            </w:r>
          </w:p>
        </w:tc>
        <w:tc>
          <w:tcPr>
            <w:tcW w:w="110" w:type="dxa"/>
            <w:tcBorders>
              <w:bottom w:val="double" w:sz="4" w:space="0" w:color="auto"/>
            </w:tcBorders>
            <w:tcMar>
              <w:left w:w="0" w:type="dxa"/>
              <w:right w:w="0" w:type="dxa"/>
            </w:tcMar>
            <w:vAlign w:val="bottom"/>
          </w:tcPr>
          <w:p w14:paraId="2830A560"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D451AD4"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0F2337BF" w14:textId="77777777" w:rsidR="005210BE" w:rsidRDefault="005210BE"/>
        </w:tc>
        <w:tc>
          <w:tcPr>
            <w:tcW w:w="110" w:type="dxa"/>
            <w:tcBorders>
              <w:bottom w:val="double" w:sz="4" w:space="0" w:color="auto"/>
            </w:tcBorders>
            <w:tcMar>
              <w:left w:w="0" w:type="dxa"/>
              <w:right w:w="0" w:type="dxa"/>
            </w:tcMar>
            <w:vAlign w:val="bottom"/>
          </w:tcPr>
          <w:p w14:paraId="551E5042" w14:textId="77777777" w:rsidR="005210BE" w:rsidRDefault="000525E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06F9E4D3"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3BCC14E5" w14:textId="77777777" w:rsidR="005210BE" w:rsidRDefault="005210BE"/>
        </w:tc>
        <w:tc>
          <w:tcPr>
            <w:tcW w:w="110" w:type="dxa"/>
            <w:tcBorders>
              <w:bottom w:val="double" w:sz="4" w:space="0" w:color="auto"/>
            </w:tcBorders>
            <w:tcMar>
              <w:left w:w="0" w:type="dxa"/>
              <w:right w:w="0" w:type="dxa"/>
            </w:tcMar>
            <w:vAlign w:val="bottom"/>
          </w:tcPr>
          <w:p w14:paraId="1F4A6F68" w14:textId="77777777" w:rsidR="005210BE" w:rsidRDefault="000525ED">
            <w:pPr>
              <w:keepNext/>
              <w:keepLines/>
              <w:spacing w:before="40" w:after="40"/>
            </w:pPr>
            <w:r>
              <w:rPr>
                <w:color w:val="000000"/>
              </w:rPr>
              <w:t>$</w:t>
            </w:r>
          </w:p>
        </w:tc>
        <w:tc>
          <w:tcPr>
            <w:tcW w:w="1233" w:type="dxa"/>
            <w:tcBorders>
              <w:bottom w:val="double" w:sz="4" w:space="0" w:color="auto"/>
            </w:tcBorders>
            <w:tcMar>
              <w:left w:w="0" w:type="dxa"/>
              <w:right w:w="0" w:type="dxa"/>
            </w:tcMar>
            <w:vAlign w:val="bottom"/>
          </w:tcPr>
          <w:p w14:paraId="05A0B6EF" w14:textId="77777777" w:rsidR="005210BE" w:rsidRDefault="000525ED">
            <w:pPr>
              <w:keepNext/>
              <w:keepLines/>
              <w:spacing w:before="40" w:after="40"/>
              <w:jc w:val="right"/>
            </w:pPr>
            <w:r>
              <w:rPr>
                <w:color w:val="000000"/>
              </w:rPr>
              <w:t>—</w:t>
            </w:r>
          </w:p>
        </w:tc>
        <w:tc>
          <w:tcPr>
            <w:tcW w:w="77" w:type="dxa"/>
            <w:tcBorders>
              <w:bottom w:val="double" w:sz="4" w:space="0" w:color="auto"/>
            </w:tcBorders>
            <w:tcMar>
              <w:left w:w="0" w:type="dxa"/>
              <w:right w:w="0" w:type="dxa"/>
            </w:tcMar>
          </w:tcPr>
          <w:p w14:paraId="0196B39D" w14:textId="77777777" w:rsidR="005210BE" w:rsidRDefault="005210BE"/>
        </w:tc>
        <w:tc>
          <w:tcPr>
            <w:tcW w:w="110" w:type="dxa"/>
            <w:tcBorders>
              <w:bottom w:val="double" w:sz="4" w:space="0" w:color="auto"/>
            </w:tcBorders>
            <w:tcMar>
              <w:left w:w="0" w:type="dxa"/>
              <w:right w:w="0" w:type="dxa"/>
            </w:tcMar>
            <w:vAlign w:val="bottom"/>
          </w:tcPr>
          <w:p w14:paraId="0D7537C6" w14:textId="77777777" w:rsidR="005210BE" w:rsidRDefault="000525ED">
            <w:pPr>
              <w:keepNext/>
              <w:keepLines/>
              <w:spacing w:before="40" w:after="40"/>
            </w:pPr>
            <w:r>
              <w:rPr>
                <w:color w:val="000000"/>
              </w:rPr>
              <w:t>$</w:t>
            </w:r>
          </w:p>
        </w:tc>
        <w:tc>
          <w:tcPr>
            <w:tcW w:w="1113" w:type="dxa"/>
            <w:tcBorders>
              <w:bottom w:val="double" w:sz="4" w:space="0" w:color="auto"/>
            </w:tcBorders>
            <w:tcMar>
              <w:left w:w="0" w:type="dxa"/>
              <w:right w:w="0" w:type="dxa"/>
            </w:tcMar>
            <w:vAlign w:val="bottom"/>
          </w:tcPr>
          <w:p w14:paraId="64E96113" w14:textId="77777777" w:rsidR="005210BE" w:rsidRDefault="000525ED">
            <w:pPr>
              <w:keepNext/>
              <w:keepLines/>
              <w:spacing w:before="40" w:after="40"/>
              <w:jc w:val="right"/>
            </w:pPr>
            <w:r>
              <w:rPr>
                <w:color w:val="000000"/>
              </w:rPr>
              <w:t>(4,270,912</w:t>
            </w:r>
          </w:p>
        </w:tc>
        <w:tc>
          <w:tcPr>
            <w:tcW w:w="77" w:type="dxa"/>
            <w:tcBorders>
              <w:bottom w:val="double" w:sz="4" w:space="0" w:color="auto"/>
            </w:tcBorders>
            <w:tcMar>
              <w:left w:w="0" w:type="dxa"/>
              <w:right w:w="0" w:type="dxa"/>
            </w:tcMar>
            <w:vAlign w:val="bottom"/>
          </w:tcPr>
          <w:p w14:paraId="683DF971" w14:textId="77777777" w:rsidR="005210BE" w:rsidRDefault="000525ED">
            <w:pPr>
              <w:keepNext/>
              <w:keepLines/>
              <w:spacing w:before="40" w:after="40"/>
            </w:pPr>
            <w:r>
              <w:rPr>
                <w:color w:val="000000"/>
              </w:rPr>
              <w:t>)</w:t>
            </w:r>
          </w:p>
        </w:tc>
      </w:tr>
      <w:tr w:rsidR="009C2E8C" w14:paraId="52DAF032" w14:textId="77777777" w:rsidTr="009C2E8C">
        <w:tblPrEx>
          <w:tblCellMar>
            <w:top w:w="0" w:type="dxa"/>
            <w:bottom w:w="0" w:type="dxa"/>
          </w:tblCellMar>
        </w:tblPrEx>
        <w:trPr>
          <w:trHeight w:hRule="exact" w:val="100"/>
        </w:trPr>
        <w:tc>
          <w:tcPr>
            <w:tcW w:w="3780" w:type="dxa"/>
            <w:tcMar>
              <w:left w:w="60" w:type="dxa"/>
              <w:right w:w="0" w:type="dxa"/>
            </w:tcMar>
            <w:vAlign w:val="bottom"/>
          </w:tcPr>
          <w:p w14:paraId="45D70FD4" w14:textId="77777777" w:rsidR="005210BE" w:rsidRDefault="005210BE">
            <w:pPr>
              <w:keepNext/>
              <w:keepLines/>
            </w:pPr>
          </w:p>
        </w:tc>
        <w:tc>
          <w:tcPr>
            <w:tcW w:w="0" w:type="dxa"/>
            <w:gridSpan w:val="3"/>
            <w:tcMar>
              <w:left w:w="0" w:type="dxa"/>
              <w:right w:w="60" w:type="dxa"/>
            </w:tcMar>
            <w:vAlign w:val="bottom"/>
          </w:tcPr>
          <w:p w14:paraId="66872183" w14:textId="77777777" w:rsidR="005210BE" w:rsidRDefault="005210BE">
            <w:pPr>
              <w:keepNext/>
              <w:keepLines/>
            </w:pPr>
          </w:p>
        </w:tc>
        <w:tc>
          <w:tcPr>
            <w:tcW w:w="0" w:type="dxa"/>
            <w:gridSpan w:val="3"/>
            <w:tcMar>
              <w:left w:w="0" w:type="dxa"/>
              <w:right w:w="60" w:type="dxa"/>
            </w:tcMar>
            <w:vAlign w:val="bottom"/>
          </w:tcPr>
          <w:p w14:paraId="691D9533" w14:textId="77777777" w:rsidR="005210BE" w:rsidRDefault="005210BE">
            <w:pPr>
              <w:keepNext/>
              <w:keepLines/>
            </w:pPr>
          </w:p>
        </w:tc>
        <w:tc>
          <w:tcPr>
            <w:tcW w:w="0" w:type="dxa"/>
            <w:gridSpan w:val="3"/>
            <w:tcMar>
              <w:left w:w="0" w:type="dxa"/>
              <w:right w:w="60" w:type="dxa"/>
            </w:tcMar>
            <w:vAlign w:val="bottom"/>
          </w:tcPr>
          <w:p w14:paraId="2EF1B3F9" w14:textId="77777777" w:rsidR="005210BE" w:rsidRDefault="005210BE">
            <w:pPr>
              <w:keepNext/>
              <w:keepLines/>
            </w:pPr>
          </w:p>
        </w:tc>
        <w:tc>
          <w:tcPr>
            <w:tcW w:w="0" w:type="dxa"/>
            <w:gridSpan w:val="3"/>
            <w:tcMar>
              <w:left w:w="0" w:type="dxa"/>
              <w:right w:w="60" w:type="dxa"/>
            </w:tcMar>
            <w:vAlign w:val="bottom"/>
          </w:tcPr>
          <w:p w14:paraId="09922742" w14:textId="77777777" w:rsidR="005210BE" w:rsidRDefault="005210BE">
            <w:pPr>
              <w:keepNext/>
              <w:keepLines/>
            </w:pPr>
          </w:p>
        </w:tc>
        <w:tc>
          <w:tcPr>
            <w:tcW w:w="0" w:type="dxa"/>
            <w:gridSpan w:val="3"/>
            <w:tcMar>
              <w:left w:w="0" w:type="dxa"/>
              <w:right w:w="60" w:type="dxa"/>
            </w:tcMar>
            <w:vAlign w:val="bottom"/>
          </w:tcPr>
          <w:p w14:paraId="46F8D39C" w14:textId="77777777" w:rsidR="005210BE" w:rsidRDefault="005210BE">
            <w:pPr>
              <w:keepNext/>
              <w:keepLines/>
            </w:pPr>
          </w:p>
        </w:tc>
      </w:tr>
      <w:tr w:rsidR="009C2E8C" w14:paraId="11AE9E31" w14:textId="77777777" w:rsidTr="009C2E8C">
        <w:tblPrEx>
          <w:tblCellMar>
            <w:top w:w="0" w:type="dxa"/>
            <w:bottom w:w="0" w:type="dxa"/>
          </w:tblCellMar>
        </w:tblPrEx>
        <w:trPr>
          <w:trHeight w:hRule="exact" w:val="500"/>
        </w:trPr>
        <w:tc>
          <w:tcPr>
            <w:tcW w:w="3780" w:type="dxa"/>
            <w:tcBorders>
              <w:bottom w:val="double" w:sz="4" w:space="0" w:color="auto"/>
            </w:tcBorders>
            <w:tcMar>
              <w:left w:w="60" w:type="dxa"/>
              <w:right w:w="40" w:type="dxa"/>
            </w:tcMar>
            <w:vAlign w:val="bottom"/>
          </w:tcPr>
          <w:p w14:paraId="343D96EA" w14:textId="77777777" w:rsidR="005210BE" w:rsidRDefault="000525ED">
            <w:pPr>
              <w:keepNext/>
              <w:keepLines/>
              <w:spacing w:before="40" w:after="40"/>
            </w:pPr>
            <w:r>
              <w:rPr>
                <w:color w:val="000000"/>
              </w:rPr>
              <w:t>Weighted average common shares outstanding – basic and diluted</w:t>
            </w:r>
          </w:p>
        </w:tc>
        <w:tc>
          <w:tcPr>
            <w:tcW w:w="1223" w:type="dxa"/>
            <w:gridSpan w:val="2"/>
            <w:tcBorders>
              <w:bottom w:val="double" w:sz="4" w:space="0" w:color="auto"/>
            </w:tcBorders>
            <w:tcMar>
              <w:left w:w="0" w:type="dxa"/>
              <w:right w:w="0" w:type="dxa"/>
            </w:tcMar>
            <w:vAlign w:val="bottom"/>
          </w:tcPr>
          <w:p w14:paraId="39D3664D" w14:textId="77777777" w:rsidR="005210BE" w:rsidRDefault="000525ED">
            <w:pPr>
              <w:keepNext/>
              <w:keepLines/>
              <w:spacing w:before="40" w:after="40"/>
              <w:jc w:val="right"/>
            </w:pPr>
            <w:r>
              <w:rPr>
                <w:color w:val="000000"/>
              </w:rPr>
              <w:t>2,884,883</w:t>
            </w:r>
          </w:p>
        </w:tc>
        <w:tc>
          <w:tcPr>
            <w:tcW w:w="77" w:type="dxa"/>
            <w:tcBorders>
              <w:bottom w:val="double" w:sz="4" w:space="0" w:color="auto"/>
            </w:tcBorders>
            <w:tcMar>
              <w:left w:w="0" w:type="dxa"/>
              <w:right w:w="0" w:type="dxa"/>
            </w:tcMar>
          </w:tcPr>
          <w:p w14:paraId="7E0862E6" w14:textId="77777777" w:rsidR="005210BE" w:rsidRDefault="005210BE"/>
        </w:tc>
        <w:tc>
          <w:tcPr>
            <w:tcW w:w="0" w:type="dxa"/>
            <w:gridSpan w:val="3"/>
            <w:tcBorders>
              <w:bottom w:val="double" w:sz="4" w:space="0" w:color="auto"/>
            </w:tcBorders>
            <w:tcMar>
              <w:left w:w="0" w:type="dxa"/>
              <w:right w:w="60" w:type="dxa"/>
            </w:tcMar>
            <w:vAlign w:val="bottom"/>
          </w:tcPr>
          <w:p w14:paraId="22C703F9"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47F02905" w14:textId="77777777" w:rsidR="005210BE" w:rsidRDefault="005210BE">
            <w:pPr>
              <w:keepNext/>
              <w:keepLines/>
              <w:spacing w:before="40" w:after="40"/>
            </w:pPr>
          </w:p>
        </w:tc>
        <w:tc>
          <w:tcPr>
            <w:tcW w:w="0" w:type="dxa"/>
            <w:gridSpan w:val="3"/>
            <w:tcBorders>
              <w:bottom w:val="double" w:sz="4" w:space="0" w:color="auto"/>
            </w:tcBorders>
            <w:tcMar>
              <w:left w:w="0" w:type="dxa"/>
              <w:right w:w="60" w:type="dxa"/>
            </w:tcMar>
            <w:vAlign w:val="bottom"/>
          </w:tcPr>
          <w:p w14:paraId="63627C2E" w14:textId="77777777" w:rsidR="005210BE" w:rsidRDefault="005210BE">
            <w:pPr>
              <w:keepNext/>
              <w:keepLines/>
              <w:spacing w:before="40" w:after="40"/>
            </w:pPr>
          </w:p>
        </w:tc>
        <w:tc>
          <w:tcPr>
            <w:tcW w:w="1223" w:type="dxa"/>
            <w:gridSpan w:val="2"/>
            <w:tcBorders>
              <w:bottom w:val="double" w:sz="4" w:space="0" w:color="auto"/>
            </w:tcBorders>
            <w:tcMar>
              <w:left w:w="0" w:type="dxa"/>
              <w:right w:w="0" w:type="dxa"/>
            </w:tcMar>
            <w:vAlign w:val="bottom"/>
          </w:tcPr>
          <w:p w14:paraId="5442E8F8" w14:textId="77777777" w:rsidR="005210BE" w:rsidRDefault="000525ED">
            <w:pPr>
              <w:keepNext/>
              <w:keepLines/>
              <w:spacing w:before="40" w:after="40"/>
              <w:jc w:val="right"/>
            </w:pPr>
            <w:r>
              <w:rPr>
                <w:color w:val="000000"/>
              </w:rPr>
              <w:t>2,884,883</w:t>
            </w:r>
          </w:p>
        </w:tc>
        <w:tc>
          <w:tcPr>
            <w:tcW w:w="77" w:type="dxa"/>
            <w:tcBorders>
              <w:bottom w:val="double" w:sz="4" w:space="0" w:color="auto"/>
            </w:tcBorders>
            <w:tcMar>
              <w:left w:w="0" w:type="dxa"/>
              <w:right w:w="0" w:type="dxa"/>
            </w:tcMar>
          </w:tcPr>
          <w:p w14:paraId="25F06064" w14:textId="77777777" w:rsidR="005210BE" w:rsidRDefault="005210BE"/>
        </w:tc>
      </w:tr>
      <w:tr w:rsidR="009C2E8C" w14:paraId="3829CC26" w14:textId="77777777" w:rsidTr="009C2E8C">
        <w:tblPrEx>
          <w:tblCellMar>
            <w:top w:w="0" w:type="dxa"/>
            <w:bottom w:w="0" w:type="dxa"/>
          </w:tblCellMar>
        </w:tblPrEx>
        <w:trPr>
          <w:trHeight w:hRule="exact" w:val="300"/>
        </w:trPr>
        <w:tc>
          <w:tcPr>
            <w:tcW w:w="3780" w:type="dxa"/>
            <w:tcBorders>
              <w:bottom w:val="double" w:sz="4" w:space="0" w:color="auto"/>
            </w:tcBorders>
            <w:tcMar>
              <w:left w:w="60" w:type="dxa"/>
              <w:right w:w="40" w:type="dxa"/>
            </w:tcMar>
            <w:vAlign w:val="bottom"/>
          </w:tcPr>
          <w:p w14:paraId="72F78AAD" w14:textId="77777777" w:rsidR="005210BE" w:rsidRDefault="000525E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1D8FF6A0"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36F521A1" w14:textId="77777777" w:rsidR="005210BE" w:rsidRDefault="000525ED">
            <w:pPr>
              <w:keepLines/>
              <w:spacing w:before="40" w:after="40"/>
              <w:jc w:val="right"/>
            </w:pPr>
            <w:r>
              <w:rPr>
                <w:color w:val="000000"/>
              </w:rPr>
              <w:t>(1.48</w:t>
            </w:r>
          </w:p>
        </w:tc>
        <w:tc>
          <w:tcPr>
            <w:tcW w:w="77" w:type="dxa"/>
            <w:tcBorders>
              <w:bottom w:val="double" w:sz="4" w:space="0" w:color="auto"/>
            </w:tcBorders>
            <w:tcMar>
              <w:left w:w="0" w:type="dxa"/>
              <w:right w:w="0" w:type="dxa"/>
            </w:tcMar>
            <w:vAlign w:val="bottom"/>
          </w:tcPr>
          <w:p w14:paraId="7517FE98" w14:textId="77777777" w:rsidR="005210BE" w:rsidRDefault="000525ED">
            <w:pPr>
              <w:keepLines/>
              <w:spacing w:before="40" w:after="40"/>
            </w:pPr>
            <w:r>
              <w:rPr>
                <w:color w:val="000000"/>
              </w:rPr>
              <w:t>)</w:t>
            </w:r>
          </w:p>
        </w:tc>
        <w:tc>
          <w:tcPr>
            <w:tcW w:w="0" w:type="dxa"/>
            <w:gridSpan w:val="3"/>
            <w:tcBorders>
              <w:bottom w:val="double" w:sz="4" w:space="0" w:color="auto"/>
            </w:tcBorders>
            <w:tcMar>
              <w:left w:w="0" w:type="dxa"/>
              <w:right w:w="60" w:type="dxa"/>
            </w:tcMar>
            <w:vAlign w:val="bottom"/>
          </w:tcPr>
          <w:p w14:paraId="348EF6A5"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6B98E14B" w14:textId="77777777" w:rsidR="005210BE" w:rsidRDefault="005210BE">
            <w:pPr>
              <w:keepLines/>
              <w:spacing w:before="40" w:after="40"/>
            </w:pPr>
          </w:p>
        </w:tc>
        <w:tc>
          <w:tcPr>
            <w:tcW w:w="0" w:type="dxa"/>
            <w:gridSpan w:val="3"/>
            <w:tcBorders>
              <w:bottom w:val="double" w:sz="4" w:space="0" w:color="auto"/>
            </w:tcBorders>
            <w:tcMar>
              <w:left w:w="0" w:type="dxa"/>
              <w:right w:w="60" w:type="dxa"/>
            </w:tcMar>
            <w:vAlign w:val="bottom"/>
          </w:tcPr>
          <w:p w14:paraId="6307F3C7" w14:textId="77777777" w:rsidR="005210BE" w:rsidRDefault="005210BE">
            <w:pPr>
              <w:keepLines/>
              <w:spacing w:before="40" w:after="40"/>
            </w:pPr>
          </w:p>
        </w:tc>
        <w:tc>
          <w:tcPr>
            <w:tcW w:w="110" w:type="dxa"/>
            <w:tcBorders>
              <w:bottom w:val="double" w:sz="4" w:space="0" w:color="auto"/>
            </w:tcBorders>
            <w:tcMar>
              <w:left w:w="0" w:type="dxa"/>
              <w:right w:w="0" w:type="dxa"/>
            </w:tcMar>
            <w:vAlign w:val="bottom"/>
          </w:tcPr>
          <w:p w14:paraId="43200B1C" w14:textId="77777777" w:rsidR="005210BE" w:rsidRDefault="000525E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3F5707A4" w14:textId="77777777" w:rsidR="005210BE" w:rsidRDefault="000525ED">
            <w:pPr>
              <w:keepLines/>
              <w:spacing w:before="40" w:after="40"/>
              <w:jc w:val="right"/>
            </w:pPr>
            <w:r>
              <w:rPr>
                <w:color w:val="000000"/>
              </w:rPr>
              <w:t>(1.48</w:t>
            </w:r>
          </w:p>
        </w:tc>
        <w:tc>
          <w:tcPr>
            <w:tcW w:w="77" w:type="dxa"/>
            <w:tcBorders>
              <w:bottom w:val="double" w:sz="4" w:space="0" w:color="auto"/>
            </w:tcBorders>
            <w:tcMar>
              <w:left w:w="0" w:type="dxa"/>
              <w:right w:w="0" w:type="dxa"/>
            </w:tcMar>
            <w:vAlign w:val="bottom"/>
          </w:tcPr>
          <w:p w14:paraId="08CCE996" w14:textId="77777777" w:rsidR="005210BE" w:rsidRDefault="000525ED">
            <w:pPr>
              <w:keepLines/>
              <w:spacing w:before="40" w:after="40"/>
            </w:pPr>
            <w:r>
              <w:rPr>
                <w:color w:val="000000"/>
              </w:rPr>
              <w:t>)</w:t>
            </w:r>
          </w:p>
        </w:tc>
      </w:tr>
    </w:tbl>
    <w:p w14:paraId="3689B189" w14:textId="77777777" w:rsidR="005210BE" w:rsidRDefault="005210BE">
      <w:pPr>
        <w:spacing w:before="60" w:line="288" w:lineRule="auto"/>
        <w:jc w:val="both"/>
      </w:pPr>
    </w:p>
    <w:p w14:paraId="5B6CA58A" w14:textId="77777777" w:rsidR="005210BE" w:rsidRDefault="005210BE">
      <w:pPr>
        <w:sectPr w:rsidR="005210BE">
          <w:headerReference w:type="default" r:id="rId96"/>
          <w:footerReference w:type="default" r:id="rId97"/>
          <w:pgSz w:w="12240" w:h="15840"/>
          <w:pgMar w:top="860" w:right="1000" w:bottom="860" w:left="1000" w:header="160" w:footer="460" w:gutter="0"/>
          <w:pgNumType w:chapSep="period"/>
          <w:cols w:space="720"/>
        </w:sectPr>
      </w:pPr>
    </w:p>
    <w:p w14:paraId="721797FD" w14:textId="77777777" w:rsidR="005210BE" w:rsidRDefault="000525ED">
      <w:pPr>
        <w:spacing w:line="288" w:lineRule="auto"/>
        <w:rPr>
          <w:b/>
        </w:rPr>
      </w:pPr>
      <w:r>
        <w:rPr>
          <w:b/>
        </w:rPr>
        <w:lastRenderedPageBreak/>
        <w:t>ITEM 9 – CHANGES IN AND DISAGREEMENTS WITH ACCOUNTANTS ON ACCOUNTING AND FINANCIAL DISCLOSURE</w:t>
      </w:r>
      <w:bookmarkStart w:id="46" w:name="Item_9____Changes_in_Disagreements_with_"/>
      <w:bookmarkEnd w:id="46"/>
    </w:p>
    <w:p w14:paraId="0E2EC497" w14:textId="77777777" w:rsidR="005210BE" w:rsidRDefault="005210BE">
      <w:pPr>
        <w:spacing w:line="288" w:lineRule="auto"/>
      </w:pPr>
    </w:p>
    <w:p w14:paraId="33389C1D" w14:textId="77777777" w:rsidR="005210BE" w:rsidRDefault="000525ED">
      <w:pPr>
        <w:spacing w:line="288" w:lineRule="auto"/>
      </w:pPr>
      <w:r>
        <w:t>None.</w:t>
      </w:r>
    </w:p>
    <w:p w14:paraId="1DC9D469" w14:textId="77777777" w:rsidR="005210BE" w:rsidRDefault="005210BE">
      <w:pPr>
        <w:spacing w:line="288" w:lineRule="auto"/>
      </w:pPr>
    </w:p>
    <w:p w14:paraId="62E68BBF" w14:textId="77777777" w:rsidR="005210BE" w:rsidRDefault="005210BE">
      <w:pPr>
        <w:sectPr w:rsidR="005210BE">
          <w:headerReference w:type="default" r:id="rId98"/>
          <w:footerReference w:type="default" r:id="rId99"/>
          <w:type w:val="continuous"/>
          <w:pgSz w:w="12240" w:h="15840"/>
          <w:pgMar w:top="860" w:right="1000" w:bottom="860" w:left="1000" w:header="160" w:footer="460" w:gutter="0"/>
          <w:pgNumType w:chapSep="period"/>
          <w:cols w:space="720"/>
        </w:sectPr>
      </w:pPr>
    </w:p>
    <w:p w14:paraId="418C02CA" w14:textId="77777777" w:rsidR="005210BE" w:rsidRDefault="000525ED">
      <w:pPr>
        <w:spacing w:line="288" w:lineRule="auto"/>
        <w:rPr>
          <w:b/>
        </w:rPr>
      </w:pPr>
      <w:r>
        <w:rPr>
          <w:b/>
        </w:rPr>
        <w:lastRenderedPageBreak/>
        <w:t>ITEM 9A – CONTROLS AND PROCEDURES</w:t>
      </w:r>
      <w:bookmarkStart w:id="47" w:name="Item_9A__Controls_and_Procedures"/>
      <w:bookmarkEnd w:id="47"/>
    </w:p>
    <w:p w14:paraId="3353E882" w14:textId="77777777" w:rsidR="005210BE" w:rsidRDefault="005210BE">
      <w:pPr>
        <w:spacing w:line="288" w:lineRule="auto"/>
      </w:pPr>
    </w:p>
    <w:p w14:paraId="350B96FF" w14:textId="77777777" w:rsidR="005210BE" w:rsidRDefault="000525ED">
      <w:pPr>
        <w:spacing w:line="288" w:lineRule="auto"/>
        <w:ind w:firstLine="720"/>
      </w:pPr>
      <w:r>
        <w:t>Disclosure controls and procedures are controls and other procedures that are designed to ensure th</w:t>
      </w:r>
      <w:r>
        <w:t>at information required to be disclosed by us in the reports that we file or submit under the Securities Exchange Act of 1934, as amended (the “Exchange Act”), is recorded, processed, summarized and reported within the time periods specified in the SEC’s r</w:t>
      </w:r>
      <w:r>
        <w:t>ules and forms.  Disclosure controls and procedures include, without limitation, controls and procedures designed to ensure that information required to be disclosed by us in the reports that we file under the Exchange Act is accumulated and communicated t</w:t>
      </w:r>
      <w:r>
        <w:t>o our management, including our principal executive and principal financial officers, as appropriate to allow timely decisions regarding required disclosures.</w:t>
      </w:r>
    </w:p>
    <w:p w14:paraId="18AC9153" w14:textId="77777777" w:rsidR="005210BE" w:rsidRDefault="005210BE">
      <w:pPr>
        <w:spacing w:line="288" w:lineRule="auto"/>
      </w:pPr>
    </w:p>
    <w:p w14:paraId="2F4FEB14" w14:textId="77777777" w:rsidR="005210BE" w:rsidRDefault="000525ED">
      <w:pPr>
        <w:spacing w:line="288" w:lineRule="auto"/>
      </w:pPr>
      <w:r>
        <w:tab/>
        <w:t>In designing and evaluating the disclosure controls and procedures, our management recognizes that any controls and procedures, no matter how well designed and operated, can provide only reasonable assurance of achieving the desired control objectives, an</w:t>
      </w:r>
      <w:r>
        <w:t>d our management necessarily was required to apply its judgment in evaluating the cost-benefit relationship of possible controls and procedures. Furthermore, controls and procedures could be circumvented by the individual acts of some persons, by collusion</w:t>
      </w:r>
      <w:r>
        <w:t xml:space="preserve"> or two or more people or by management override of the control. Misstatements due to error or fraud may occur and not be detected on a timely basis.</w:t>
      </w:r>
    </w:p>
    <w:p w14:paraId="27FA3483" w14:textId="77777777" w:rsidR="005210BE" w:rsidRDefault="005210BE">
      <w:pPr>
        <w:spacing w:line="288" w:lineRule="auto"/>
      </w:pPr>
    </w:p>
    <w:p w14:paraId="44BD3BB0" w14:textId="77777777" w:rsidR="005210BE" w:rsidRDefault="000525ED">
      <w:pPr>
        <w:spacing w:line="288" w:lineRule="auto"/>
        <w:rPr>
          <w:b/>
        </w:rPr>
      </w:pPr>
      <w:r>
        <w:rPr>
          <w:b/>
        </w:rPr>
        <w:t>Evaluation of Disclosure Controls and Procedures</w:t>
      </w:r>
    </w:p>
    <w:p w14:paraId="2AA7AE53" w14:textId="77777777" w:rsidR="005210BE" w:rsidRDefault="005210BE">
      <w:pPr>
        <w:spacing w:line="288" w:lineRule="auto"/>
      </w:pPr>
    </w:p>
    <w:p w14:paraId="7DD76264" w14:textId="77777777" w:rsidR="005210BE" w:rsidRDefault="000525ED">
      <w:pPr>
        <w:spacing w:line="288" w:lineRule="auto"/>
        <w:ind w:firstLine="720"/>
      </w:pPr>
      <w:r>
        <w:t>In connection with the preparation of this Annual Repor</w:t>
      </w:r>
      <w:r>
        <w:t xml:space="preserve">t on Form 10-K for the year ended December 31, 2017, an evaluation was performed under the supervision and with the participation of our management including our principal executive officer and principal financial officer to determine the effectiveness of </w:t>
      </w:r>
      <w:r>
        <w:t xml:space="preserve">the design and operation of our disclosure controls and procedures (as defined in Rules 13a-15(e) and 15d-15(e) under the Exchange Act) as of December 31, 2017.  Our disclosure controls and procedures are designed to ensure that information required to be </w:t>
      </w:r>
      <w:r>
        <w:t>disclosed in the reports we file or submit under the Exchange Act is recorded, processed, summarized, and reported within the time periods specified in the rules and forms of the SEC, and that such information is accumulated and communicated to our managem</w:t>
      </w:r>
      <w:r>
        <w:t>ent, including our principal executive officer and principal financial officer, to allow timely decisions regarding required disclosures. Due to the material weakness outlined below, our principal executive and principal financial officers concluded that o</w:t>
      </w:r>
      <w:r>
        <w:t xml:space="preserve">ur disclosure controls and procedures were not effective as of December 31, 2017. </w:t>
      </w:r>
    </w:p>
    <w:p w14:paraId="4AE69807" w14:textId="77777777" w:rsidR="005210BE" w:rsidRDefault="005210BE">
      <w:pPr>
        <w:spacing w:line="288" w:lineRule="auto"/>
        <w:ind w:firstLine="720"/>
      </w:pPr>
    </w:p>
    <w:p w14:paraId="0B632E92" w14:textId="77777777" w:rsidR="005210BE" w:rsidRDefault="000525ED">
      <w:pPr>
        <w:spacing w:line="288" w:lineRule="auto"/>
        <w:rPr>
          <w:b/>
        </w:rPr>
      </w:pPr>
      <w:r>
        <w:rPr>
          <w:b/>
        </w:rPr>
        <w:t>Management's Annual Report on Internal Control over Financial Reporting</w:t>
      </w:r>
    </w:p>
    <w:p w14:paraId="76FE4B56" w14:textId="77777777" w:rsidR="005210BE" w:rsidRDefault="000525ED">
      <w:pPr>
        <w:spacing w:line="288" w:lineRule="auto"/>
      </w:pPr>
      <w:r>
        <w:tab/>
      </w:r>
    </w:p>
    <w:p w14:paraId="149D1A35" w14:textId="77777777" w:rsidR="005210BE" w:rsidRDefault="000525ED">
      <w:pPr>
        <w:spacing w:line="288" w:lineRule="auto"/>
      </w:pPr>
      <w:r>
        <w:tab/>
        <w:t>Our management is responsible for establishing and maintaining effective internal control over fi</w:t>
      </w:r>
      <w:r>
        <w:t>nancial reporting (as defined in Rules 13a-15(f) and 15d-15(f) under the Exchange Act).  Internal control over financial reporting is a process designed by, or under the supervision of, our principal executive officer and principal financial officer and ef</w:t>
      </w:r>
      <w:r>
        <w:t>fected by our Board of Directors, management and other personnel, to provide reasonable assurance regarding the reliability of our financial reporting and the preparation of financial statements for external purposes in accordance with GAAP. Internal contr</w:t>
      </w:r>
      <w:r>
        <w:t>ol over financial reporting includes policies and procedures that:</w:t>
      </w:r>
    </w:p>
    <w:p w14:paraId="6A030F62" w14:textId="77777777" w:rsidR="005210BE" w:rsidRDefault="005210BE">
      <w:pPr>
        <w:spacing w:line="288" w:lineRule="auto"/>
      </w:pPr>
    </w:p>
    <w:p w14:paraId="12722248" w14:textId="77777777" w:rsidR="005210BE" w:rsidRDefault="000525ED">
      <w:pPr>
        <w:spacing w:after="120" w:line="288" w:lineRule="auto"/>
        <w:ind w:left="720"/>
      </w:pPr>
      <w:r>
        <w:t>(</w:t>
      </w:r>
      <w:proofErr w:type="spellStart"/>
      <w:r>
        <w:t>i</w:t>
      </w:r>
      <w:proofErr w:type="spellEnd"/>
      <w:r>
        <w:t xml:space="preserve">) </w:t>
      </w:r>
      <w:proofErr w:type="gramStart"/>
      <w:r>
        <w:t>pertain</w:t>
      </w:r>
      <w:proofErr w:type="gramEnd"/>
      <w:r>
        <w:t xml:space="preserve"> to the maintenance of records that, in reasonable detail, accurately and fairly reflect the Company’s transactions;</w:t>
      </w:r>
    </w:p>
    <w:p w14:paraId="3F99EB6A" w14:textId="77777777" w:rsidR="005210BE" w:rsidRDefault="000525ED">
      <w:pPr>
        <w:spacing w:after="120" w:line="288" w:lineRule="auto"/>
        <w:ind w:left="720"/>
      </w:pPr>
      <w:r>
        <w:t xml:space="preserve">(ii) </w:t>
      </w:r>
      <w:proofErr w:type="gramStart"/>
      <w:r>
        <w:t>provide</w:t>
      </w:r>
      <w:proofErr w:type="gramEnd"/>
      <w:r>
        <w:t xml:space="preserve"> reasonable assurance that transactions are reco</w:t>
      </w:r>
      <w:r>
        <w:t>rded as necessary for the preparation of our financial statements in accordance with GAAP, and that receipts and expenditures are made only in accordance with authorizations of our management and directors; and</w:t>
      </w:r>
    </w:p>
    <w:p w14:paraId="0EE91162" w14:textId="77777777" w:rsidR="005210BE" w:rsidRDefault="000525ED">
      <w:pPr>
        <w:spacing w:line="288" w:lineRule="auto"/>
        <w:ind w:left="720"/>
      </w:pPr>
      <w:r>
        <w:lastRenderedPageBreak/>
        <w:t xml:space="preserve">(iii) </w:t>
      </w:r>
      <w:proofErr w:type="gramStart"/>
      <w:r>
        <w:t>provide</w:t>
      </w:r>
      <w:proofErr w:type="gramEnd"/>
      <w:r>
        <w:t xml:space="preserve"> reasonable assurance regarding </w:t>
      </w:r>
      <w:r>
        <w:t>prevention or timely detection of any unauthorized acquisition, use or disposition of our assets that could have a material effect on the financial statements.</w:t>
      </w:r>
    </w:p>
    <w:p w14:paraId="1E4CA835" w14:textId="77777777" w:rsidR="005210BE" w:rsidRDefault="005210BE">
      <w:pPr>
        <w:spacing w:line="288" w:lineRule="auto"/>
      </w:pPr>
    </w:p>
    <w:p w14:paraId="7DDDB74B" w14:textId="77777777" w:rsidR="005210BE" w:rsidRDefault="000525ED">
      <w:pPr>
        <w:spacing w:line="288" w:lineRule="auto"/>
      </w:pPr>
      <w:r>
        <w:tab/>
        <w:t>Because of its inherent limitations, internal control over financial reporting may not prevent or detect financial statement misstatements. Also, projections of any evaluation of internal control effectiveness to future periods are subject to the risk tha</w:t>
      </w:r>
      <w:r>
        <w:t>t controls may become inadequate because of changes in conditions, or that the degree of compliance with the policies or procedures may deteriorate.</w:t>
      </w:r>
    </w:p>
    <w:p w14:paraId="3DCDA15F" w14:textId="77777777" w:rsidR="005210BE" w:rsidRDefault="005210BE">
      <w:pPr>
        <w:spacing w:line="288" w:lineRule="auto"/>
      </w:pPr>
    </w:p>
    <w:p w14:paraId="14B48D5C" w14:textId="77777777" w:rsidR="005210BE" w:rsidRDefault="000525ED">
      <w:pPr>
        <w:spacing w:line="288" w:lineRule="auto"/>
      </w:pPr>
      <w:r>
        <w:tab/>
        <w:t>Our management has assessed the effectiveness of our internal control over financial reporting as of Dece</w:t>
      </w:r>
      <w:r>
        <w:t xml:space="preserve">mber 31, 2017. In making this assessment, management used the criteria set forth by the Committee of Sponsoring Organizations of the </w:t>
      </w:r>
      <w:proofErr w:type="spellStart"/>
      <w:r>
        <w:t>Treadway</w:t>
      </w:r>
      <w:proofErr w:type="spellEnd"/>
      <w:r>
        <w:t xml:space="preserve"> Commission (“COSO”) in Internal Control-Integrated Framework (2013). Based on this assessment, our management conc</w:t>
      </w:r>
      <w:r>
        <w:t>luded that due to a material weakness in our internal control over financial reporting as described below, our internal control over financial reporting was not effective as of December 31, 2017.</w:t>
      </w:r>
    </w:p>
    <w:p w14:paraId="6D9FBFB6" w14:textId="77777777" w:rsidR="005210BE" w:rsidRDefault="005210BE">
      <w:pPr>
        <w:spacing w:line="288" w:lineRule="auto"/>
      </w:pPr>
    </w:p>
    <w:p w14:paraId="248A9949" w14:textId="77777777" w:rsidR="005210BE" w:rsidRDefault="000525ED">
      <w:pPr>
        <w:spacing w:line="288" w:lineRule="auto"/>
        <w:ind w:right="140"/>
      </w:pPr>
      <w:r>
        <w:tab/>
        <w:t>A material weakness is a deficiency, or a combination of d</w:t>
      </w:r>
      <w:r>
        <w:t>eficiencies, in internal control over financial reporting such that there is a reasonable possibility that a material misstatement of the company’s annual or interim financial statements will not be prevented or detected on a timely basis.</w:t>
      </w:r>
    </w:p>
    <w:p w14:paraId="74275C35" w14:textId="77777777" w:rsidR="005210BE" w:rsidRDefault="005210BE">
      <w:pPr>
        <w:spacing w:line="288" w:lineRule="auto"/>
        <w:ind w:right="140"/>
      </w:pPr>
    </w:p>
    <w:p w14:paraId="25096387" w14:textId="77777777" w:rsidR="005210BE" w:rsidRDefault="000525ED">
      <w:pPr>
        <w:spacing w:line="288" w:lineRule="auto"/>
        <w:ind w:right="120"/>
      </w:pPr>
      <w:r>
        <w:tab/>
        <w:t xml:space="preserve">In connection </w:t>
      </w:r>
      <w:r>
        <w:t>with our year-end financial statement close, our process of evaluating the adoption of the new accounting pronouncement for revenue recognition, and our preparation of this Annual Report, management determined that there were errors in our previously issue</w:t>
      </w:r>
      <w:r>
        <w:t>d financial statements related to our presentation of revenue related to the self-service Content Workflow portion of our revenue and our classification of cost of revenue related to our Managed Services.  Specifically, we determined that revenue from Cont</w:t>
      </w:r>
      <w:r>
        <w:t xml:space="preserve">ent Workflow services should have been reported on a net transaction basis. In addition, we determined that cost of revenue related to our Managed Services only included the direct cost of the content that was being purchased by our customers, and did not </w:t>
      </w:r>
      <w:r>
        <w:t>appropriately include the cost of our internal personnel responsible for fulfilling these services.  We historically considered and reported the cost of our campaign fulfillment personnel as part of our sales and marketing expenses.</w:t>
      </w:r>
    </w:p>
    <w:p w14:paraId="743BF8B3" w14:textId="77777777" w:rsidR="005210BE" w:rsidRDefault="005210BE">
      <w:pPr>
        <w:spacing w:line="288" w:lineRule="auto"/>
        <w:ind w:right="120"/>
      </w:pPr>
    </w:p>
    <w:p w14:paraId="3BC0CFE2" w14:textId="77777777" w:rsidR="005210BE" w:rsidRDefault="000525ED">
      <w:pPr>
        <w:spacing w:line="288" w:lineRule="auto"/>
      </w:pPr>
      <w:r>
        <w:tab/>
        <w:t>This conclusion resul</w:t>
      </w:r>
      <w:r>
        <w:t>ted in the restatement discussed in Notes 2 and 14 to the Consolidated Financial Statements.  Accordingly, we determined that we have a material weakness in the evaluation of the application of generally accepted accounting principles for our contractual a</w:t>
      </w:r>
      <w:r>
        <w:t>rrangements with customers, more specifically the method of revenue recognition and the identification and classification of the costs of our services.</w:t>
      </w:r>
    </w:p>
    <w:p w14:paraId="6EF3D775" w14:textId="77777777" w:rsidR="005210BE" w:rsidRDefault="005210BE">
      <w:pPr>
        <w:spacing w:line="288" w:lineRule="auto"/>
      </w:pPr>
    </w:p>
    <w:p w14:paraId="1B9D92DA" w14:textId="77777777" w:rsidR="005210BE" w:rsidRDefault="000525ED">
      <w:pPr>
        <w:spacing w:line="288" w:lineRule="auto"/>
      </w:pPr>
      <w:r>
        <w:tab/>
        <w:t>The errors had no impact on our previously reported loss from operations, net loss, loss per share, or</w:t>
      </w:r>
      <w:r>
        <w:t xml:space="preserve"> on any of our consolidated balance sheets, statements of cash flows, and statements of stockholders' equity.</w:t>
      </w:r>
    </w:p>
    <w:p w14:paraId="071765AD" w14:textId="77777777" w:rsidR="005210BE" w:rsidRDefault="000525ED">
      <w:pPr>
        <w:spacing w:line="288" w:lineRule="auto"/>
        <w:ind w:right="120"/>
      </w:pPr>
      <w:r>
        <w:tab/>
      </w:r>
    </w:p>
    <w:p w14:paraId="27A46555" w14:textId="77777777" w:rsidR="005210BE" w:rsidRDefault="000525ED">
      <w:pPr>
        <w:spacing w:line="288" w:lineRule="auto"/>
        <w:ind w:right="120"/>
      </w:pPr>
      <w:r>
        <w:tab/>
        <w:t>Because of this material weakness, management concluded that we did not maintain effective internal control over financial reporting as of Dece</w:t>
      </w:r>
      <w:r>
        <w:t xml:space="preserve">mber 31, 2017 based on criteria described in </w:t>
      </w:r>
      <w:r>
        <w:rPr>
          <w:i/>
        </w:rPr>
        <w:t xml:space="preserve">Internal Control - Integrated Framework (2013) </w:t>
      </w:r>
      <w:r>
        <w:t>issued by COSO.</w:t>
      </w:r>
    </w:p>
    <w:p w14:paraId="68D02C4B" w14:textId="77777777" w:rsidR="005210BE" w:rsidRDefault="005210BE">
      <w:pPr>
        <w:spacing w:line="288" w:lineRule="auto"/>
        <w:ind w:right="120"/>
      </w:pPr>
    </w:p>
    <w:p w14:paraId="15401EDA" w14:textId="77777777" w:rsidR="005210BE" w:rsidRDefault="000525ED">
      <w:pPr>
        <w:spacing w:line="288" w:lineRule="auto"/>
        <w:rPr>
          <w:b/>
        </w:rPr>
      </w:pPr>
      <w:r>
        <w:rPr>
          <w:b/>
        </w:rPr>
        <w:t>Remediation of Material Weakness</w:t>
      </w:r>
    </w:p>
    <w:p w14:paraId="57EC505C" w14:textId="77777777" w:rsidR="005210BE" w:rsidRDefault="005210BE">
      <w:pPr>
        <w:spacing w:line="288" w:lineRule="auto"/>
        <w:ind w:right="120"/>
      </w:pPr>
    </w:p>
    <w:p w14:paraId="1FD3B7FC" w14:textId="77777777" w:rsidR="005210BE" w:rsidRDefault="000525ED">
      <w:pPr>
        <w:spacing w:line="288" w:lineRule="auto"/>
        <w:ind w:right="120"/>
      </w:pPr>
      <w:r>
        <w:tab/>
        <w:t>To remediate the material weakness described above, we have implemented additional controls including the engage</w:t>
      </w:r>
      <w:r>
        <w:t>ment of independent third-party technical accounting experts to assist management with the adoption of new accounting pronouncements, the review and evaluation of significant contracts, and the related financial reporting. We are continuing to evaluate our</w:t>
      </w:r>
      <w:r>
        <w:t xml:space="preserve"> processes and controls after giving effect to the additional controls.  Further processes and controls may be added. We believe that these measures will remediate the material weakness identified and strengthen the Company's internal control over financia</w:t>
      </w:r>
      <w:r>
        <w:t>l reporting.</w:t>
      </w:r>
    </w:p>
    <w:p w14:paraId="1845FADE" w14:textId="77777777" w:rsidR="005210BE" w:rsidRDefault="005210BE">
      <w:pPr>
        <w:spacing w:before="7" w:line="288" w:lineRule="auto"/>
      </w:pPr>
    </w:p>
    <w:p w14:paraId="4FB5D297" w14:textId="77777777" w:rsidR="005210BE" w:rsidRDefault="000525ED">
      <w:pPr>
        <w:spacing w:before="63" w:line="288" w:lineRule="auto"/>
        <w:ind w:left="120" w:right="120" w:firstLine="580"/>
        <w:jc w:val="both"/>
      </w:pPr>
      <w:r>
        <w:t xml:space="preserve"> Management's annual report on internal control over financial reporting was not subject to attestation by the Company's independent registered public accounting firm as we are a smaller reporting company and not required to provide </w:t>
      </w:r>
      <w:r>
        <w:lastRenderedPageBreak/>
        <w:t>an attest</w:t>
      </w:r>
      <w:r>
        <w:t>ation report.  Accordingly, BDO USA, LLP, has not issued an attestation report on the Company's internal control over financial reporting as of December 31, 2017.</w:t>
      </w:r>
    </w:p>
    <w:p w14:paraId="0D5CD0B0" w14:textId="77777777" w:rsidR="005210BE" w:rsidRDefault="005210BE">
      <w:pPr>
        <w:spacing w:line="288" w:lineRule="auto"/>
      </w:pPr>
    </w:p>
    <w:p w14:paraId="3CBE9DA5" w14:textId="77777777" w:rsidR="005210BE" w:rsidRDefault="000525ED">
      <w:pPr>
        <w:spacing w:line="288" w:lineRule="auto"/>
        <w:rPr>
          <w:b/>
        </w:rPr>
      </w:pPr>
      <w:r>
        <w:rPr>
          <w:b/>
        </w:rPr>
        <w:t>Changes in Internal Control over Financial Reporting</w:t>
      </w:r>
    </w:p>
    <w:p w14:paraId="77B29522" w14:textId="77777777" w:rsidR="005210BE" w:rsidRDefault="005210BE">
      <w:pPr>
        <w:spacing w:line="288" w:lineRule="auto"/>
      </w:pPr>
    </w:p>
    <w:p w14:paraId="19104386" w14:textId="77777777" w:rsidR="005210BE" w:rsidRDefault="000525ED">
      <w:pPr>
        <w:spacing w:line="288" w:lineRule="auto"/>
      </w:pPr>
      <w:r>
        <w:tab/>
        <w:t>There were no changes in our internal</w:t>
      </w:r>
      <w:r>
        <w:t xml:space="preserve"> control over financial reporting (as defined in Exchange Act Rules 13a-15(f) and 15d-15(f)) that occurred during the quarter ended December 31, 2017 that have materially affected, or are reasonably likely to materially affect, our internal control over fi</w:t>
      </w:r>
      <w:r>
        <w:t xml:space="preserve">nancial reporting. </w:t>
      </w:r>
    </w:p>
    <w:p w14:paraId="1FFB1D0F" w14:textId="77777777" w:rsidR="005210BE" w:rsidRDefault="005210BE">
      <w:pPr>
        <w:spacing w:line="288" w:lineRule="auto"/>
      </w:pPr>
    </w:p>
    <w:p w14:paraId="7F9696D2" w14:textId="77777777" w:rsidR="005210BE" w:rsidRDefault="005210BE">
      <w:pPr>
        <w:spacing w:line="288" w:lineRule="auto"/>
      </w:pPr>
    </w:p>
    <w:p w14:paraId="4F24F657" w14:textId="77777777" w:rsidR="005210BE" w:rsidRDefault="005210BE">
      <w:pPr>
        <w:sectPr w:rsidR="005210BE">
          <w:headerReference w:type="default" r:id="rId100"/>
          <w:footerReference w:type="default" r:id="rId101"/>
          <w:type w:val="continuous"/>
          <w:pgSz w:w="12240" w:h="15840"/>
          <w:pgMar w:top="860" w:right="1000" w:bottom="860" w:left="1000" w:header="160" w:footer="460" w:gutter="0"/>
          <w:pgNumType w:chapSep="period"/>
          <w:cols w:space="720"/>
        </w:sectPr>
      </w:pPr>
    </w:p>
    <w:p w14:paraId="580B51C7" w14:textId="77777777" w:rsidR="005210BE" w:rsidRDefault="000525ED">
      <w:pPr>
        <w:spacing w:line="288" w:lineRule="auto"/>
        <w:rPr>
          <w:b/>
        </w:rPr>
      </w:pPr>
      <w:r>
        <w:rPr>
          <w:b/>
        </w:rPr>
        <w:lastRenderedPageBreak/>
        <w:t>ITEM 9B - OTHER INFORMATION</w:t>
      </w:r>
      <w:bookmarkStart w:id="48" w:name="Item_9B__Other_Information"/>
      <w:bookmarkEnd w:id="48"/>
    </w:p>
    <w:p w14:paraId="454D27E5" w14:textId="77777777" w:rsidR="005210BE" w:rsidRDefault="005210BE">
      <w:pPr>
        <w:spacing w:line="288" w:lineRule="auto"/>
      </w:pPr>
    </w:p>
    <w:p w14:paraId="3C00458C" w14:textId="77777777" w:rsidR="005210BE" w:rsidRDefault="000525ED">
      <w:pPr>
        <w:spacing w:line="288" w:lineRule="auto"/>
      </w:pPr>
      <w:r>
        <w:tab/>
        <w:t>None</w:t>
      </w:r>
    </w:p>
    <w:p w14:paraId="7178DF07" w14:textId="77777777" w:rsidR="005210BE" w:rsidRDefault="005210BE">
      <w:pPr>
        <w:spacing w:line="288" w:lineRule="auto"/>
      </w:pPr>
    </w:p>
    <w:p w14:paraId="45110136" w14:textId="77777777" w:rsidR="005210BE" w:rsidRDefault="005210BE">
      <w:pPr>
        <w:sectPr w:rsidR="005210BE">
          <w:headerReference w:type="default" r:id="rId102"/>
          <w:footerReference w:type="default" r:id="rId103"/>
          <w:type w:val="continuous"/>
          <w:pgSz w:w="12240" w:h="15840"/>
          <w:pgMar w:top="860" w:right="1000" w:bottom="860" w:left="1000" w:header="160" w:footer="460" w:gutter="0"/>
          <w:pgNumType w:chapSep="period"/>
          <w:cols w:space="720"/>
        </w:sectPr>
      </w:pPr>
    </w:p>
    <w:p w14:paraId="38683D39" w14:textId="77777777" w:rsidR="005210BE" w:rsidRDefault="000525ED">
      <w:pPr>
        <w:spacing w:line="288" w:lineRule="auto"/>
        <w:jc w:val="center"/>
        <w:rPr>
          <w:b/>
        </w:rPr>
      </w:pPr>
      <w:r>
        <w:rPr>
          <w:b/>
        </w:rPr>
        <w:lastRenderedPageBreak/>
        <w:t>PART III</w:t>
      </w:r>
      <w:bookmarkStart w:id="49" w:name="PART_III"/>
      <w:bookmarkEnd w:id="49"/>
    </w:p>
    <w:p w14:paraId="12018DEC" w14:textId="77777777" w:rsidR="005210BE" w:rsidRDefault="005210BE">
      <w:pPr>
        <w:spacing w:line="288" w:lineRule="auto"/>
      </w:pPr>
    </w:p>
    <w:p w14:paraId="60AE64E2" w14:textId="77777777" w:rsidR="005210BE" w:rsidRDefault="005210BE">
      <w:pPr>
        <w:sectPr w:rsidR="005210BE">
          <w:headerReference w:type="default" r:id="rId104"/>
          <w:footerReference w:type="default" r:id="rId105"/>
          <w:pgSz w:w="12240" w:h="15840"/>
          <w:pgMar w:top="860" w:right="1000" w:bottom="860" w:left="1000" w:header="160" w:footer="460" w:gutter="0"/>
          <w:pgNumType w:chapSep="period"/>
          <w:cols w:space="720"/>
        </w:sectPr>
      </w:pPr>
    </w:p>
    <w:p w14:paraId="1D611D40" w14:textId="77777777" w:rsidR="005210BE" w:rsidRDefault="000525ED">
      <w:pPr>
        <w:spacing w:line="288" w:lineRule="auto"/>
        <w:rPr>
          <w:b/>
        </w:rPr>
      </w:pPr>
      <w:r>
        <w:rPr>
          <w:b/>
        </w:rPr>
        <w:lastRenderedPageBreak/>
        <w:t>ITEM 10 - DIRECTORS, EXECUTIVE OFFICERS AND CORPORATE GOVERNANCE</w:t>
      </w:r>
      <w:bookmarkStart w:id="50" w:name="Item_10___Directors__Executive_Officers_"/>
      <w:bookmarkEnd w:id="50"/>
    </w:p>
    <w:p w14:paraId="31ABF059" w14:textId="77777777" w:rsidR="005210BE" w:rsidRDefault="005210BE">
      <w:pPr>
        <w:spacing w:line="288" w:lineRule="auto"/>
        <w:rPr>
          <w:b/>
        </w:rPr>
      </w:pPr>
    </w:p>
    <w:p w14:paraId="2C3066D7" w14:textId="77777777" w:rsidR="005210BE" w:rsidRDefault="000525ED">
      <w:pPr>
        <w:spacing w:line="288" w:lineRule="auto"/>
        <w:rPr>
          <w:b/>
        </w:rPr>
      </w:pPr>
      <w:r>
        <w:rPr>
          <w:b/>
        </w:rPr>
        <w:t>Executive Officers and Directors</w:t>
      </w:r>
    </w:p>
    <w:p w14:paraId="57E61E25" w14:textId="77777777" w:rsidR="005210BE" w:rsidRDefault="005210BE">
      <w:pPr>
        <w:spacing w:line="288" w:lineRule="auto"/>
        <w:rPr>
          <w:b/>
        </w:rPr>
      </w:pPr>
    </w:p>
    <w:p w14:paraId="321F5BB1" w14:textId="77777777" w:rsidR="005210BE" w:rsidRDefault="000525ED">
      <w:pPr>
        <w:keepNext/>
        <w:spacing w:after="140" w:line="288" w:lineRule="auto"/>
        <w:ind w:firstLine="720"/>
      </w:pPr>
      <w:r>
        <w:t>The names and ages of our executive officers and directors, and their positions wi</w:t>
      </w:r>
      <w:r>
        <w:t>th us, are as follows:</w:t>
      </w:r>
    </w:p>
    <w:tbl>
      <w:tblPr>
        <w:tblW w:w="9520" w:type="dxa"/>
        <w:tblInd w:w="720" w:type="dxa"/>
        <w:tblLayout w:type="fixed"/>
        <w:tblCellMar>
          <w:left w:w="10" w:type="dxa"/>
          <w:right w:w="10" w:type="dxa"/>
        </w:tblCellMar>
        <w:tblLook w:val="0000" w:firstRow="0" w:lastRow="0" w:firstColumn="0" w:lastColumn="0" w:noHBand="0" w:noVBand="0"/>
      </w:tblPr>
      <w:tblGrid>
        <w:gridCol w:w="3680"/>
        <w:gridCol w:w="80"/>
        <w:gridCol w:w="1040"/>
        <w:gridCol w:w="80"/>
        <w:gridCol w:w="4640"/>
      </w:tblGrid>
      <w:tr w:rsidR="005210BE" w14:paraId="45345B1B" w14:textId="77777777">
        <w:tblPrEx>
          <w:tblCellMar>
            <w:top w:w="0" w:type="dxa"/>
            <w:bottom w:w="0" w:type="dxa"/>
          </w:tblCellMar>
        </w:tblPrEx>
        <w:trPr>
          <w:trHeight w:hRule="exact" w:val="280"/>
        </w:trPr>
        <w:tc>
          <w:tcPr>
            <w:tcW w:w="3680" w:type="dxa"/>
            <w:tcBorders>
              <w:bottom w:val="single" w:sz="16" w:space="0" w:color="auto"/>
            </w:tcBorders>
            <w:tcMar>
              <w:left w:w="60" w:type="dxa"/>
              <w:right w:w="40" w:type="dxa"/>
            </w:tcMar>
            <w:vAlign w:val="bottom"/>
          </w:tcPr>
          <w:p w14:paraId="780D5E81" w14:textId="77777777" w:rsidR="005210BE" w:rsidRDefault="000525ED">
            <w:pPr>
              <w:keepNext/>
              <w:keepLines/>
              <w:spacing w:before="40" w:after="40"/>
            </w:pPr>
            <w:r>
              <w:rPr>
                <w:color w:val="000000"/>
              </w:rPr>
              <w:t>Name</w:t>
            </w:r>
          </w:p>
        </w:tc>
        <w:tc>
          <w:tcPr>
            <w:tcW w:w="80" w:type="dxa"/>
            <w:tcMar>
              <w:left w:w="60" w:type="dxa"/>
              <w:right w:w="0" w:type="dxa"/>
            </w:tcMar>
            <w:vAlign w:val="bottom"/>
          </w:tcPr>
          <w:p w14:paraId="33EF6676" w14:textId="77777777" w:rsidR="005210BE" w:rsidRDefault="005210BE">
            <w:pPr>
              <w:keepNext/>
              <w:keepLines/>
              <w:spacing w:before="40" w:after="40"/>
            </w:pPr>
          </w:p>
        </w:tc>
        <w:tc>
          <w:tcPr>
            <w:tcW w:w="1040" w:type="dxa"/>
            <w:tcBorders>
              <w:bottom w:val="single" w:sz="16" w:space="0" w:color="auto"/>
            </w:tcBorders>
            <w:tcMar>
              <w:left w:w="60" w:type="dxa"/>
              <w:right w:w="60" w:type="dxa"/>
            </w:tcMar>
            <w:vAlign w:val="bottom"/>
          </w:tcPr>
          <w:p w14:paraId="023A906B" w14:textId="77777777" w:rsidR="005210BE" w:rsidRDefault="000525ED">
            <w:pPr>
              <w:keepNext/>
              <w:keepLines/>
              <w:spacing w:before="40" w:after="40"/>
              <w:jc w:val="center"/>
            </w:pPr>
            <w:r>
              <w:rPr>
                <w:color w:val="000000"/>
              </w:rPr>
              <w:t>Age</w:t>
            </w:r>
          </w:p>
        </w:tc>
        <w:tc>
          <w:tcPr>
            <w:tcW w:w="80" w:type="dxa"/>
            <w:tcMar>
              <w:left w:w="60" w:type="dxa"/>
              <w:right w:w="0" w:type="dxa"/>
            </w:tcMar>
            <w:vAlign w:val="bottom"/>
          </w:tcPr>
          <w:p w14:paraId="1BC2FA4B" w14:textId="77777777" w:rsidR="005210BE" w:rsidRDefault="005210BE">
            <w:pPr>
              <w:keepNext/>
              <w:keepLines/>
              <w:spacing w:before="40" w:after="40"/>
            </w:pPr>
          </w:p>
        </w:tc>
        <w:tc>
          <w:tcPr>
            <w:tcW w:w="4640" w:type="dxa"/>
            <w:tcBorders>
              <w:bottom w:val="single" w:sz="16" w:space="0" w:color="auto"/>
            </w:tcBorders>
            <w:tcMar>
              <w:left w:w="60" w:type="dxa"/>
              <w:right w:w="60" w:type="dxa"/>
            </w:tcMar>
            <w:vAlign w:val="bottom"/>
          </w:tcPr>
          <w:p w14:paraId="2208C32D" w14:textId="77777777" w:rsidR="005210BE" w:rsidRDefault="000525ED">
            <w:pPr>
              <w:keepNext/>
              <w:keepLines/>
              <w:spacing w:before="40" w:after="40"/>
              <w:jc w:val="center"/>
            </w:pPr>
            <w:r>
              <w:rPr>
                <w:color w:val="000000"/>
              </w:rPr>
              <w:t>Position</w:t>
            </w:r>
          </w:p>
        </w:tc>
      </w:tr>
      <w:tr w:rsidR="005210BE" w14:paraId="327FBA8A" w14:textId="77777777">
        <w:tblPrEx>
          <w:tblCellMar>
            <w:top w:w="0" w:type="dxa"/>
            <w:bottom w:w="0" w:type="dxa"/>
          </w:tblCellMar>
        </w:tblPrEx>
        <w:trPr>
          <w:trHeight w:hRule="exact" w:val="440"/>
        </w:trPr>
        <w:tc>
          <w:tcPr>
            <w:tcW w:w="3680" w:type="dxa"/>
            <w:tcMar>
              <w:left w:w="60" w:type="dxa"/>
              <w:right w:w="40" w:type="dxa"/>
            </w:tcMar>
          </w:tcPr>
          <w:p w14:paraId="0497F8C6" w14:textId="77777777" w:rsidR="005210BE" w:rsidRDefault="000525ED">
            <w:pPr>
              <w:keepNext/>
              <w:keepLines/>
              <w:spacing w:before="40" w:after="40"/>
            </w:pPr>
            <w:r>
              <w:rPr>
                <w:color w:val="000000"/>
              </w:rPr>
              <w:t>Edward H. (Ted) Murphy</w:t>
            </w:r>
          </w:p>
        </w:tc>
        <w:tc>
          <w:tcPr>
            <w:tcW w:w="80" w:type="dxa"/>
            <w:tcMar>
              <w:left w:w="60" w:type="dxa"/>
              <w:right w:w="0" w:type="dxa"/>
            </w:tcMar>
          </w:tcPr>
          <w:p w14:paraId="552F6EDD" w14:textId="77777777" w:rsidR="005210BE" w:rsidRDefault="005210BE">
            <w:pPr>
              <w:keepNext/>
              <w:keepLines/>
              <w:spacing w:before="40" w:after="40"/>
            </w:pPr>
          </w:p>
        </w:tc>
        <w:tc>
          <w:tcPr>
            <w:tcW w:w="1040" w:type="dxa"/>
            <w:tcMar>
              <w:left w:w="60" w:type="dxa"/>
              <w:right w:w="60" w:type="dxa"/>
            </w:tcMar>
          </w:tcPr>
          <w:p w14:paraId="17BCF133" w14:textId="77777777" w:rsidR="005210BE" w:rsidRDefault="000525ED">
            <w:pPr>
              <w:keepNext/>
              <w:keepLines/>
              <w:spacing w:before="40" w:after="40"/>
              <w:jc w:val="center"/>
            </w:pPr>
            <w:r>
              <w:rPr>
                <w:color w:val="000000"/>
              </w:rPr>
              <w:t>41</w:t>
            </w:r>
          </w:p>
        </w:tc>
        <w:tc>
          <w:tcPr>
            <w:tcW w:w="80" w:type="dxa"/>
            <w:tcMar>
              <w:left w:w="60" w:type="dxa"/>
              <w:right w:w="0" w:type="dxa"/>
            </w:tcMar>
            <w:vAlign w:val="bottom"/>
          </w:tcPr>
          <w:p w14:paraId="467DEDFF" w14:textId="77777777" w:rsidR="005210BE" w:rsidRDefault="005210BE">
            <w:pPr>
              <w:keepNext/>
              <w:keepLines/>
              <w:spacing w:before="40" w:after="40"/>
            </w:pPr>
          </w:p>
        </w:tc>
        <w:tc>
          <w:tcPr>
            <w:tcW w:w="4640" w:type="dxa"/>
            <w:tcMar>
              <w:left w:w="60" w:type="dxa"/>
              <w:right w:w="40" w:type="dxa"/>
            </w:tcMar>
            <w:vAlign w:val="bottom"/>
          </w:tcPr>
          <w:p w14:paraId="68201984" w14:textId="77777777" w:rsidR="005210BE" w:rsidRDefault="000525ED">
            <w:pPr>
              <w:keepNext/>
              <w:keepLines/>
              <w:spacing w:before="40" w:after="40"/>
            </w:pPr>
            <w:r>
              <w:rPr>
                <w:color w:val="000000"/>
              </w:rPr>
              <w:t>Founder, Chairman of the Board, President and Chief Executive Officer</w:t>
            </w:r>
          </w:p>
        </w:tc>
      </w:tr>
      <w:tr w:rsidR="005210BE" w14:paraId="245839AA" w14:textId="77777777">
        <w:tblPrEx>
          <w:tblCellMar>
            <w:top w:w="0" w:type="dxa"/>
            <w:bottom w:w="0" w:type="dxa"/>
          </w:tblCellMar>
        </w:tblPrEx>
        <w:trPr>
          <w:trHeight w:hRule="exact" w:val="280"/>
        </w:trPr>
        <w:tc>
          <w:tcPr>
            <w:tcW w:w="3680" w:type="dxa"/>
            <w:tcMar>
              <w:left w:w="60" w:type="dxa"/>
              <w:right w:w="40" w:type="dxa"/>
            </w:tcMar>
            <w:vAlign w:val="bottom"/>
          </w:tcPr>
          <w:p w14:paraId="692414F3" w14:textId="77777777" w:rsidR="005210BE" w:rsidRDefault="000525ED">
            <w:pPr>
              <w:keepNext/>
              <w:keepLines/>
              <w:spacing w:before="40" w:after="40"/>
            </w:pPr>
            <w:r>
              <w:rPr>
                <w:color w:val="000000"/>
              </w:rPr>
              <w:t>Ryan S. Schram</w:t>
            </w:r>
          </w:p>
        </w:tc>
        <w:tc>
          <w:tcPr>
            <w:tcW w:w="80" w:type="dxa"/>
            <w:tcMar>
              <w:left w:w="60" w:type="dxa"/>
              <w:right w:w="0" w:type="dxa"/>
            </w:tcMar>
            <w:vAlign w:val="bottom"/>
          </w:tcPr>
          <w:p w14:paraId="28449FCC" w14:textId="77777777" w:rsidR="005210BE" w:rsidRDefault="005210BE">
            <w:pPr>
              <w:keepNext/>
              <w:keepLines/>
              <w:spacing w:before="40" w:after="40"/>
            </w:pPr>
          </w:p>
        </w:tc>
        <w:tc>
          <w:tcPr>
            <w:tcW w:w="1040" w:type="dxa"/>
            <w:tcMar>
              <w:left w:w="60" w:type="dxa"/>
              <w:right w:w="60" w:type="dxa"/>
            </w:tcMar>
            <w:vAlign w:val="bottom"/>
          </w:tcPr>
          <w:p w14:paraId="6BB30FB3" w14:textId="77777777" w:rsidR="005210BE" w:rsidRDefault="000525ED">
            <w:pPr>
              <w:keepNext/>
              <w:keepLines/>
              <w:spacing w:before="40" w:after="40"/>
              <w:jc w:val="center"/>
            </w:pPr>
            <w:r>
              <w:rPr>
                <w:color w:val="000000"/>
              </w:rPr>
              <w:t>37</w:t>
            </w:r>
          </w:p>
        </w:tc>
        <w:tc>
          <w:tcPr>
            <w:tcW w:w="80" w:type="dxa"/>
            <w:tcMar>
              <w:left w:w="60" w:type="dxa"/>
              <w:right w:w="0" w:type="dxa"/>
            </w:tcMar>
            <w:vAlign w:val="bottom"/>
          </w:tcPr>
          <w:p w14:paraId="4F6E47E1" w14:textId="77777777" w:rsidR="005210BE" w:rsidRDefault="005210BE">
            <w:pPr>
              <w:keepNext/>
              <w:keepLines/>
              <w:spacing w:before="40" w:after="40"/>
            </w:pPr>
          </w:p>
        </w:tc>
        <w:tc>
          <w:tcPr>
            <w:tcW w:w="4640" w:type="dxa"/>
            <w:tcMar>
              <w:left w:w="60" w:type="dxa"/>
              <w:right w:w="40" w:type="dxa"/>
            </w:tcMar>
            <w:vAlign w:val="bottom"/>
          </w:tcPr>
          <w:p w14:paraId="54C85456" w14:textId="77777777" w:rsidR="005210BE" w:rsidRDefault="000525ED">
            <w:pPr>
              <w:keepNext/>
              <w:keepLines/>
              <w:spacing w:before="40" w:after="40"/>
            </w:pPr>
            <w:r>
              <w:rPr>
                <w:color w:val="000000"/>
              </w:rPr>
              <w:t>Chief Operating Officer and Director</w:t>
            </w:r>
          </w:p>
        </w:tc>
      </w:tr>
      <w:tr w:rsidR="005210BE" w14:paraId="60352401" w14:textId="77777777">
        <w:tblPrEx>
          <w:tblCellMar>
            <w:top w:w="0" w:type="dxa"/>
            <w:bottom w:w="0" w:type="dxa"/>
          </w:tblCellMar>
        </w:tblPrEx>
        <w:trPr>
          <w:trHeight w:hRule="exact" w:val="280"/>
        </w:trPr>
        <w:tc>
          <w:tcPr>
            <w:tcW w:w="3680" w:type="dxa"/>
            <w:tcMar>
              <w:left w:w="60" w:type="dxa"/>
              <w:right w:w="40" w:type="dxa"/>
            </w:tcMar>
            <w:vAlign w:val="bottom"/>
          </w:tcPr>
          <w:p w14:paraId="67A9011A" w14:textId="77777777" w:rsidR="005210BE" w:rsidRDefault="000525ED">
            <w:pPr>
              <w:keepNext/>
              <w:keepLines/>
              <w:spacing w:before="40" w:after="40"/>
            </w:pPr>
            <w:r>
              <w:rPr>
                <w:color w:val="000000"/>
              </w:rPr>
              <w:t>LeAnn C. Hitchcock</w:t>
            </w:r>
          </w:p>
        </w:tc>
        <w:tc>
          <w:tcPr>
            <w:tcW w:w="80" w:type="dxa"/>
            <w:tcMar>
              <w:left w:w="60" w:type="dxa"/>
              <w:right w:w="0" w:type="dxa"/>
            </w:tcMar>
            <w:vAlign w:val="bottom"/>
          </w:tcPr>
          <w:p w14:paraId="599C342F" w14:textId="77777777" w:rsidR="005210BE" w:rsidRDefault="005210BE">
            <w:pPr>
              <w:keepNext/>
              <w:keepLines/>
              <w:spacing w:before="40" w:after="40"/>
            </w:pPr>
          </w:p>
        </w:tc>
        <w:tc>
          <w:tcPr>
            <w:tcW w:w="1040" w:type="dxa"/>
            <w:tcMar>
              <w:left w:w="60" w:type="dxa"/>
              <w:right w:w="60" w:type="dxa"/>
            </w:tcMar>
            <w:vAlign w:val="bottom"/>
          </w:tcPr>
          <w:p w14:paraId="588AE4EF" w14:textId="77777777" w:rsidR="005210BE" w:rsidRDefault="000525ED">
            <w:pPr>
              <w:keepNext/>
              <w:keepLines/>
              <w:spacing w:before="40" w:after="40"/>
              <w:jc w:val="center"/>
            </w:pPr>
            <w:r>
              <w:rPr>
                <w:color w:val="000000"/>
              </w:rPr>
              <w:t>48</w:t>
            </w:r>
          </w:p>
        </w:tc>
        <w:tc>
          <w:tcPr>
            <w:tcW w:w="80" w:type="dxa"/>
            <w:tcMar>
              <w:left w:w="60" w:type="dxa"/>
              <w:right w:w="0" w:type="dxa"/>
            </w:tcMar>
            <w:vAlign w:val="bottom"/>
          </w:tcPr>
          <w:p w14:paraId="637D9A4F" w14:textId="77777777" w:rsidR="005210BE" w:rsidRDefault="005210BE">
            <w:pPr>
              <w:keepNext/>
              <w:keepLines/>
              <w:spacing w:before="40" w:after="40"/>
            </w:pPr>
          </w:p>
        </w:tc>
        <w:tc>
          <w:tcPr>
            <w:tcW w:w="4640" w:type="dxa"/>
            <w:tcMar>
              <w:left w:w="60" w:type="dxa"/>
              <w:right w:w="40" w:type="dxa"/>
            </w:tcMar>
            <w:vAlign w:val="bottom"/>
          </w:tcPr>
          <w:p w14:paraId="6495C1B5" w14:textId="77777777" w:rsidR="005210BE" w:rsidRDefault="000525ED">
            <w:pPr>
              <w:keepNext/>
              <w:keepLines/>
              <w:spacing w:before="40" w:after="40"/>
            </w:pPr>
            <w:r>
              <w:rPr>
                <w:color w:val="000000"/>
              </w:rPr>
              <w:t>Chief Financial Officer</w:t>
            </w:r>
          </w:p>
        </w:tc>
      </w:tr>
      <w:tr w:rsidR="005210BE" w14:paraId="0E1E82A2" w14:textId="77777777">
        <w:tblPrEx>
          <w:tblCellMar>
            <w:top w:w="0" w:type="dxa"/>
            <w:bottom w:w="0" w:type="dxa"/>
          </w:tblCellMar>
        </w:tblPrEx>
        <w:trPr>
          <w:trHeight w:hRule="exact" w:val="280"/>
        </w:trPr>
        <w:tc>
          <w:tcPr>
            <w:tcW w:w="3680" w:type="dxa"/>
            <w:tcMar>
              <w:left w:w="60" w:type="dxa"/>
              <w:right w:w="40" w:type="dxa"/>
            </w:tcMar>
            <w:vAlign w:val="bottom"/>
          </w:tcPr>
          <w:p w14:paraId="71B31FBD" w14:textId="77777777" w:rsidR="005210BE" w:rsidRDefault="000525ED">
            <w:pPr>
              <w:keepNext/>
              <w:keepLines/>
              <w:spacing w:before="40" w:after="40"/>
            </w:pPr>
            <w:r>
              <w:rPr>
                <w:color w:val="000000"/>
              </w:rPr>
              <w:t>Brian W. Brady</w:t>
            </w:r>
          </w:p>
        </w:tc>
        <w:tc>
          <w:tcPr>
            <w:tcW w:w="80" w:type="dxa"/>
            <w:tcMar>
              <w:left w:w="60" w:type="dxa"/>
              <w:right w:w="0" w:type="dxa"/>
            </w:tcMar>
            <w:vAlign w:val="bottom"/>
          </w:tcPr>
          <w:p w14:paraId="7FD58CA5" w14:textId="77777777" w:rsidR="005210BE" w:rsidRDefault="005210BE">
            <w:pPr>
              <w:keepNext/>
              <w:keepLines/>
              <w:spacing w:before="40" w:after="40"/>
            </w:pPr>
          </w:p>
        </w:tc>
        <w:tc>
          <w:tcPr>
            <w:tcW w:w="1040" w:type="dxa"/>
            <w:tcMar>
              <w:left w:w="60" w:type="dxa"/>
              <w:right w:w="60" w:type="dxa"/>
            </w:tcMar>
            <w:vAlign w:val="bottom"/>
          </w:tcPr>
          <w:p w14:paraId="3E8180DD" w14:textId="77777777" w:rsidR="005210BE" w:rsidRDefault="000525ED">
            <w:pPr>
              <w:keepNext/>
              <w:keepLines/>
              <w:spacing w:before="40" w:after="40"/>
              <w:jc w:val="center"/>
            </w:pPr>
            <w:r>
              <w:rPr>
                <w:color w:val="000000"/>
              </w:rPr>
              <w:t>59</w:t>
            </w:r>
          </w:p>
        </w:tc>
        <w:tc>
          <w:tcPr>
            <w:tcW w:w="80" w:type="dxa"/>
            <w:tcMar>
              <w:left w:w="60" w:type="dxa"/>
              <w:right w:w="0" w:type="dxa"/>
            </w:tcMar>
            <w:vAlign w:val="bottom"/>
          </w:tcPr>
          <w:p w14:paraId="09397FEC" w14:textId="77777777" w:rsidR="005210BE" w:rsidRDefault="005210BE">
            <w:pPr>
              <w:keepNext/>
              <w:keepLines/>
              <w:spacing w:before="40" w:after="40"/>
            </w:pPr>
          </w:p>
        </w:tc>
        <w:tc>
          <w:tcPr>
            <w:tcW w:w="4640" w:type="dxa"/>
            <w:tcMar>
              <w:left w:w="60" w:type="dxa"/>
              <w:right w:w="40" w:type="dxa"/>
            </w:tcMar>
            <w:vAlign w:val="bottom"/>
          </w:tcPr>
          <w:p w14:paraId="7DED27D8" w14:textId="77777777" w:rsidR="005210BE" w:rsidRDefault="000525ED">
            <w:pPr>
              <w:keepNext/>
              <w:keepLines/>
              <w:spacing w:before="40" w:after="40"/>
            </w:pPr>
            <w:r>
              <w:rPr>
                <w:color w:val="000000"/>
              </w:rPr>
              <w:t>Director</w:t>
            </w:r>
          </w:p>
        </w:tc>
      </w:tr>
      <w:tr w:rsidR="005210BE" w14:paraId="09CDEE6F" w14:textId="77777777">
        <w:tblPrEx>
          <w:tblCellMar>
            <w:top w:w="0" w:type="dxa"/>
            <w:bottom w:w="0" w:type="dxa"/>
          </w:tblCellMar>
        </w:tblPrEx>
        <w:trPr>
          <w:trHeight w:hRule="exact" w:val="280"/>
        </w:trPr>
        <w:tc>
          <w:tcPr>
            <w:tcW w:w="3680" w:type="dxa"/>
            <w:tcMar>
              <w:left w:w="60" w:type="dxa"/>
              <w:right w:w="40" w:type="dxa"/>
            </w:tcMar>
            <w:vAlign w:val="bottom"/>
          </w:tcPr>
          <w:p w14:paraId="43862963" w14:textId="77777777" w:rsidR="005210BE" w:rsidRDefault="000525ED">
            <w:pPr>
              <w:keepNext/>
              <w:keepLines/>
              <w:spacing w:before="40" w:after="40"/>
            </w:pPr>
            <w:r>
              <w:rPr>
                <w:color w:val="000000"/>
              </w:rPr>
              <w:t>John H. Caron</w:t>
            </w:r>
          </w:p>
        </w:tc>
        <w:tc>
          <w:tcPr>
            <w:tcW w:w="80" w:type="dxa"/>
            <w:tcMar>
              <w:left w:w="60" w:type="dxa"/>
              <w:right w:w="0" w:type="dxa"/>
            </w:tcMar>
            <w:vAlign w:val="bottom"/>
          </w:tcPr>
          <w:p w14:paraId="0CEE9F13" w14:textId="77777777" w:rsidR="005210BE" w:rsidRDefault="005210BE">
            <w:pPr>
              <w:keepNext/>
              <w:keepLines/>
              <w:spacing w:before="40" w:after="40"/>
            </w:pPr>
          </w:p>
        </w:tc>
        <w:tc>
          <w:tcPr>
            <w:tcW w:w="1040" w:type="dxa"/>
            <w:tcMar>
              <w:left w:w="60" w:type="dxa"/>
              <w:right w:w="60" w:type="dxa"/>
            </w:tcMar>
            <w:vAlign w:val="bottom"/>
          </w:tcPr>
          <w:p w14:paraId="395942CA" w14:textId="77777777" w:rsidR="005210BE" w:rsidRDefault="000525ED">
            <w:pPr>
              <w:keepNext/>
              <w:keepLines/>
              <w:spacing w:before="40" w:after="40"/>
              <w:jc w:val="center"/>
            </w:pPr>
            <w:r>
              <w:rPr>
                <w:color w:val="000000"/>
              </w:rPr>
              <w:t>60</w:t>
            </w:r>
          </w:p>
        </w:tc>
        <w:tc>
          <w:tcPr>
            <w:tcW w:w="80" w:type="dxa"/>
            <w:tcMar>
              <w:left w:w="60" w:type="dxa"/>
              <w:right w:w="0" w:type="dxa"/>
            </w:tcMar>
            <w:vAlign w:val="bottom"/>
          </w:tcPr>
          <w:p w14:paraId="306423A3" w14:textId="77777777" w:rsidR="005210BE" w:rsidRDefault="005210BE">
            <w:pPr>
              <w:keepNext/>
              <w:keepLines/>
              <w:spacing w:before="40" w:after="40"/>
            </w:pPr>
          </w:p>
        </w:tc>
        <w:tc>
          <w:tcPr>
            <w:tcW w:w="4640" w:type="dxa"/>
            <w:tcMar>
              <w:left w:w="60" w:type="dxa"/>
              <w:right w:w="40" w:type="dxa"/>
            </w:tcMar>
            <w:vAlign w:val="bottom"/>
          </w:tcPr>
          <w:p w14:paraId="0CB7FF68" w14:textId="77777777" w:rsidR="005210BE" w:rsidRDefault="000525ED">
            <w:pPr>
              <w:keepNext/>
              <w:keepLines/>
              <w:spacing w:before="40" w:after="40"/>
            </w:pPr>
            <w:r>
              <w:rPr>
                <w:color w:val="000000"/>
              </w:rPr>
              <w:t>Director</w:t>
            </w:r>
          </w:p>
        </w:tc>
      </w:tr>
      <w:tr w:rsidR="005210BE" w14:paraId="38887F2C" w14:textId="77777777">
        <w:tblPrEx>
          <w:tblCellMar>
            <w:top w:w="0" w:type="dxa"/>
            <w:bottom w:w="0" w:type="dxa"/>
          </w:tblCellMar>
        </w:tblPrEx>
        <w:trPr>
          <w:trHeight w:hRule="exact" w:val="280"/>
        </w:trPr>
        <w:tc>
          <w:tcPr>
            <w:tcW w:w="3680" w:type="dxa"/>
            <w:tcMar>
              <w:left w:w="60" w:type="dxa"/>
              <w:right w:w="40" w:type="dxa"/>
            </w:tcMar>
            <w:vAlign w:val="bottom"/>
          </w:tcPr>
          <w:p w14:paraId="3C40CDE6" w14:textId="77777777" w:rsidR="005210BE" w:rsidRDefault="000525ED">
            <w:pPr>
              <w:keepNext/>
              <w:keepLines/>
              <w:spacing w:before="40" w:after="40"/>
            </w:pPr>
            <w:r>
              <w:rPr>
                <w:color w:val="000000"/>
              </w:rPr>
              <w:t>Lindsay A. Gardner</w:t>
            </w:r>
          </w:p>
        </w:tc>
        <w:tc>
          <w:tcPr>
            <w:tcW w:w="80" w:type="dxa"/>
            <w:tcMar>
              <w:left w:w="60" w:type="dxa"/>
              <w:right w:w="0" w:type="dxa"/>
            </w:tcMar>
            <w:vAlign w:val="bottom"/>
          </w:tcPr>
          <w:p w14:paraId="1D27C587" w14:textId="77777777" w:rsidR="005210BE" w:rsidRDefault="005210BE">
            <w:pPr>
              <w:keepNext/>
              <w:keepLines/>
              <w:spacing w:before="40" w:after="40"/>
            </w:pPr>
          </w:p>
        </w:tc>
        <w:tc>
          <w:tcPr>
            <w:tcW w:w="1040" w:type="dxa"/>
            <w:tcMar>
              <w:left w:w="60" w:type="dxa"/>
              <w:right w:w="60" w:type="dxa"/>
            </w:tcMar>
            <w:vAlign w:val="bottom"/>
          </w:tcPr>
          <w:p w14:paraId="19D17EC6" w14:textId="77777777" w:rsidR="005210BE" w:rsidRDefault="000525ED">
            <w:pPr>
              <w:keepNext/>
              <w:keepLines/>
              <w:spacing w:before="40" w:after="40"/>
              <w:jc w:val="center"/>
            </w:pPr>
            <w:r>
              <w:rPr>
                <w:color w:val="000000"/>
              </w:rPr>
              <w:t>57</w:t>
            </w:r>
          </w:p>
        </w:tc>
        <w:tc>
          <w:tcPr>
            <w:tcW w:w="80" w:type="dxa"/>
            <w:tcMar>
              <w:left w:w="60" w:type="dxa"/>
              <w:right w:w="0" w:type="dxa"/>
            </w:tcMar>
            <w:vAlign w:val="bottom"/>
          </w:tcPr>
          <w:p w14:paraId="14F92449" w14:textId="77777777" w:rsidR="005210BE" w:rsidRDefault="005210BE">
            <w:pPr>
              <w:keepNext/>
              <w:keepLines/>
              <w:spacing w:before="40" w:after="40"/>
            </w:pPr>
          </w:p>
        </w:tc>
        <w:tc>
          <w:tcPr>
            <w:tcW w:w="4640" w:type="dxa"/>
            <w:tcMar>
              <w:left w:w="60" w:type="dxa"/>
              <w:right w:w="40" w:type="dxa"/>
            </w:tcMar>
            <w:vAlign w:val="bottom"/>
          </w:tcPr>
          <w:p w14:paraId="34F1BA65" w14:textId="77777777" w:rsidR="005210BE" w:rsidRDefault="000525ED">
            <w:pPr>
              <w:keepNext/>
              <w:keepLines/>
              <w:spacing w:before="40" w:after="40"/>
            </w:pPr>
            <w:r>
              <w:rPr>
                <w:color w:val="000000"/>
              </w:rPr>
              <w:t>Director, Compensation Committee Chairman</w:t>
            </w:r>
          </w:p>
        </w:tc>
      </w:tr>
      <w:tr w:rsidR="005210BE" w14:paraId="020193DE" w14:textId="77777777">
        <w:tblPrEx>
          <w:tblCellMar>
            <w:top w:w="0" w:type="dxa"/>
            <w:bottom w:w="0" w:type="dxa"/>
          </w:tblCellMar>
        </w:tblPrEx>
        <w:trPr>
          <w:trHeight w:hRule="exact" w:val="280"/>
        </w:trPr>
        <w:tc>
          <w:tcPr>
            <w:tcW w:w="3680" w:type="dxa"/>
            <w:tcMar>
              <w:left w:w="60" w:type="dxa"/>
              <w:right w:w="40" w:type="dxa"/>
            </w:tcMar>
            <w:vAlign w:val="bottom"/>
          </w:tcPr>
          <w:p w14:paraId="67838396" w14:textId="77777777" w:rsidR="005210BE" w:rsidRDefault="000525ED">
            <w:pPr>
              <w:keepNext/>
              <w:keepLines/>
              <w:spacing w:before="40" w:after="40"/>
            </w:pPr>
            <w:r>
              <w:rPr>
                <w:color w:val="000000"/>
              </w:rPr>
              <w:t>Jill M. Golder</w:t>
            </w:r>
          </w:p>
        </w:tc>
        <w:tc>
          <w:tcPr>
            <w:tcW w:w="80" w:type="dxa"/>
            <w:tcMar>
              <w:left w:w="60" w:type="dxa"/>
              <w:right w:w="0" w:type="dxa"/>
            </w:tcMar>
            <w:vAlign w:val="bottom"/>
          </w:tcPr>
          <w:p w14:paraId="3B5C1212" w14:textId="77777777" w:rsidR="005210BE" w:rsidRDefault="005210BE">
            <w:pPr>
              <w:keepNext/>
              <w:keepLines/>
              <w:spacing w:before="40" w:after="40"/>
            </w:pPr>
          </w:p>
        </w:tc>
        <w:tc>
          <w:tcPr>
            <w:tcW w:w="1040" w:type="dxa"/>
            <w:tcMar>
              <w:left w:w="60" w:type="dxa"/>
              <w:right w:w="60" w:type="dxa"/>
            </w:tcMar>
            <w:vAlign w:val="bottom"/>
          </w:tcPr>
          <w:p w14:paraId="562E0AB0" w14:textId="77777777" w:rsidR="005210BE" w:rsidRDefault="000525ED">
            <w:pPr>
              <w:keepNext/>
              <w:keepLines/>
              <w:spacing w:before="40" w:after="40"/>
              <w:jc w:val="center"/>
            </w:pPr>
            <w:r>
              <w:rPr>
                <w:color w:val="000000"/>
              </w:rPr>
              <w:t>56</w:t>
            </w:r>
          </w:p>
        </w:tc>
        <w:tc>
          <w:tcPr>
            <w:tcW w:w="80" w:type="dxa"/>
            <w:tcMar>
              <w:left w:w="60" w:type="dxa"/>
              <w:right w:w="0" w:type="dxa"/>
            </w:tcMar>
            <w:vAlign w:val="bottom"/>
          </w:tcPr>
          <w:p w14:paraId="3F5CED16" w14:textId="77777777" w:rsidR="005210BE" w:rsidRDefault="005210BE">
            <w:pPr>
              <w:keepNext/>
              <w:keepLines/>
              <w:spacing w:before="40" w:after="40"/>
            </w:pPr>
          </w:p>
        </w:tc>
        <w:tc>
          <w:tcPr>
            <w:tcW w:w="4640" w:type="dxa"/>
            <w:tcMar>
              <w:left w:w="60" w:type="dxa"/>
              <w:right w:w="40" w:type="dxa"/>
            </w:tcMar>
            <w:vAlign w:val="bottom"/>
          </w:tcPr>
          <w:p w14:paraId="6B003517" w14:textId="77777777" w:rsidR="005210BE" w:rsidRDefault="000525ED">
            <w:pPr>
              <w:keepNext/>
              <w:keepLines/>
              <w:spacing w:before="40" w:after="40"/>
            </w:pPr>
            <w:r>
              <w:rPr>
                <w:color w:val="000000"/>
              </w:rPr>
              <w:t>Director, Audit Committee Chairman</w:t>
            </w:r>
          </w:p>
        </w:tc>
      </w:tr>
      <w:tr w:rsidR="005210BE" w14:paraId="126A4E00" w14:textId="77777777">
        <w:tblPrEx>
          <w:tblCellMar>
            <w:top w:w="0" w:type="dxa"/>
            <w:bottom w:w="0" w:type="dxa"/>
          </w:tblCellMar>
        </w:tblPrEx>
        <w:trPr>
          <w:trHeight w:hRule="exact" w:val="280"/>
        </w:trPr>
        <w:tc>
          <w:tcPr>
            <w:tcW w:w="3680" w:type="dxa"/>
            <w:tcMar>
              <w:left w:w="60" w:type="dxa"/>
              <w:right w:w="40" w:type="dxa"/>
            </w:tcMar>
            <w:vAlign w:val="bottom"/>
          </w:tcPr>
          <w:p w14:paraId="11925D54" w14:textId="77777777" w:rsidR="005210BE" w:rsidRDefault="000525ED">
            <w:pPr>
              <w:keepLines/>
              <w:spacing w:before="40" w:after="40"/>
            </w:pPr>
            <w:r>
              <w:rPr>
                <w:color w:val="000000"/>
              </w:rPr>
              <w:t>Daniel R. Rua</w:t>
            </w:r>
          </w:p>
        </w:tc>
        <w:tc>
          <w:tcPr>
            <w:tcW w:w="80" w:type="dxa"/>
            <w:tcMar>
              <w:left w:w="60" w:type="dxa"/>
              <w:right w:w="0" w:type="dxa"/>
            </w:tcMar>
            <w:vAlign w:val="bottom"/>
          </w:tcPr>
          <w:p w14:paraId="37132367" w14:textId="77777777" w:rsidR="005210BE" w:rsidRDefault="005210BE">
            <w:pPr>
              <w:keepLines/>
              <w:spacing w:before="40" w:after="40"/>
            </w:pPr>
          </w:p>
        </w:tc>
        <w:tc>
          <w:tcPr>
            <w:tcW w:w="1040" w:type="dxa"/>
            <w:tcMar>
              <w:left w:w="60" w:type="dxa"/>
              <w:right w:w="60" w:type="dxa"/>
            </w:tcMar>
            <w:vAlign w:val="bottom"/>
          </w:tcPr>
          <w:p w14:paraId="7442069F" w14:textId="77777777" w:rsidR="005210BE" w:rsidRDefault="000525ED">
            <w:pPr>
              <w:keepLines/>
              <w:spacing w:before="40" w:after="40"/>
              <w:jc w:val="center"/>
            </w:pPr>
            <w:r>
              <w:rPr>
                <w:color w:val="000000"/>
              </w:rPr>
              <w:t>49</w:t>
            </w:r>
          </w:p>
        </w:tc>
        <w:tc>
          <w:tcPr>
            <w:tcW w:w="80" w:type="dxa"/>
            <w:tcMar>
              <w:left w:w="60" w:type="dxa"/>
              <w:right w:w="0" w:type="dxa"/>
            </w:tcMar>
            <w:vAlign w:val="bottom"/>
          </w:tcPr>
          <w:p w14:paraId="24050AA8" w14:textId="77777777" w:rsidR="005210BE" w:rsidRDefault="005210BE">
            <w:pPr>
              <w:keepLines/>
              <w:spacing w:before="40" w:after="40"/>
            </w:pPr>
          </w:p>
        </w:tc>
        <w:tc>
          <w:tcPr>
            <w:tcW w:w="4640" w:type="dxa"/>
            <w:tcMar>
              <w:left w:w="60" w:type="dxa"/>
              <w:right w:w="40" w:type="dxa"/>
            </w:tcMar>
            <w:vAlign w:val="bottom"/>
          </w:tcPr>
          <w:p w14:paraId="7076A379" w14:textId="77777777" w:rsidR="005210BE" w:rsidRDefault="000525ED">
            <w:pPr>
              <w:keepLines/>
              <w:spacing w:before="40" w:after="40"/>
            </w:pPr>
            <w:r>
              <w:rPr>
                <w:color w:val="000000"/>
              </w:rPr>
              <w:t>Director</w:t>
            </w:r>
          </w:p>
        </w:tc>
      </w:tr>
    </w:tbl>
    <w:p w14:paraId="133EFEFD" w14:textId="77777777" w:rsidR="005210BE" w:rsidRDefault="005210BE">
      <w:pPr>
        <w:spacing w:before="60" w:line="288" w:lineRule="auto"/>
        <w:ind w:firstLine="720"/>
      </w:pPr>
    </w:p>
    <w:p w14:paraId="72C8F118" w14:textId="77777777" w:rsidR="005210BE" w:rsidRDefault="000525ED">
      <w:pPr>
        <w:spacing w:line="288" w:lineRule="auto"/>
        <w:ind w:firstLine="720"/>
      </w:pPr>
      <w:r>
        <w:t>The principal occupations for at least the past five years of each of our executive officers and directors are as follows</w:t>
      </w:r>
      <w:r>
        <w:rPr>
          <w:b/>
        </w:rPr>
        <w:t>:</w:t>
      </w:r>
    </w:p>
    <w:p w14:paraId="21D626F9" w14:textId="77777777" w:rsidR="005210BE" w:rsidRDefault="005210BE">
      <w:pPr>
        <w:spacing w:line="288" w:lineRule="auto"/>
      </w:pPr>
    </w:p>
    <w:p w14:paraId="2FA1DEAC" w14:textId="77777777" w:rsidR="005210BE" w:rsidRDefault="000525ED">
      <w:pPr>
        <w:spacing w:line="288" w:lineRule="auto"/>
        <w:rPr>
          <w:b/>
        </w:rPr>
      </w:pPr>
      <w:r>
        <w:rPr>
          <w:b/>
        </w:rPr>
        <w:t>Executive Officers</w:t>
      </w:r>
    </w:p>
    <w:p w14:paraId="6FE83982" w14:textId="77777777" w:rsidR="005210BE" w:rsidRDefault="005210BE">
      <w:pPr>
        <w:spacing w:line="288" w:lineRule="auto"/>
        <w:ind w:firstLine="720"/>
        <w:rPr>
          <w:b/>
        </w:rPr>
      </w:pPr>
    </w:p>
    <w:p w14:paraId="3AF325F1" w14:textId="77777777" w:rsidR="005210BE" w:rsidRDefault="000525ED">
      <w:pPr>
        <w:spacing w:line="288" w:lineRule="auto"/>
        <w:ind w:firstLine="720"/>
        <w:rPr>
          <w:b/>
        </w:rPr>
      </w:pPr>
      <w:r>
        <w:rPr>
          <w:b/>
        </w:rPr>
        <w:t xml:space="preserve">Edward H. (Ted) Murphy, Founder, Chairman of the Board, President and Chief Executive Officer </w:t>
      </w:r>
      <w:r>
        <w:t xml:space="preserve">founded IZEA in February 2006 as part of </w:t>
      </w:r>
      <w:proofErr w:type="spellStart"/>
      <w:r>
        <w:t>MindComet</w:t>
      </w:r>
      <w:proofErr w:type="spellEnd"/>
      <w:r>
        <w:t xml:space="preserve"> Corp., an interactive advertising agency that he started in 1999 and served as Chief Executive Officer.  IZEA was later spun out of </w:t>
      </w:r>
      <w:proofErr w:type="spellStart"/>
      <w:r>
        <w:t>MindComet</w:t>
      </w:r>
      <w:proofErr w:type="spellEnd"/>
      <w:r>
        <w:t xml:space="preserve"> in September 2006.  Mr. Murphy is a serial entrepreneur who is </w:t>
      </w:r>
      <w:r>
        <w:t>recognized as a pioneer in paid blogging and a catalyst behind the social sponsorship industry.  As the Founder, President and Chief Executive Officer, Mr. Murphy leads IZEA, both with his day-to-day operational leadership and with his strategic vision for</w:t>
      </w:r>
      <w:r>
        <w:t xml:space="preserve"> IZEA and its products.  Mr. Murphy attended Florida State University before starting </w:t>
      </w:r>
      <w:proofErr w:type="spellStart"/>
      <w:r>
        <w:t>MindComet</w:t>
      </w:r>
      <w:proofErr w:type="spellEnd"/>
      <w:r>
        <w:t xml:space="preserve"> and several other earlier Internet-related businesses.  Mr. Murphy was elected as a director based on his extensive social sponsorship industry knowledge and a </w:t>
      </w:r>
      <w:r>
        <w:t>deep background in social media, mobile technology and e-commerce, as well as significant experience in financing technology growth companies.</w:t>
      </w:r>
    </w:p>
    <w:p w14:paraId="1D034FD1" w14:textId="77777777" w:rsidR="005210BE" w:rsidRDefault="005210BE">
      <w:pPr>
        <w:spacing w:line="288" w:lineRule="auto"/>
        <w:ind w:firstLine="720"/>
      </w:pPr>
    </w:p>
    <w:p w14:paraId="2319C06C" w14:textId="77777777" w:rsidR="005210BE" w:rsidRDefault="000525ED">
      <w:pPr>
        <w:spacing w:line="288" w:lineRule="auto"/>
        <w:ind w:firstLine="720"/>
        <w:rPr>
          <w:b/>
        </w:rPr>
      </w:pPr>
      <w:r>
        <w:rPr>
          <w:b/>
        </w:rPr>
        <w:t xml:space="preserve">Ryan S. Schram, Chief Operating Officer and Director, </w:t>
      </w:r>
      <w:r>
        <w:t xml:space="preserve">joined us in September 2011 as a senior executive leading </w:t>
      </w:r>
      <w:r>
        <w:t xml:space="preserve">our client development, campaign management, brand marketing, public relations and creator alliance departments.  Prior to joining us, from 2005 to 2011, Mr. Schram served in various leadership roles, most recently as Group Vice President, at </w:t>
      </w:r>
      <w:proofErr w:type="spellStart"/>
      <w:r>
        <w:t>ePrize</w:t>
      </w:r>
      <w:proofErr w:type="spellEnd"/>
      <w:r>
        <w:t>, the i</w:t>
      </w:r>
      <w:r>
        <w:t>ndustry leader in integrated engagement marketing.  Prior to that, Mr. Schram held roles of increasing responsibility at CBS/Westwood One and Clear Channel Interactive.  Mr. Schram holds a Bachelor of Arts degree in Management from the Eli Broad College of</w:t>
      </w:r>
      <w:r>
        <w:t xml:space="preserve"> Business at Michigan State University.  Mr. Schram was elected as a director of IZEA due to his substantial knowledge and working experience in marketing and client development in quickly evolving industries.</w:t>
      </w:r>
    </w:p>
    <w:p w14:paraId="2DF7AB41" w14:textId="77777777" w:rsidR="005210BE" w:rsidRDefault="005210BE">
      <w:pPr>
        <w:spacing w:line="288" w:lineRule="auto"/>
        <w:ind w:firstLine="720"/>
        <w:rPr>
          <w:b/>
        </w:rPr>
      </w:pPr>
    </w:p>
    <w:p w14:paraId="1171A30D" w14:textId="77777777" w:rsidR="005210BE" w:rsidRDefault="000525ED">
      <w:pPr>
        <w:spacing w:line="288" w:lineRule="auto"/>
        <w:ind w:firstLine="720"/>
        <w:rPr>
          <w:b/>
        </w:rPr>
      </w:pPr>
      <w:r>
        <w:rPr>
          <w:b/>
        </w:rPr>
        <w:t xml:space="preserve">LeAnn C. Hitchcock, Chief Financial Officer, </w:t>
      </w:r>
      <w:r>
        <w:t>joined us in September 2011 as a financial consultant and was appointed as our Chief Financial Officer in August 2014.  During her time as a consultant, she assisted us with financial reporting, internal accounting controls and assistance during our quarte</w:t>
      </w:r>
      <w:r>
        <w:t xml:space="preserve">rly reviews and annual audits.  Prior to working with IZEA, Ms. Hitchcock worked as the Chief Financial Officer of NBI </w:t>
      </w:r>
      <w:proofErr w:type="spellStart"/>
      <w:r>
        <w:t>Juiceworks</w:t>
      </w:r>
      <w:proofErr w:type="spellEnd"/>
      <w:r>
        <w:t xml:space="preserve"> in 2010 and as the SEC Compliance Officer of </w:t>
      </w:r>
      <w:proofErr w:type="spellStart"/>
      <w:r>
        <w:t>Workstream</w:t>
      </w:r>
      <w:proofErr w:type="spellEnd"/>
      <w:r>
        <w:t xml:space="preserve"> Inc. in 2009.  From 2002 to 2009, Ms. Hitchcock worked at Galaxy Nutri</w:t>
      </w:r>
      <w:r>
        <w:t>tional Foods as its Chief Financial Officer and later as its SEC Compliance Officer until the company was sold and privatized through a tender offer in 2009. Ms. Hitchcock started her career as an auditor with Arthur Andersen and PricewaterhouseCoopers wit</w:t>
      </w:r>
      <w:r>
        <w:t>h a strong emphasis on public companies.  Ms. Hitchcock holds a Bachelor of Science degree with a double major in Accounting and Business Administration from Palm Beach Atlantic University and a Masters degree in Accounting from Florida State University.</w:t>
      </w:r>
    </w:p>
    <w:p w14:paraId="4F88D34F" w14:textId="77777777" w:rsidR="005210BE" w:rsidRDefault="005210BE">
      <w:pPr>
        <w:spacing w:line="288" w:lineRule="auto"/>
        <w:ind w:firstLine="720"/>
      </w:pPr>
    </w:p>
    <w:p w14:paraId="4F1F5045" w14:textId="77777777" w:rsidR="005210BE" w:rsidRDefault="000525ED">
      <w:pPr>
        <w:spacing w:line="288" w:lineRule="auto"/>
        <w:rPr>
          <w:b/>
        </w:rPr>
      </w:pPr>
      <w:r>
        <w:rPr>
          <w:b/>
        </w:rPr>
        <w:lastRenderedPageBreak/>
        <w:t>Directors</w:t>
      </w:r>
    </w:p>
    <w:p w14:paraId="7F574759" w14:textId="77777777" w:rsidR="005210BE" w:rsidRDefault="005210BE">
      <w:pPr>
        <w:spacing w:line="288" w:lineRule="auto"/>
        <w:ind w:firstLine="720"/>
      </w:pPr>
    </w:p>
    <w:p w14:paraId="52590AD5" w14:textId="77777777" w:rsidR="005210BE" w:rsidRDefault="000525ED">
      <w:pPr>
        <w:spacing w:line="288" w:lineRule="auto"/>
        <w:ind w:firstLine="720"/>
        <w:rPr>
          <w:b/>
        </w:rPr>
      </w:pPr>
      <w:r>
        <w:rPr>
          <w:b/>
        </w:rPr>
        <w:t>Brian W. Brady, Director</w:t>
      </w:r>
      <w:r>
        <w:t>, joined our Board in August 2012.  Since 1995, Mr. Brady has been the President and Chief Executive Officer of Northwest Broadcasting, Inc., and Chairman of Bryson Holdings LLC.  Collectively, these companies own and ope</w:t>
      </w:r>
      <w:r>
        <w:t xml:space="preserve">rate 15 television stations in nine markets.  Mr. Brady currently serves on the board of </w:t>
      </w:r>
      <w:proofErr w:type="spellStart"/>
      <w:r>
        <w:t>Syncbak</w:t>
      </w:r>
      <w:proofErr w:type="spellEnd"/>
      <w:r>
        <w:t xml:space="preserve">, a privately held technology company, </w:t>
      </w:r>
      <w:proofErr w:type="spellStart"/>
      <w:r>
        <w:t>SumTV</w:t>
      </w:r>
      <w:proofErr w:type="spellEnd"/>
      <w:r>
        <w:t xml:space="preserve">, </w:t>
      </w:r>
      <w:proofErr w:type="spellStart"/>
      <w:r>
        <w:t>iPowow</w:t>
      </w:r>
      <w:proofErr w:type="spellEnd"/>
      <w:r>
        <w:t xml:space="preserve"> International, Layer3TV and TV4 Entertainment.  Mr. Brady is also one of three senior advisors for Manhatta</w:t>
      </w:r>
      <w:r>
        <w:t>n West Asset Management, an independent wealth management and high net worth financial advisory firm. Mr. Brady previously served on the FOX Affiliate Board for nine years, serving as Chairman for four of those years.  He also previously served on the boar</w:t>
      </w:r>
      <w:r>
        <w:t>d of the National Association of Broadcasting (8 years), Saga Communication (9 years) and the Ferris State College Foundation Board (7 years).  Mr. Brady holds a Bachelor of Science degree in advertising from Ferris State University.  Mr. Brady was elected</w:t>
      </w:r>
      <w:r>
        <w:t xml:space="preserve"> to serve as a member of our Board due to his more than 25 years of experience in the multi-media industry making his input invaluable to us as we expand our portfolio of customers and platform offerings.</w:t>
      </w:r>
    </w:p>
    <w:p w14:paraId="3D015DA1" w14:textId="77777777" w:rsidR="005210BE" w:rsidRDefault="005210BE">
      <w:pPr>
        <w:spacing w:line="288" w:lineRule="auto"/>
        <w:ind w:firstLine="720"/>
      </w:pPr>
    </w:p>
    <w:p w14:paraId="7871B191" w14:textId="77777777" w:rsidR="005210BE" w:rsidRDefault="000525ED">
      <w:pPr>
        <w:spacing w:line="288" w:lineRule="auto"/>
        <w:ind w:firstLine="720"/>
        <w:rPr>
          <w:b/>
        </w:rPr>
      </w:pPr>
      <w:r>
        <w:rPr>
          <w:b/>
        </w:rPr>
        <w:t>John H. Caron, Director</w:t>
      </w:r>
      <w:r>
        <w:t>, joined our Board in April</w:t>
      </w:r>
      <w:r>
        <w:t xml:space="preserve"> 2015.   Mr. Caron has 27 years of marketing experience in the consumer packaged goods and restaurant industries.  Since May 2017, Mr. Caron has served as Vice President and a director of Entrepreneurs in Action, Inc., a Florida benefit corporation, which,</w:t>
      </w:r>
      <w:r>
        <w:t xml:space="preserve"> among other things, will be the Manager of one or more funds to invest in early-stage and start-up social enterprises. Mr. Caron has also served as an independent director on the board of Actionable Quality Assurance since April 2017, on the board of Tiju</w:t>
      </w:r>
      <w:r>
        <w:t xml:space="preserve">ana Flats since November 2015, on the board of Thrive Frozen Nutrition, Inc. since April 2014, and on the board of </w:t>
      </w:r>
      <w:proofErr w:type="spellStart"/>
      <w:r>
        <w:t>venVelo</w:t>
      </w:r>
      <w:proofErr w:type="spellEnd"/>
      <w:r>
        <w:t>, a Central Florida early-stage venture fund, since May 2013.  Prior to joining our Board, Mr. Caron was a member of our Strategic Adv</w:t>
      </w:r>
      <w:r>
        <w:t>isory Board since June 2013.  Mr. Caron served as the President of Olive Garden at Darden Restaurants Inc. from May 2011 to January 2013, Darden's Chief Marketing Officer from March 2010 to May 2011 and Darden's Executive Vice President of Marketing for Ol</w:t>
      </w:r>
      <w:r>
        <w:t xml:space="preserve">ive Garden from 2003 to 2010. Before joining Darden Restaurants, Mr. Caron served as Vice President and General Manager of Lipton Beverages for Unilever </w:t>
      </w:r>
      <w:proofErr w:type="spellStart"/>
      <w:r>
        <w:t>Bestfoods</w:t>
      </w:r>
      <w:proofErr w:type="spellEnd"/>
      <w:r>
        <w:t xml:space="preserve"> North America from 2000 to 2002. Mr. Caron received a Bachelor of Science degree in Political</w:t>
      </w:r>
      <w:r>
        <w:t xml:space="preserve"> Science from The Colorado College and a Masters degree in American Politics from New York University Department of Politics. Mr. Caron also earned an MBA in Marketing from New York University Stern School of Business.  Mr. Caron was elected to serve as a </w:t>
      </w:r>
      <w:r>
        <w:t>member of the Board due to his decades of experience in leading and managing marketing and branding operations in highly competitive industries.</w:t>
      </w:r>
    </w:p>
    <w:p w14:paraId="3CB5FDD7" w14:textId="77777777" w:rsidR="005210BE" w:rsidRDefault="005210BE">
      <w:pPr>
        <w:spacing w:line="288" w:lineRule="auto"/>
        <w:ind w:firstLine="720"/>
        <w:rPr>
          <w:b/>
        </w:rPr>
      </w:pPr>
    </w:p>
    <w:p w14:paraId="2CD7E5D1" w14:textId="77777777" w:rsidR="005210BE" w:rsidRDefault="000525ED">
      <w:pPr>
        <w:spacing w:line="288" w:lineRule="auto"/>
        <w:ind w:firstLine="720"/>
        <w:rPr>
          <w:b/>
        </w:rPr>
      </w:pPr>
      <w:r>
        <w:rPr>
          <w:b/>
        </w:rPr>
        <w:t>Lindsay A. Gardner, Director</w:t>
      </w:r>
      <w:r>
        <w:t>, joined our Board in December 2013.  Mr. Gardner has 30 years of executive manage</w:t>
      </w:r>
      <w:r>
        <w:t>ment and leadership experience at companies ranging from technology startups to the world’s largest media and entertainment companies.  Currently, Mr. Gardner serves as a Senior Vice President of T-Mobile.  Previously, he was the Chief Content Officer of L</w:t>
      </w:r>
      <w:r>
        <w:t xml:space="preserve">ayer3TV from January 2015 until its sale to T-Mobile in January 2018. In June 2010, he became a Senior Advisor to </w:t>
      </w:r>
      <w:proofErr w:type="spellStart"/>
      <w:r>
        <w:t>Oaktree</w:t>
      </w:r>
      <w:proofErr w:type="spellEnd"/>
      <w:r>
        <w:t xml:space="preserve"> Capital Management, a Los Angeles-based private equity firm with $100 billion under management.  Since May 2010, he has focused on glo</w:t>
      </w:r>
      <w:r>
        <w:t xml:space="preserve">bal buyout opportunities in the media sector.  From 2007 to 2010, Mr. Gardner was a partner of New York-based, </w:t>
      </w:r>
      <w:proofErr w:type="spellStart"/>
      <w:r>
        <w:t>MediaTech</w:t>
      </w:r>
      <w:proofErr w:type="spellEnd"/>
      <w:r>
        <w:t xml:space="preserve"> Capital Partners.  From 1999 until mid-2007, Mr. Gardner led distribution, sales and marketing for Fox Networks.  Mr. Gardner is curren</w:t>
      </w:r>
      <w:r>
        <w:t>tly the Chairman on the board of the Courage Campaign Institute. Mr. Gardner received an MBA from The Wharton School of the University of Pennsylvania and a Bachelor of Arts degree in Economics from Brandeis University.  Mr. Gardner was elected to serve as</w:t>
      </w:r>
      <w:r>
        <w:t xml:space="preserve"> a member of the Board due to his significant experience in the media, technology and entertainment industries, as both an executive and a private equity investor.</w:t>
      </w:r>
    </w:p>
    <w:p w14:paraId="71984C0E" w14:textId="77777777" w:rsidR="005210BE" w:rsidRDefault="005210BE">
      <w:pPr>
        <w:spacing w:line="288" w:lineRule="auto"/>
      </w:pPr>
    </w:p>
    <w:p w14:paraId="7AAA99B6" w14:textId="77777777" w:rsidR="005210BE" w:rsidRDefault="000525ED">
      <w:pPr>
        <w:spacing w:line="288" w:lineRule="auto"/>
      </w:pPr>
      <w:r>
        <w:tab/>
      </w:r>
      <w:r>
        <w:rPr>
          <w:b/>
        </w:rPr>
        <w:t>Jill M. Golder, Director</w:t>
      </w:r>
      <w:r>
        <w:t>, joined our Board in May 2015.  Ms. Golder has 30 years of financ</w:t>
      </w:r>
      <w:r>
        <w:t>e, accounting and corporate governance experience and has served in numerous leadership roles at Fortune 500 companies.  Ms. Golder is currently the Senior Vice President and Chief Financial Officer of Cracker Barrel Old Country Store, Inc., which she join</w:t>
      </w:r>
      <w:r>
        <w:t>ed in April 2016. She was previously employed at Ruby Tuesday, Inc. from April 2013 to April 2016 where she served as Executive Vice President and Chief Financial Officer. Prior to joining Ruby Tuesday, Ms. Golder served as Chief Financial Officer for Coop</w:t>
      </w:r>
      <w:r>
        <w:t xml:space="preserve">er's </w:t>
      </w:r>
      <w:proofErr w:type="gramStart"/>
      <w:r>
        <w:t>Hawk</w:t>
      </w:r>
      <w:proofErr w:type="gramEnd"/>
      <w:r>
        <w:t xml:space="preserve"> Winery &amp; Restaurants.  Prior to her tenure at Cooper’s </w:t>
      </w:r>
      <w:proofErr w:type="gramStart"/>
      <w:r>
        <w:t>Hawk</w:t>
      </w:r>
      <w:proofErr w:type="gramEnd"/>
      <w:r>
        <w:t xml:space="preserve"> Winery &amp; Restaurants, Ms. Golder spent 23 years at Darden Restaurants, holding progressively more responsible positions in finance including Senior Vice President of Finance for Olive Ga</w:t>
      </w:r>
      <w:r>
        <w:t>rden, Smokey Bones, Specialty Restaurant Group and Red Lobster.  Ms. Golder also served as Director of Strategic Planning and Corporate Analysis for Domino's Pizza International from 1994 to 1995 and she earlier served as a Manager of Finance at Walt Disne</w:t>
      </w:r>
      <w:r>
        <w:t xml:space="preserve">y World. Ms. Golder serves on the University of Tennessee Economics Advisory Council. </w:t>
      </w:r>
      <w:r>
        <w:lastRenderedPageBreak/>
        <w:t xml:space="preserve">She also serves on the Board of Directors for </w:t>
      </w:r>
      <w:proofErr w:type="spellStart"/>
      <w:r>
        <w:t>BarFly</w:t>
      </w:r>
      <w:proofErr w:type="spellEnd"/>
      <w:r>
        <w:t xml:space="preserve"> Ventures, Inc. She earned a Bachelor of Arts degree with a major in Economics at Kalamazoo College and a Masters degr</w:t>
      </w:r>
      <w:r>
        <w:t>ee in Business Administration from the University of Chicago Booth School of Business.  Ms. Golder was elected to serve as a member of the Board due to her extensive knowledge of complex financial, accounting and operational issues highly relevant to our b</w:t>
      </w:r>
      <w:r>
        <w:t>usiness.</w:t>
      </w:r>
    </w:p>
    <w:p w14:paraId="7DD7D938" w14:textId="77777777" w:rsidR="005210BE" w:rsidRDefault="005210BE">
      <w:pPr>
        <w:spacing w:line="288" w:lineRule="auto"/>
      </w:pPr>
    </w:p>
    <w:p w14:paraId="5CB52E28" w14:textId="77777777" w:rsidR="005210BE" w:rsidRDefault="000525ED">
      <w:pPr>
        <w:spacing w:line="288" w:lineRule="auto"/>
      </w:pPr>
      <w:r>
        <w:tab/>
      </w:r>
      <w:r>
        <w:rPr>
          <w:b/>
        </w:rPr>
        <w:t>Daniel R. Rua, Director</w:t>
      </w:r>
      <w:r>
        <w:t xml:space="preserve">, rejoined our Board in July 2012.  Since November 2015, Mr. Rua has served as the Chief Executive Officer of </w:t>
      </w:r>
      <w:proofErr w:type="gramStart"/>
      <w:r>
        <w:t>Admiral,</w:t>
      </w:r>
      <w:proofErr w:type="gramEnd"/>
      <w:r>
        <w:t xml:space="preserve"> a private company that provides advanced </w:t>
      </w:r>
      <w:proofErr w:type="spellStart"/>
      <w:r>
        <w:t>adblock</w:t>
      </w:r>
      <w:proofErr w:type="spellEnd"/>
      <w:r>
        <w:t xml:space="preserve"> analytics and advertising revenue recovery for online </w:t>
      </w:r>
      <w:r>
        <w:t>publishers.  From September 2006 to May 2011, Mr. Rua served as the Executive Chairman and an early investor in our predecessor entity IZEA Innovations, Inc.  Mr. Rua has been a Managing Partner of Inflexion Partners, an early-stage venture capital fund, s</w:t>
      </w:r>
      <w:r>
        <w:t xml:space="preserve">ince January 2002.  Prior to Inflexion, Mr. Rua was a Partner with Draper Atlantic, the east coast fund of Silicon Valley’s early-stage venture firm Draper Fisher </w:t>
      </w:r>
      <w:proofErr w:type="spellStart"/>
      <w:r>
        <w:t>Jurvetson</w:t>
      </w:r>
      <w:proofErr w:type="spellEnd"/>
      <w:r>
        <w:t>, from 1999 to 2002.  Prior to Draper Atlantic, Mr. Rua led Internet protocol develo</w:t>
      </w:r>
      <w:r>
        <w:t xml:space="preserve">pment at IBM’s Networking Labs in Research Triangle, from 1991 to 1999.  Mr. Rua is a former director of </w:t>
      </w:r>
      <w:proofErr w:type="spellStart"/>
      <w:r>
        <w:t>InphoMatch</w:t>
      </w:r>
      <w:proofErr w:type="spellEnd"/>
      <w:r>
        <w:t xml:space="preserve"> (acquired by Sybase) and </w:t>
      </w:r>
      <w:proofErr w:type="spellStart"/>
      <w:r>
        <w:t>AuctionRover</w:t>
      </w:r>
      <w:proofErr w:type="spellEnd"/>
      <w:r>
        <w:t xml:space="preserve"> (acquired by Overture/Yahoo).  Mr. Rua holds a B.S. degree in computer engineering from the University</w:t>
      </w:r>
      <w:r>
        <w:t xml:space="preserve"> of Florida.  He also earned a J.D. from the University of North Carolina School of Law and an M.B.A. from the </w:t>
      </w:r>
      <w:proofErr w:type="spellStart"/>
      <w:r>
        <w:t>Kenan</w:t>
      </w:r>
      <w:proofErr w:type="spellEnd"/>
      <w:r>
        <w:t>-Flagler Business School of the University of North Carolina.  Mr. Rua was elected to serve as a member of our Board due to his extensive kn</w:t>
      </w:r>
      <w:r>
        <w:t>owledge of our products and services as a director and early investor in our predecessor, as well as his many years of experience in venture capital investing and operational leadership of other technology growth companies.</w:t>
      </w:r>
    </w:p>
    <w:p w14:paraId="2DB89544" w14:textId="77777777" w:rsidR="005210BE" w:rsidRDefault="005210BE">
      <w:pPr>
        <w:spacing w:line="288" w:lineRule="auto"/>
        <w:ind w:firstLine="720"/>
      </w:pPr>
    </w:p>
    <w:p w14:paraId="1D43184A" w14:textId="77777777" w:rsidR="005210BE" w:rsidRDefault="000525ED">
      <w:pPr>
        <w:spacing w:line="288" w:lineRule="auto"/>
        <w:ind w:firstLine="720"/>
      </w:pPr>
      <w:r>
        <w:t>All directors hold office until</w:t>
      </w:r>
      <w:r>
        <w:t xml:space="preserve"> the next annual meeting of stockholders and the election and qualification of their successors.  Officers are elected annually by the Board and serve at the discretion of the Board.</w:t>
      </w:r>
    </w:p>
    <w:p w14:paraId="32078668" w14:textId="77777777" w:rsidR="005210BE" w:rsidRDefault="005210BE">
      <w:pPr>
        <w:spacing w:line="288" w:lineRule="auto"/>
        <w:ind w:firstLine="720"/>
      </w:pPr>
    </w:p>
    <w:p w14:paraId="65BC0E1C" w14:textId="77777777" w:rsidR="005210BE" w:rsidRDefault="000525ED">
      <w:pPr>
        <w:spacing w:line="288" w:lineRule="auto"/>
        <w:rPr>
          <w:b/>
        </w:rPr>
      </w:pPr>
      <w:r>
        <w:rPr>
          <w:b/>
        </w:rPr>
        <w:t>Family Relationships</w:t>
      </w:r>
    </w:p>
    <w:p w14:paraId="7A762933" w14:textId="77777777" w:rsidR="005210BE" w:rsidRDefault="005210BE">
      <w:pPr>
        <w:spacing w:line="288" w:lineRule="auto"/>
      </w:pPr>
    </w:p>
    <w:p w14:paraId="22179259" w14:textId="77777777" w:rsidR="005210BE" w:rsidRDefault="000525ED">
      <w:pPr>
        <w:spacing w:line="288" w:lineRule="auto"/>
        <w:ind w:firstLine="720"/>
      </w:pPr>
      <w:r>
        <w:t>There are no family relationships among our execut</w:t>
      </w:r>
      <w:r>
        <w:t>ive officers and directors.</w:t>
      </w:r>
    </w:p>
    <w:p w14:paraId="7D562DE1" w14:textId="77777777" w:rsidR="005210BE" w:rsidRDefault="005210BE">
      <w:pPr>
        <w:spacing w:line="288" w:lineRule="auto"/>
      </w:pPr>
    </w:p>
    <w:p w14:paraId="6E2B10DD" w14:textId="77777777" w:rsidR="005210BE" w:rsidRDefault="000525ED">
      <w:pPr>
        <w:spacing w:line="288" w:lineRule="auto"/>
        <w:rPr>
          <w:b/>
        </w:rPr>
      </w:pPr>
      <w:r>
        <w:rPr>
          <w:b/>
        </w:rPr>
        <w:t>Involvement in Certain Legal Proceedings</w:t>
      </w:r>
    </w:p>
    <w:p w14:paraId="0532DF81" w14:textId="77777777" w:rsidR="005210BE" w:rsidRDefault="005210BE">
      <w:pPr>
        <w:spacing w:line="288" w:lineRule="auto"/>
      </w:pPr>
    </w:p>
    <w:p w14:paraId="0BB51D07" w14:textId="77777777" w:rsidR="005210BE" w:rsidRDefault="000525ED">
      <w:pPr>
        <w:spacing w:line="288" w:lineRule="auto"/>
        <w:ind w:firstLine="720"/>
      </w:pPr>
      <w:r>
        <w:t>To our knowledge, during the past ten years, none of our directors, executive officers, promoters, control persons or nominees has been:</w:t>
      </w:r>
    </w:p>
    <w:p w14:paraId="3E273BC2" w14:textId="77777777" w:rsidR="005210BE" w:rsidRDefault="005210BE">
      <w:pPr>
        <w:spacing w:line="288" w:lineRule="auto"/>
      </w:pPr>
    </w:p>
    <w:p w14:paraId="022C4D62" w14:textId="77777777" w:rsidR="005210BE" w:rsidRDefault="000525ED">
      <w:pPr>
        <w:numPr>
          <w:ilvl w:val="0"/>
          <w:numId w:val="5"/>
        </w:numPr>
        <w:spacing w:line="288" w:lineRule="auto"/>
        <w:ind w:left="1080"/>
      </w:pPr>
      <w:proofErr w:type="gramStart"/>
      <w:r>
        <w:t>the</w:t>
      </w:r>
      <w:proofErr w:type="gramEnd"/>
      <w:r>
        <w:t xml:space="preserve"> subject of any bankruptcy petition filed by or against any business of which such person was a general partner or executive officer either at the time of the bankruptcy or within two years prior to that time;</w:t>
      </w:r>
    </w:p>
    <w:p w14:paraId="78A15C26" w14:textId="77777777" w:rsidR="005210BE" w:rsidRDefault="000525ED">
      <w:pPr>
        <w:numPr>
          <w:ilvl w:val="0"/>
          <w:numId w:val="5"/>
        </w:numPr>
        <w:spacing w:line="288" w:lineRule="auto"/>
        <w:ind w:left="1080"/>
      </w:pPr>
      <w:proofErr w:type="gramStart"/>
      <w:r>
        <w:t>convicted</w:t>
      </w:r>
      <w:proofErr w:type="gramEnd"/>
      <w:r>
        <w:t xml:space="preserve"> in a criminal proceeding or is su</w:t>
      </w:r>
      <w:r>
        <w:t>bject to a pending criminal proceeding (excluding traffic violations and other minor offenses);</w:t>
      </w:r>
    </w:p>
    <w:p w14:paraId="61591CCF" w14:textId="77777777" w:rsidR="005210BE" w:rsidRDefault="000525ED">
      <w:pPr>
        <w:numPr>
          <w:ilvl w:val="0"/>
          <w:numId w:val="5"/>
        </w:numPr>
        <w:spacing w:line="288" w:lineRule="auto"/>
        <w:ind w:left="1080"/>
      </w:pPr>
      <w:proofErr w:type="gramStart"/>
      <w:r>
        <w:t>subject</w:t>
      </w:r>
      <w:proofErr w:type="gramEnd"/>
      <w:r>
        <w:t xml:space="preserve"> to any order, judgment, or decree, not subsequently reversed, suspended or vacated, of any court of competent jurisdiction, permanently or temporarily e</w:t>
      </w:r>
      <w:r>
        <w:t>njoining, barring, suspending or otherwise limiting his involvement in any type of business, securities or banking activities; or</w:t>
      </w:r>
    </w:p>
    <w:p w14:paraId="32B31D79" w14:textId="77777777" w:rsidR="005210BE" w:rsidRDefault="000525ED">
      <w:pPr>
        <w:numPr>
          <w:ilvl w:val="0"/>
          <w:numId w:val="5"/>
        </w:numPr>
        <w:spacing w:line="288" w:lineRule="auto"/>
        <w:ind w:left="1080"/>
      </w:pPr>
      <w:proofErr w:type="gramStart"/>
      <w:r>
        <w:t>found</w:t>
      </w:r>
      <w:proofErr w:type="gramEnd"/>
      <w:r>
        <w:t xml:space="preserve"> by a court of competent jurisdiction (in a civil action), the SEC or the Commodity Futures Trading SEC to have violated </w:t>
      </w:r>
      <w:r>
        <w:t>a federal or state securities or commodities law.</w:t>
      </w:r>
    </w:p>
    <w:p w14:paraId="1C7E707E" w14:textId="77777777" w:rsidR="005210BE" w:rsidRDefault="005210BE">
      <w:pPr>
        <w:spacing w:line="288" w:lineRule="auto"/>
      </w:pPr>
    </w:p>
    <w:p w14:paraId="39AE5AD4" w14:textId="77777777" w:rsidR="005210BE" w:rsidRDefault="000525ED">
      <w:pPr>
        <w:spacing w:line="288" w:lineRule="auto"/>
        <w:rPr>
          <w:b/>
        </w:rPr>
      </w:pPr>
      <w:r>
        <w:rPr>
          <w:b/>
        </w:rPr>
        <w:t>Section 16(a) Beneficial Ownership Reporting Compliance</w:t>
      </w:r>
    </w:p>
    <w:p w14:paraId="70DF54AC" w14:textId="77777777" w:rsidR="005210BE" w:rsidRDefault="005210BE">
      <w:pPr>
        <w:spacing w:line="288" w:lineRule="auto"/>
      </w:pPr>
    </w:p>
    <w:p w14:paraId="42C04CA3" w14:textId="77777777" w:rsidR="005210BE" w:rsidRDefault="000525ED">
      <w:pPr>
        <w:spacing w:line="288" w:lineRule="auto"/>
      </w:pPr>
      <w:r>
        <w:tab/>
        <w:t>Under Section 16(a) of the Exchange Act, our directors, executive officers and persons who beneficially own more than 10% of our outstanding common</w:t>
      </w:r>
      <w:r>
        <w:t xml:space="preserve"> stock must file initial reports of ownership with respect to our equity securities and reports of changes in such ownership with the SEC. Such persons are required by SEC rules to furnish us with copies of all Section 16(a) forms they file.   To our knowl</w:t>
      </w:r>
      <w:r>
        <w:t xml:space="preserve">edge, based solely upon our review of the copies of the forms furnished to us and written representations of our officers and directors, we believe that during the year ended December 31, 2017, all </w:t>
      </w:r>
      <w:proofErr w:type="gramStart"/>
      <w:r>
        <w:t>Section16(</w:t>
      </w:r>
      <w:proofErr w:type="gramEnd"/>
      <w:r>
        <w:t>a) filings were made in a timely manner, with th</w:t>
      </w:r>
      <w:r>
        <w:t xml:space="preserve">e exception of Mr. Murphy, who had one late filing to report the grant of stock options on June 21, 2017 and Mr. Brady, Mr. Caron, Mr. Gardner, Ms. Golder, and Mr. Rua who each had one late filing to report the grant of restricted shares on July 31, 2017. </w:t>
      </w:r>
      <w:r>
        <w:t xml:space="preserve"> These filings were late by one day due to administrative error.</w:t>
      </w:r>
    </w:p>
    <w:p w14:paraId="6648D052" w14:textId="77777777" w:rsidR="005210BE" w:rsidRDefault="005210BE">
      <w:pPr>
        <w:spacing w:line="288" w:lineRule="auto"/>
      </w:pPr>
    </w:p>
    <w:p w14:paraId="126CC218" w14:textId="77777777" w:rsidR="005210BE" w:rsidRDefault="000525ED">
      <w:pPr>
        <w:spacing w:after="240" w:line="288" w:lineRule="auto"/>
        <w:rPr>
          <w:b/>
        </w:rPr>
      </w:pPr>
      <w:r>
        <w:rPr>
          <w:b/>
        </w:rPr>
        <w:t>Board Committees</w:t>
      </w:r>
    </w:p>
    <w:p w14:paraId="715EC033" w14:textId="77777777" w:rsidR="005210BE" w:rsidRDefault="000525ED">
      <w:pPr>
        <w:spacing w:after="240" w:line="288" w:lineRule="auto"/>
        <w:ind w:firstLine="360"/>
      </w:pPr>
      <w:r>
        <w:t>Our Board has three active standing committees to assist it with its responsibilities.  Below, we describe the three committees, the charters of which are available on our w</w:t>
      </w:r>
      <w:r>
        <w:t>ebsite at https://izea.com.  Neither our website nor its contents are incorporated into this Proxy Statement.</w:t>
      </w:r>
    </w:p>
    <w:p w14:paraId="5B00482E" w14:textId="77777777" w:rsidR="005210BE" w:rsidRDefault="000525ED">
      <w:pPr>
        <w:spacing w:line="288" w:lineRule="auto"/>
        <w:ind w:firstLine="720"/>
        <w:rPr>
          <w:b/>
          <w:i/>
        </w:rPr>
      </w:pPr>
      <w:r>
        <w:rPr>
          <w:b/>
          <w:i/>
        </w:rPr>
        <w:t>Audit Committee</w:t>
      </w:r>
      <w:r>
        <w:t>.  The Audit Committee's duties are to recommend to the Board the engagement of independent auditors to audit our financial statements and to review our accounting policies and financial statements.  The Audit Committee is responsible for reviewing the sco</w:t>
      </w:r>
      <w:r>
        <w:t>pe and fees for the annual audit and the results of audit examinations performed by our independent public accountants, including their recommendations to improve the system of accounting and internal controls.  The Audit Committee will at all times be com</w:t>
      </w:r>
      <w:r>
        <w:t>posed exclusively of directors who are, in the opinion of the Board, free from any relationship which would interfere with the exercise of independent judgment as a committee member and who possess an understanding of financial statements and generally acc</w:t>
      </w:r>
      <w:r>
        <w:t>epted accounting principles.</w:t>
      </w:r>
    </w:p>
    <w:p w14:paraId="34DDFD08" w14:textId="77777777" w:rsidR="005210BE" w:rsidRDefault="005210BE">
      <w:pPr>
        <w:spacing w:line="288" w:lineRule="auto"/>
      </w:pPr>
    </w:p>
    <w:p w14:paraId="4340DA19" w14:textId="77777777" w:rsidR="005210BE" w:rsidRDefault="000525ED">
      <w:pPr>
        <w:spacing w:line="288" w:lineRule="auto"/>
      </w:pPr>
      <w:r>
        <w:t> </w:t>
      </w:r>
      <w:r>
        <w:tab/>
        <w:t>The Audit Committee is comprised of three non-employee directors: Jill M. Golder, John H. Caron and Daniel R. Rua.  The Board has determined that all members of the Audit Committee are “independent” as that term is currently</w:t>
      </w:r>
      <w:r>
        <w:t xml:space="preserve"> defined in Rule 5605 of the listing standards of the Nasdaq Stock Market and Rule 10A-3(b)(1) of the Securities Exchange Act of 1934.  Ms. Golder serves as the audit committee chairman and is designated as the “audit committee financial expert” based on h</w:t>
      </w:r>
      <w:r>
        <w:t>er nearly 30 years of finance, accounting and corporate governance experience.  The Audit Committee met telephonically four times at regularly scheduled meetings during the year ended December 31, 2017.</w:t>
      </w:r>
    </w:p>
    <w:p w14:paraId="29FBC1C8" w14:textId="77777777" w:rsidR="005210BE" w:rsidRDefault="005210BE">
      <w:pPr>
        <w:spacing w:line="288" w:lineRule="auto"/>
      </w:pPr>
    </w:p>
    <w:p w14:paraId="3A45E12F" w14:textId="77777777" w:rsidR="005210BE" w:rsidRDefault="000525ED">
      <w:pPr>
        <w:spacing w:line="288" w:lineRule="auto"/>
        <w:ind w:firstLine="720"/>
        <w:rPr>
          <w:b/>
          <w:i/>
        </w:rPr>
      </w:pPr>
      <w:r>
        <w:rPr>
          <w:b/>
          <w:i/>
        </w:rPr>
        <w:t>Compensation Committee.</w:t>
      </w:r>
      <w:r>
        <w:t xml:space="preserve">  The Compensation Committee </w:t>
      </w:r>
      <w:r>
        <w:t>is tasked with reviewing and approving our compensation policies, including compensation of executive officers.  The Compensation Committee is also charged with reviewing and administering our equity incentive compensation plans, and recommending and appro</w:t>
      </w:r>
      <w:r>
        <w:t>ving grants of stock options or other awards under that plan.</w:t>
      </w:r>
    </w:p>
    <w:p w14:paraId="25DCA583" w14:textId="77777777" w:rsidR="005210BE" w:rsidRDefault="005210BE">
      <w:pPr>
        <w:spacing w:line="288" w:lineRule="auto"/>
        <w:ind w:firstLine="720"/>
      </w:pPr>
    </w:p>
    <w:p w14:paraId="1CC65979" w14:textId="77777777" w:rsidR="005210BE" w:rsidRDefault="000525ED">
      <w:pPr>
        <w:spacing w:line="288" w:lineRule="auto"/>
      </w:pPr>
      <w:r>
        <w:tab/>
        <w:t>The Compensation Committee is comprised of three non-employee directors: Lindsay A. Gardner, John H. Caron and Daniel R. Rua.  The Board has determined that all members of the Compensation Com</w:t>
      </w:r>
      <w:r>
        <w:t>mittee are “independent” as that term is currently defined in Nasdaq Marketplace Rule 4200(a)(15) and Rule 10A-3(b)(1) of the Securities Exchange Act of 1934.  Mr. Gardner serves as the chairman of the Compensation Committee.  The Compensation Committee me</w:t>
      </w:r>
      <w:r>
        <w:t>t as needed as part of the 12 regularly scheduled Board meetings during the year ended December 31, 2017.</w:t>
      </w:r>
    </w:p>
    <w:p w14:paraId="00634A5B" w14:textId="77777777" w:rsidR="005210BE" w:rsidRDefault="005210BE">
      <w:pPr>
        <w:spacing w:line="288" w:lineRule="auto"/>
      </w:pPr>
    </w:p>
    <w:p w14:paraId="7C283EE6" w14:textId="77777777" w:rsidR="005210BE" w:rsidRDefault="000525ED">
      <w:pPr>
        <w:spacing w:line="288" w:lineRule="auto"/>
        <w:ind w:firstLine="720"/>
        <w:rPr>
          <w:b/>
          <w:i/>
        </w:rPr>
      </w:pPr>
      <w:proofErr w:type="gramStart"/>
      <w:r>
        <w:rPr>
          <w:b/>
          <w:i/>
        </w:rPr>
        <w:t>Nominations and Corporate Governance Committee</w:t>
      </w:r>
      <w:r>
        <w:t>.</w:t>
      </w:r>
      <w:proofErr w:type="gramEnd"/>
      <w:r>
        <w:t xml:space="preserve">  The purpose of the Nominations and Corporate Governance Committee is to select, or recommend for our</w:t>
      </w:r>
      <w:r>
        <w:t xml:space="preserve"> entire Board's selection, the individuals to stand for election as directors at the annual meeting of stockholders and to oversee the selection and composition of committees of our Board.  The Nominations and Corporate Governance Committee's duties also i</w:t>
      </w:r>
      <w:r>
        <w:t>nclude considering the adequacy of our corporate governance and overseeing and approving management continuity planning processes.  The Nominations and Corporate Governance Committee is comprised of all of our non-employee directors: Brian W. Brady, John H</w:t>
      </w:r>
      <w:r>
        <w:t>. Caron, Lindsay A. Gardner, Jill M. Golder and Daniel R. Rua.</w:t>
      </w:r>
    </w:p>
    <w:p w14:paraId="2F020674" w14:textId="77777777" w:rsidR="005210BE" w:rsidRDefault="005210BE">
      <w:pPr>
        <w:spacing w:line="288" w:lineRule="auto"/>
        <w:ind w:firstLine="720"/>
      </w:pPr>
    </w:p>
    <w:p w14:paraId="7BBE4C9B" w14:textId="77777777" w:rsidR="005210BE" w:rsidRDefault="000525ED">
      <w:pPr>
        <w:spacing w:line="288" w:lineRule="auto"/>
        <w:ind w:firstLine="720"/>
      </w:pPr>
      <w:r>
        <w:t>While we do not have a formal diversity policy for Board membership, the Board does seek to ensure that its membership consists of sufficiently diverse backgrounds, meaning a mix of background</w:t>
      </w:r>
      <w:r>
        <w:t>s and experiences that will enhance the quality of the Board’s deliberations and decisions.  In considering candidates for the Board, the independent directors consider, among other factors, diversity with respect to viewpoints, skills, experience and othe</w:t>
      </w:r>
      <w:r>
        <w:t>r demographics.</w:t>
      </w:r>
    </w:p>
    <w:p w14:paraId="4E8DC68D" w14:textId="77777777" w:rsidR="005210BE" w:rsidRDefault="005210BE">
      <w:pPr>
        <w:spacing w:line="288" w:lineRule="auto"/>
        <w:ind w:firstLine="720"/>
      </w:pPr>
    </w:p>
    <w:p w14:paraId="3006ECF6" w14:textId="77777777" w:rsidR="005210BE" w:rsidRDefault="000525ED">
      <w:pPr>
        <w:spacing w:after="240" w:line="288" w:lineRule="auto"/>
        <w:rPr>
          <w:b/>
        </w:rPr>
      </w:pPr>
      <w:r>
        <w:rPr>
          <w:b/>
        </w:rPr>
        <w:t>Board Leadership Structure</w:t>
      </w:r>
    </w:p>
    <w:p w14:paraId="14BD55C3" w14:textId="77777777" w:rsidR="005210BE" w:rsidRDefault="000525ED">
      <w:pPr>
        <w:spacing w:after="240" w:line="288" w:lineRule="auto"/>
        <w:ind w:firstLine="360"/>
      </w:pPr>
      <w:r>
        <w:t>Edward H. (Ted) Murphy has been our Chairman of the Board, President and Chief Executive Officer since 2006 when he founded IZEA. We believe that having one person, particularly Mr. Murphy with his deep industry and executive management experience, his ext</w:t>
      </w:r>
      <w:r>
        <w:t xml:space="preserve">ensive knowledge of the operations of IZEA and his own history of innovation and strategic thinking, serve </w:t>
      </w:r>
      <w:r>
        <w:lastRenderedPageBreak/>
        <w:t>as both Chairman and Chief Executive Officer is the best leadership structure for IZEA because it demonstrates to employees, customers and stockholde</w:t>
      </w:r>
      <w:r>
        <w:t>rs that we are under strong leadership, with a single person setting the tone and having primary responsibility for managing our operations. This unity of leadership promotes strategy development and execution, timely decision-making and effective manageme</w:t>
      </w:r>
      <w:r>
        <w:t>nt of company resources. We believe that we have been well served by this structure.</w:t>
      </w:r>
    </w:p>
    <w:p w14:paraId="3E8FDCC0" w14:textId="77777777" w:rsidR="005210BE" w:rsidRDefault="000525ED">
      <w:pPr>
        <w:spacing w:line="288" w:lineRule="auto"/>
        <w:ind w:firstLine="360"/>
      </w:pPr>
      <w:r>
        <w:t>Five of our seven directors are independent within the meaning of SEC and Nasdaq rules. In addition, all of the directors on each of the Audit Committee, Compensation Comm</w:t>
      </w:r>
      <w:r>
        <w:t xml:space="preserve">ittee, and Nominations and Corporate Governance Committee are independent and </w:t>
      </w:r>
      <w:proofErr w:type="gramStart"/>
      <w:r>
        <w:t>each of these committees is led by an independent committee chair</w:t>
      </w:r>
      <w:proofErr w:type="gramEnd"/>
      <w:r>
        <w:t>. The committee chairs set the agendas for their committees and report to the full Board on their work. We do not</w:t>
      </w:r>
      <w:r>
        <w:t xml:space="preserve"> have a lead independent director, but, as required by Nasdaq, our independent directors meet in executive session without management present as frequently as they deem appropriate, typically at the time of each regular in-person Board meeting. All of the </w:t>
      </w:r>
      <w:r>
        <w:t>independent directors are highly accomplished and experienced business people in their respective fields, who have demonstrated leadership in significant enterprises and are familiar with board processes. Our independent directors bring experience, oversig</w:t>
      </w:r>
      <w:r>
        <w:t>ht and expertise from outside the company and industry, while Messrs. Murphy and Schram bring company-specific experience and expertise.</w:t>
      </w:r>
    </w:p>
    <w:p w14:paraId="30149375" w14:textId="77777777" w:rsidR="005210BE" w:rsidRDefault="005210BE">
      <w:pPr>
        <w:spacing w:line="288" w:lineRule="auto"/>
      </w:pPr>
    </w:p>
    <w:p w14:paraId="2069C3F3" w14:textId="77777777" w:rsidR="005210BE" w:rsidRDefault="000525ED">
      <w:pPr>
        <w:spacing w:after="240" w:line="288" w:lineRule="auto"/>
        <w:rPr>
          <w:b/>
        </w:rPr>
      </w:pPr>
      <w:r>
        <w:rPr>
          <w:b/>
        </w:rPr>
        <w:t>Board Role in Risk Oversight</w:t>
      </w:r>
    </w:p>
    <w:p w14:paraId="148F0FF4" w14:textId="77777777" w:rsidR="005210BE" w:rsidRDefault="000525ED">
      <w:pPr>
        <w:spacing w:line="288" w:lineRule="auto"/>
      </w:pPr>
      <w:r>
        <w:tab/>
        <w:t>While the Board is responsible for overseeing our risk management, the Board has delegat</w:t>
      </w:r>
      <w:r>
        <w:t>ed many of these functions to the Audit Committee. Under its charter, the Audit Committee is responsible for discussing with management and the independent auditors our major financial risk exposures, the guidelines and policies by which risk assessment an</w:t>
      </w:r>
      <w:r>
        <w:t>d management is undertaken, and the steps management has taken to monitor and control risk exposure. In addition to the Audit Committee’s work in overseeing risk management, the full Board regularly engages in discussions of the most significant risks that</w:t>
      </w:r>
      <w:r>
        <w:t xml:space="preserve"> we are facing and how those risks are being managed, and the Board receives reports on risk management from our senior officers and from the chair of the Audit Committee. In addition, Mr. Murphy’s extensive knowledge of IZEA uniquely qualifies him to lead</w:t>
      </w:r>
      <w:r>
        <w:t xml:space="preserve"> the Board in assessing risks. The Board believes that the work undertaken by the Audit Committee, the full Board and the Chairman and Chief Executive Officer, enables the Board to effectively oversee our risk management function.</w:t>
      </w:r>
    </w:p>
    <w:p w14:paraId="4F63D2D7" w14:textId="77777777" w:rsidR="005210BE" w:rsidRDefault="005210BE">
      <w:pPr>
        <w:spacing w:line="288" w:lineRule="auto"/>
        <w:ind w:firstLine="720"/>
      </w:pPr>
    </w:p>
    <w:p w14:paraId="439C5BB8" w14:textId="77777777" w:rsidR="005210BE" w:rsidRDefault="005210BE">
      <w:pPr>
        <w:spacing w:line="288" w:lineRule="auto"/>
        <w:ind w:firstLine="720"/>
      </w:pPr>
    </w:p>
    <w:p w14:paraId="607784F9" w14:textId="77777777" w:rsidR="005210BE" w:rsidRDefault="005210BE">
      <w:pPr>
        <w:spacing w:line="288" w:lineRule="auto"/>
        <w:ind w:firstLine="720"/>
      </w:pPr>
    </w:p>
    <w:p w14:paraId="64352A35" w14:textId="77777777" w:rsidR="005210BE" w:rsidRDefault="000525ED">
      <w:pPr>
        <w:spacing w:line="288" w:lineRule="auto"/>
        <w:rPr>
          <w:b/>
        </w:rPr>
      </w:pPr>
      <w:r>
        <w:rPr>
          <w:b/>
        </w:rPr>
        <w:t>Code of Business Condu</w:t>
      </w:r>
      <w:r>
        <w:rPr>
          <w:b/>
        </w:rPr>
        <w:t>ct and Ethics</w:t>
      </w:r>
    </w:p>
    <w:p w14:paraId="66A126B7" w14:textId="77777777" w:rsidR="005210BE" w:rsidRDefault="005210BE">
      <w:pPr>
        <w:spacing w:line="288" w:lineRule="auto"/>
      </w:pPr>
    </w:p>
    <w:p w14:paraId="4F573729" w14:textId="77777777" w:rsidR="005210BE" w:rsidRDefault="000525ED">
      <w:pPr>
        <w:spacing w:line="288" w:lineRule="auto"/>
        <w:ind w:firstLine="720"/>
      </w:pPr>
      <w:r>
        <w:t>We have adopted a Code of Business Conduct and Ethics that applies to all our directors, officers (including our chief executive officer, chief financial officer and any person performing similar functions) and employees. We have made our Co</w:t>
      </w:r>
      <w:r>
        <w:t>de of Business Conduct and Ethics available on our website at https://izea.com. Amendments to the Code of Business Conduct and Ethics or any grant of a waiver from a provision of the Code of Business Conduct and Ethics requiring disclosure under applicable</w:t>
      </w:r>
      <w:r>
        <w:t xml:space="preserve"> SEC rules will also be disclosed on our website.</w:t>
      </w:r>
    </w:p>
    <w:p w14:paraId="5FEC0353" w14:textId="77777777" w:rsidR="005210BE" w:rsidRDefault="005210BE">
      <w:pPr>
        <w:spacing w:line="288" w:lineRule="auto"/>
      </w:pPr>
    </w:p>
    <w:p w14:paraId="7C486269" w14:textId="77777777" w:rsidR="005210BE" w:rsidRDefault="005210BE">
      <w:pPr>
        <w:sectPr w:rsidR="005210BE">
          <w:headerReference w:type="default" r:id="rId106"/>
          <w:footerReference w:type="default" r:id="rId107"/>
          <w:type w:val="continuous"/>
          <w:pgSz w:w="12240" w:h="15840"/>
          <w:pgMar w:top="860" w:right="1000" w:bottom="860" w:left="1000" w:header="160" w:footer="460" w:gutter="0"/>
          <w:pgNumType w:chapSep="period"/>
          <w:cols w:space="720"/>
        </w:sectPr>
      </w:pPr>
    </w:p>
    <w:p w14:paraId="7FF45F7C" w14:textId="77777777" w:rsidR="005210BE" w:rsidRDefault="000525ED">
      <w:pPr>
        <w:spacing w:line="288" w:lineRule="auto"/>
        <w:rPr>
          <w:b/>
        </w:rPr>
      </w:pPr>
      <w:r>
        <w:rPr>
          <w:b/>
        </w:rPr>
        <w:lastRenderedPageBreak/>
        <w:t>ITEM 11 - EXECUTIVE COMPENSATION</w:t>
      </w:r>
      <w:bookmarkStart w:id="51" w:name="Item_11___Executive_Compensation"/>
      <w:bookmarkEnd w:id="51"/>
    </w:p>
    <w:p w14:paraId="5D00164D" w14:textId="77777777" w:rsidR="005210BE" w:rsidRDefault="005210BE">
      <w:pPr>
        <w:spacing w:line="288" w:lineRule="auto"/>
      </w:pPr>
    </w:p>
    <w:p w14:paraId="6764645B" w14:textId="77777777" w:rsidR="005210BE" w:rsidRDefault="000525ED">
      <w:pPr>
        <w:spacing w:line="288" w:lineRule="auto"/>
        <w:rPr>
          <w:b/>
        </w:rPr>
      </w:pPr>
      <w:r>
        <w:rPr>
          <w:b/>
        </w:rPr>
        <w:t>Summary Compensation Table</w:t>
      </w:r>
    </w:p>
    <w:p w14:paraId="116AF5D7" w14:textId="77777777" w:rsidR="005210BE" w:rsidRDefault="005210BE">
      <w:pPr>
        <w:spacing w:line="288" w:lineRule="auto"/>
      </w:pPr>
    </w:p>
    <w:p w14:paraId="4F65F978" w14:textId="77777777" w:rsidR="005210BE" w:rsidRDefault="000525ED">
      <w:pPr>
        <w:spacing w:after="260" w:line="288" w:lineRule="auto"/>
      </w:pPr>
      <w:r>
        <w:tab/>
        <w:t xml:space="preserve">The following table sets forth the cash compensation, as well as </w:t>
      </w:r>
      <w:r>
        <w:t>certain other compensation earned during the last two fiscal years, for (</w:t>
      </w:r>
      <w:proofErr w:type="spellStart"/>
      <w:r>
        <w:t>i</w:t>
      </w:r>
      <w:proofErr w:type="spellEnd"/>
      <w:r>
        <w:t>) each person who served as our principal executive officer (“PEO”) during the year ended December 31, 2017; (ii) each person who served as our principal financial officer (“PFO”) du</w:t>
      </w:r>
      <w:r>
        <w:t>ring the year ended December 31, 2017; and (iii) up to two other most highly compensated executive officers other than the PEO or the PFO who were serving as executive officers as of December 31, 2017 (collectively referred to as the “Named Executive Offic</w:t>
      </w:r>
      <w:r>
        <w:t>ers”):</w:t>
      </w:r>
    </w:p>
    <w:tbl>
      <w:tblPr>
        <w:tblW w:w="10240" w:type="dxa"/>
        <w:tblInd w:w="50" w:type="dxa"/>
        <w:tblLayout w:type="fixed"/>
        <w:tblCellMar>
          <w:left w:w="10" w:type="dxa"/>
          <w:right w:w="10" w:type="dxa"/>
        </w:tblCellMar>
        <w:tblLook w:val="0000" w:firstRow="0" w:lastRow="0" w:firstColumn="0" w:lastColumn="0" w:noHBand="0" w:noVBand="0"/>
      </w:tblPr>
      <w:tblGrid>
        <w:gridCol w:w="3120"/>
        <w:gridCol w:w="700"/>
        <w:gridCol w:w="823"/>
        <w:gridCol w:w="77"/>
        <w:gridCol w:w="823"/>
        <w:gridCol w:w="77"/>
        <w:gridCol w:w="823"/>
        <w:gridCol w:w="77"/>
        <w:gridCol w:w="823"/>
        <w:gridCol w:w="77"/>
        <w:gridCol w:w="863"/>
        <w:gridCol w:w="77"/>
        <w:gridCol w:w="863"/>
        <w:gridCol w:w="77"/>
        <w:gridCol w:w="863"/>
        <w:gridCol w:w="77"/>
      </w:tblGrid>
      <w:tr w:rsidR="009C2E8C" w14:paraId="3D007DEE" w14:textId="77777777" w:rsidTr="009C2E8C">
        <w:tblPrEx>
          <w:tblCellMar>
            <w:top w:w="0" w:type="dxa"/>
            <w:bottom w:w="0" w:type="dxa"/>
          </w:tblCellMar>
        </w:tblPrEx>
        <w:trPr>
          <w:trHeight w:hRule="exact" w:val="1540"/>
        </w:trPr>
        <w:tc>
          <w:tcPr>
            <w:tcW w:w="3120" w:type="dxa"/>
            <w:tcBorders>
              <w:bottom w:val="single" w:sz="8" w:space="0" w:color="auto"/>
            </w:tcBorders>
            <w:tcMar>
              <w:left w:w="60" w:type="dxa"/>
              <w:right w:w="60" w:type="dxa"/>
            </w:tcMar>
            <w:vAlign w:val="bottom"/>
          </w:tcPr>
          <w:p w14:paraId="16204B8F" w14:textId="77777777" w:rsidR="005210BE" w:rsidRDefault="000525ED">
            <w:pPr>
              <w:keepNext/>
              <w:keepLines/>
              <w:spacing w:before="40" w:after="40"/>
              <w:jc w:val="center"/>
              <w:rPr>
                <w:b/>
              </w:rPr>
            </w:pPr>
            <w:r>
              <w:rPr>
                <w:b/>
                <w:color w:val="000000"/>
              </w:rPr>
              <w:lastRenderedPageBreak/>
              <w:t>Name and Principal Position</w:t>
            </w:r>
          </w:p>
        </w:tc>
        <w:tc>
          <w:tcPr>
            <w:tcW w:w="700" w:type="dxa"/>
            <w:tcBorders>
              <w:bottom w:val="single" w:sz="8" w:space="0" w:color="auto"/>
            </w:tcBorders>
            <w:tcMar>
              <w:left w:w="60" w:type="dxa"/>
              <w:right w:w="60" w:type="dxa"/>
            </w:tcMar>
            <w:vAlign w:val="bottom"/>
          </w:tcPr>
          <w:p w14:paraId="6FFF740E" w14:textId="77777777" w:rsidR="005210BE" w:rsidRDefault="000525ED">
            <w:pPr>
              <w:keepNext/>
              <w:keepLines/>
              <w:spacing w:before="40" w:after="40"/>
              <w:jc w:val="center"/>
              <w:rPr>
                <w:b/>
              </w:rPr>
            </w:pPr>
            <w:r>
              <w:rPr>
                <w:b/>
                <w:color w:val="000000"/>
              </w:rPr>
              <w:t>Year</w:t>
            </w:r>
          </w:p>
        </w:tc>
        <w:tc>
          <w:tcPr>
            <w:tcW w:w="823" w:type="dxa"/>
            <w:gridSpan w:val="2"/>
            <w:tcBorders>
              <w:bottom w:val="single" w:sz="8" w:space="0" w:color="auto"/>
            </w:tcBorders>
            <w:tcMar>
              <w:left w:w="60" w:type="dxa"/>
              <w:right w:w="60" w:type="dxa"/>
            </w:tcMar>
            <w:vAlign w:val="bottom"/>
          </w:tcPr>
          <w:p w14:paraId="36142563" w14:textId="77777777" w:rsidR="005210BE" w:rsidRDefault="000525ED">
            <w:pPr>
              <w:keepNext/>
              <w:keepLines/>
              <w:spacing w:before="40"/>
              <w:jc w:val="center"/>
              <w:rPr>
                <w:b/>
              </w:rPr>
            </w:pPr>
            <w:r>
              <w:rPr>
                <w:b/>
              </w:rPr>
              <w:t> Salary</w:t>
            </w:r>
          </w:p>
          <w:p w14:paraId="3DEB1ACF" w14:textId="77777777" w:rsidR="005210BE" w:rsidRDefault="000525ED">
            <w:pPr>
              <w:keepNext/>
              <w:keepLines/>
              <w:spacing w:after="40"/>
              <w:jc w:val="center"/>
              <w:rPr>
                <w:b/>
              </w:rPr>
            </w:pPr>
            <w:r>
              <w:rPr>
                <w:b/>
              </w:rPr>
              <w:t>($)</w:t>
            </w:r>
          </w:p>
        </w:tc>
        <w:tc>
          <w:tcPr>
            <w:tcW w:w="823" w:type="dxa"/>
            <w:gridSpan w:val="2"/>
            <w:tcBorders>
              <w:bottom w:val="single" w:sz="8" w:space="0" w:color="auto"/>
            </w:tcBorders>
            <w:tcMar>
              <w:left w:w="60" w:type="dxa"/>
              <w:right w:w="60" w:type="dxa"/>
            </w:tcMar>
            <w:vAlign w:val="bottom"/>
          </w:tcPr>
          <w:p w14:paraId="7F705ADA" w14:textId="77777777" w:rsidR="005210BE" w:rsidRDefault="000525ED">
            <w:pPr>
              <w:keepNext/>
              <w:keepLines/>
              <w:spacing w:before="40"/>
              <w:jc w:val="center"/>
              <w:rPr>
                <w:b/>
              </w:rPr>
            </w:pPr>
            <w:r>
              <w:rPr>
                <w:b/>
              </w:rPr>
              <w:t> Bonus</w:t>
            </w:r>
          </w:p>
          <w:p w14:paraId="145A4D5E" w14:textId="77777777" w:rsidR="005210BE" w:rsidRDefault="000525ED">
            <w:pPr>
              <w:keepNext/>
              <w:keepLines/>
              <w:spacing w:after="40"/>
              <w:jc w:val="center"/>
              <w:rPr>
                <w:b/>
              </w:rPr>
            </w:pPr>
            <w:r>
              <w:rPr>
                <w:b/>
              </w:rPr>
              <w:t>($)</w:t>
            </w:r>
          </w:p>
        </w:tc>
        <w:tc>
          <w:tcPr>
            <w:tcW w:w="823" w:type="dxa"/>
            <w:gridSpan w:val="2"/>
            <w:tcBorders>
              <w:bottom w:val="single" w:sz="8" w:space="0" w:color="auto"/>
            </w:tcBorders>
            <w:tcMar>
              <w:left w:w="60" w:type="dxa"/>
              <w:right w:w="60" w:type="dxa"/>
            </w:tcMar>
            <w:vAlign w:val="bottom"/>
          </w:tcPr>
          <w:p w14:paraId="6756BF7A" w14:textId="77777777" w:rsidR="005210BE" w:rsidRDefault="000525ED">
            <w:pPr>
              <w:keepNext/>
              <w:keepLines/>
              <w:spacing w:before="40" w:after="40"/>
              <w:jc w:val="center"/>
              <w:rPr>
                <w:b/>
              </w:rPr>
            </w:pPr>
            <w:r>
              <w:rPr>
                <w:b/>
                <w:color w:val="000000"/>
              </w:rPr>
              <w:t>Stock Awards ($)</w:t>
            </w:r>
          </w:p>
        </w:tc>
        <w:tc>
          <w:tcPr>
            <w:tcW w:w="823" w:type="dxa"/>
            <w:gridSpan w:val="2"/>
            <w:tcBorders>
              <w:bottom w:val="single" w:sz="8" w:space="0" w:color="auto"/>
            </w:tcBorders>
            <w:tcMar>
              <w:left w:w="60" w:type="dxa"/>
              <w:right w:w="60" w:type="dxa"/>
            </w:tcMar>
            <w:vAlign w:val="bottom"/>
          </w:tcPr>
          <w:p w14:paraId="05FC8B3B" w14:textId="77777777" w:rsidR="005210BE" w:rsidRDefault="000525ED">
            <w:pPr>
              <w:keepNext/>
              <w:keepLines/>
              <w:spacing w:before="40" w:after="40"/>
              <w:jc w:val="center"/>
              <w:rPr>
                <w:b/>
              </w:rPr>
            </w:pPr>
            <w:r>
              <w:rPr>
                <w:b/>
                <w:color w:val="000000"/>
              </w:rPr>
              <w:t>Option Awards ($) (1)</w:t>
            </w:r>
          </w:p>
        </w:tc>
        <w:tc>
          <w:tcPr>
            <w:tcW w:w="863" w:type="dxa"/>
            <w:gridSpan w:val="2"/>
            <w:tcBorders>
              <w:bottom w:val="single" w:sz="8" w:space="0" w:color="auto"/>
            </w:tcBorders>
            <w:tcMar>
              <w:left w:w="60" w:type="dxa"/>
              <w:right w:w="60" w:type="dxa"/>
            </w:tcMar>
            <w:vAlign w:val="bottom"/>
          </w:tcPr>
          <w:p w14:paraId="44761D17" w14:textId="77777777" w:rsidR="005210BE" w:rsidRDefault="000525ED">
            <w:pPr>
              <w:keepNext/>
              <w:keepLines/>
              <w:spacing w:before="40" w:after="40"/>
              <w:jc w:val="center"/>
              <w:rPr>
                <w:b/>
              </w:rPr>
            </w:pPr>
            <w:r>
              <w:rPr>
                <w:b/>
                <w:color w:val="000000"/>
              </w:rPr>
              <w:t xml:space="preserve">Non-Equity Incentive Plan </w:t>
            </w:r>
            <w:proofErr w:type="spellStart"/>
            <w:r>
              <w:rPr>
                <w:b/>
                <w:color w:val="000000"/>
              </w:rPr>
              <w:t>Compen-sation</w:t>
            </w:r>
            <w:proofErr w:type="spellEnd"/>
            <w:r>
              <w:rPr>
                <w:b/>
                <w:color w:val="000000"/>
              </w:rPr>
              <w:t xml:space="preserve">       ($)</w:t>
            </w:r>
          </w:p>
        </w:tc>
        <w:tc>
          <w:tcPr>
            <w:tcW w:w="863" w:type="dxa"/>
            <w:gridSpan w:val="2"/>
            <w:tcBorders>
              <w:bottom w:val="single" w:sz="8" w:space="0" w:color="auto"/>
            </w:tcBorders>
            <w:tcMar>
              <w:left w:w="60" w:type="dxa"/>
              <w:right w:w="60" w:type="dxa"/>
            </w:tcMar>
            <w:vAlign w:val="bottom"/>
          </w:tcPr>
          <w:p w14:paraId="0246E037" w14:textId="77777777" w:rsidR="005210BE" w:rsidRDefault="000525ED">
            <w:pPr>
              <w:keepNext/>
              <w:keepLines/>
              <w:spacing w:before="40"/>
              <w:jc w:val="center"/>
              <w:rPr>
                <w:b/>
              </w:rPr>
            </w:pPr>
            <w:r>
              <w:rPr>
                <w:b/>
              </w:rPr>
              <w:t xml:space="preserve"> All Other </w:t>
            </w:r>
            <w:proofErr w:type="spellStart"/>
            <w:r>
              <w:rPr>
                <w:b/>
              </w:rPr>
              <w:t>Compen-sation</w:t>
            </w:r>
            <w:proofErr w:type="spellEnd"/>
          </w:p>
          <w:p w14:paraId="74143DD2" w14:textId="77777777" w:rsidR="005210BE" w:rsidRDefault="000525ED">
            <w:pPr>
              <w:keepNext/>
              <w:keepLines/>
              <w:spacing w:after="40"/>
              <w:jc w:val="center"/>
              <w:rPr>
                <w:b/>
              </w:rPr>
            </w:pPr>
            <w:r>
              <w:rPr>
                <w:b/>
              </w:rPr>
              <w:t>($) (2)</w:t>
            </w:r>
          </w:p>
        </w:tc>
        <w:tc>
          <w:tcPr>
            <w:tcW w:w="863" w:type="dxa"/>
            <w:gridSpan w:val="2"/>
            <w:tcBorders>
              <w:bottom w:val="single" w:sz="8" w:space="0" w:color="auto"/>
            </w:tcBorders>
            <w:tcMar>
              <w:left w:w="60" w:type="dxa"/>
              <w:right w:w="60" w:type="dxa"/>
            </w:tcMar>
            <w:vAlign w:val="bottom"/>
          </w:tcPr>
          <w:p w14:paraId="4794A910" w14:textId="77777777" w:rsidR="005210BE" w:rsidRDefault="000525ED">
            <w:pPr>
              <w:keepNext/>
              <w:keepLines/>
              <w:spacing w:before="40"/>
              <w:jc w:val="center"/>
              <w:rPr>
                <w:b/>
              </w:rPr>
            </w:pPr>
            <w:r>
              <w:rPr>
                <w:b/>
              </w:rPr>
              <w:t> Total</w:t>
            </w:r>
          </w:p>
          <w:p w14:paraId="2D269A76" w14:textId="77777777" w:rsidR="005210BE" w:rsidRDefault="000525ED">
            <w:pPr>
              <w:keepNext/>
              <w:keepLines/>
              <w:spacing w:after="40"/>
              <w:jc w:val="center"/>
              <w:rPr>
                <w:b/>
              </w:rPr>
            </w:pPr>
            <w:r>
              <w:rPr>
                <w:b/>
              </w:rPr>
              <w:t>($)</w:t>
            </w:r>
          </w:p>
        </w:tc>
      </w:tr>
      <w:tr w:rsidR="005210BE" w14:paraId="50778BD2" w14:textId="77777777">
        <w:tblPrEx>
          <w:tblCellMar>
            <w:top w:w="0" w:type="dxa"/>
            <w:bottom w:w="0" w:type="dxa"/>
          </w:tblCellMar>
        </w:tblPrEx>
        <w:trPr>
          <w:trHeight w:hRule="exact" w:val="300"/>
        </w:trPr>
        <w:tc>
          <w:tcPr>
            <w:tcW w:w="3120" w:type="dxa"/>
            <w:tcMar>
              <w:left w:w="60" w:type="dxa"/>
              <w:right w:w="40" w:type="dxa"/>
            </w:tcMar>
            <w:vAlign w:val="bottom"/>
          </w:tcPr>
          <w:p w14:paraId="56EBDDDD" w14:textId="77777777" w:rsidR="005210BE" w:rsidRDefault="000525ED">
            <w:pPr>
              <w:keepNext/>
              <w:keepLines/>
              <w:spacing w:before="40" w:after="40"/>
            </w:pPr>
            <w:r>
              <w:rPr>
                <w:color w:val="000000"/>
              </w:rPr>
              <w:t>Edward H. (Ted) Murphy</w:t>
            </w:r>
          </w:p>
        </w:tc>
        <w:tc>
          <w:tcPr>
            <w:tcW w:w="700" w:type="dxa"/>
            <w:tcMar>
              <w:left w:w="60" w:type="dxa"/>
              <w:right w:w="60" w:type="dxa"/>
            </w:tcMar>
            <w:vAlign w:val="bottom"/>
          </w:tcPr>
          <w:p w14:paraId="31AB4F49" w14:textId="77777777" w:rsidR="005210BE" w:rsidRDefault="000525ED">
            <w:pPr>
              <w:keepNext/>
              <w:keepLines/>
              <w:spacing w:before="40" w:after="40"/>
              <w:jc w:val="center"/>
            </w:pPr>
            <w:r>
              <w:rPr>
                <w:color w:val="000000"/>
              </w:rPr>
              <w:t>2017</w:t>
            </w:r>
          </w:p>
        </w:tc>
        <w:tc>
          <w:tcPr>
            <w:tcW w:w="823" w:type="dxa"/>
            <w:tcMar>
              <w:left w:w="0" w:type="dxa"/>
              <w:right w:w="0" w:type="dxa"/>
            </w:tcMar>
            <w:vAlign w:val="bottom"/>
          </w:tcPr>
          <w:p w14:paraId="140D81DB" w14:textId="77777777" w:rsidR="005210BE" w:rsidRDefault="000525ED">
            <w:pPr>
              <w:keepNext/>
              <w:keepLines/>
              <w:spacing w:before="40" w:after="40"/>
              <w:jc w:val="right"/>
            </w:pPr>
            <w:r>
              <w:rPr>
                <w:color w:val="000000"/>
              </w:rPr>
              <w:t>233,010</w:t>
            </w:r>
          </w:p>
        </w:tc>
        <w:tc>
          <w:tcPr>
            <w:tcW w:w="77" w:type="dxa"/>
            <w:tcMar>
              <w:left w:w="0" w:type="dxa"/>
              <w:right w:w="0" w:type="dxa"/>
            </w:tcMar>
          </w:tcPr>
          <w:p w14:paraId="653B7C55" w14:textId="77777777" w:rsidR="005210BE" w:rsidRDefault="005210BE"/>
        </w:tc>
        <w:tc>
          <w:tcPr>
            <w:tcW w:w="823" w:type="dxa"/>
            <w:tcMar>
              <w:left w:w="0" w:type="dxa"/>
              <w:right w:w="0" w:type="dxa"/>
            </w:tcMar>
            <w:vAlign w:val="bottom"/>
          </w:tcPr>
          <w:p w14:paraId="361DB78D" w14:textId="77777777" w:rsidR="005210BE" w:rsidRDefault="000525ED">
            <w:pPr>
              <w:keepNext/>
              <w:keepLines/>
              <w:spacing w:before="40" w:after="40"/>
              <w:jc w:val="right"/>
            </w:pPr>
            <w:r>
              <w:rPr>
                <w:color w:val="000000"/>
              </w:rPr>
              <w:t>—</w:t>
            </w:r>
          </w:p>
        </w:tc>
        <w:tc>
          <w:tcPr>
            <w:tcW w:w="77" w:type="dxa"/>
            <w:tcMar>
              <w:left w:w="0" w:type="dxa"/>
              <w:right w:w="0" w:type="dxa"/>
            </w:tcMar>
          </w:tcPr>
          <w:p w14:paraId="2D175A91" w14:textId="77777777" w:rsidR="005210BE" w:rsidRDefault="005210BE"/>
        </w:tc>
        <w:tc>
          <w:tcPr>
            <w:tcW w:w="823" w:type="dxa"/>
            <w:tcMar>
              <w:left w:w="0" w:type="dxa"/>
              <w:right w:w="0" w:type="dxa"/>
            </w:tcMar>
            <w:vAlign w:val="bottom"/>
          </w:tcPr>
          <w:p w14:paraId="73FA24F2" w14:textId="77777777" w:rsidR="005210BE" w:rsidRDefault="000525ED">
            <w:pPr>
              <w:keepNext/>
              <w:keepLines/>
              <w:spacing w:before="40" w:after="40"/>
              <w:jc w:val="right"/>
            </w:pPr>
            <w:r>
              <w:rPr>
                <w:color w:val="000000"/>
              </w:rPr>
              <w:t>36,411</w:t>
            </w:r>
          </w:p>
        </w:tc>
        <w:tc>
          <w:tcPr>
            <w:tcW w:w="77" w:type="dxa"/>
            <w:tcMar>
              <w:left w:w="0" w:type="dxa"/>
              <w:right w:w="0" w:type="dxa"/>
            </w:tcMar>
          </w:tcPr>
          <w:p w14:paraId="5E684190" w14:textId="77777777" w:rsidR="005210BE" w:rsidRDefault="005210BE"/>
        </w:tc>
        <w:tc>
          <w:tcPr>
            <w:tcW w:w="823" w:type="dxa"/>
            <w:tcMar>
              <w:left w:w="0" w:type="dxa"/>
              <w:right w:w="0" w:type="dxa"/>
            </w:tcMar>
            <w:vAlign w:val="bottom"/>
          </w:tcPr>
          <w:p w14:paraId="60A80FA5" w14:textId="77777777" w:rsidR="005210BE" w:rsidRDefault="000525ED">
            <w:pPr>
              <w:keepNext/>
              <w:keepLines/>
              <w:spacing w:before="40" w:after="40"/>
              <w:jc w:val="right"/>
            </w:pPr>
            <w:r>
              <w:rPr>
                <w:color w:val="000000"/>
              </w:rPr>
              <w:t>175,250</w:t>
            </w:r>
          </w:p>
        </w:tc>
        <w:tc>
          <w:tcPr>
            <w:tcW w:w="77" w:type="dxa"/>
            <w:tcMar>
              <w:left w:w="0" w:type="dxa"/>
              <w:right w:w="0" w:type="dxa"/>
            </w:tcMar>
          </w:tcPr>
          <w:p w14:paraId="2A6D2115" w14:textId="77777777" w:rsidR="005210BE" w:rsidRDefault="005210BE"/>
        </w:tc>
        <w:tc>
          <w:tcPr>
            <w:tcW w:w="863" w:type="dxa"/>
            <w:tcMar>
              <w:left w:w="0" w:type="dxa"/>
              <w:right w:w="0" w:type="dxa"/>
            </w:tcMar>
            <w:vAlign w:val="bottom"/>
          </w:tcPr>
          <w:p w14:paraId="379AEAF0" w14:textId="77777777" w:rsidR="005210BE" w:rsidRDefault="000525ED">
            <w:pPr>
              <w:keepNext/>
              <w:keepLines/>
              <w:spacing w:before="40" w:after="40"/>
              <w:jc w:val="right"/>
            </w:pPr>
            <w:r>
              <w:rPr>
                <w:color w:val="000000"/>
              </w:rPr>
              <w:t>91,002</w:t>
            </w:r>
          </w:p>
        </w:tc>
        <w:tc>
          <w:tcPr>
            <w:tcW w:w="77" w:type="dxa"/>
            <w:tcMar>
              <w:left w:w="0" w:type="dxa"/>
              <w:right w:w="0" w:type="dxa"/>
            </w:tcMar>
          </w:tcPr>
          <w:p w14:paraId="4D33B787" w14:textId="77777777" w:rsidR="005210BE" w:rsidRDefault="005210BE"/>
        </w:tc>
        <w:tc>
          <w:tcPr>
            <w:tcW w:w="863" w:type="dxa"/>
            <w:tcMar>
              <w:left w:w="0" w:type="dxa"/>
              <w:right w:w="0" w:type="dxa"/>
            </w:tcMar>
            <w:vAlign w:val="bottom"/>
          </w:tcPr>
          <w:p w14:paraId="541494AD" w14:textId="77777777" w:rsidR="005210BE" w:rsidRDefault="000525ED">
            <w:pPr>
              <w:keepNext/>
              <w:keepLines/>
              <w:spacing w:before="40" w:after="40"/>
              <w:jc w:val="right"/>
            </w:pPr>
            <w:r>
              <w:rPr>
                <w:color w:val="000000"/>
              </w:rPr>
              <w:t>814</w:t>
            </w:r>
          </w:p>
        </w:tc>
        <w:tc>
          <w:tcPr>
            <w:tcW w:w="77" w:type="dxa"/>
            <w:tcMar>
              <w:left w:w="0" w:type="dxa"/>
              <w:right w:w="0" w:type="dxa"/>
            </w:tcMar>
          </w:tcPr>
          <w:p w14:paraId="34989A7F" w14:textId="77777777" w:rsidR="005210BE" w:rsidRDefault="005210BE"/>
        </w:tc>
        <w:tc>
          <w:tcPr>
            <w:tcW w:w="863" w:type="dxa"/>
            <w:tcMar>
              <w:left w:w="0" w:type="dxa"/>
              <w:right w:w="0" w:type="dxa"/>
            </w:tcMar>
            <w:vAlign w:val="bottom"/>
          </w:tcPr>
          <w:p w14:paraId="5D6BD852" w14:textId="77777777" w:rsidR="005210BE" w:rsidRDefault="000525ED">
            <w:pPr>
              <w:keepNext/>
              <w:keepLines/>
              <w:spacing w:before="40" w:after="40"/>
              <w:jc w:val="right"/>
            </w:pPr>
            <w:r>
              <w:rPr>
                <w:color w:val="000000"/>
              </w:rPr>
              <w:t>536,487</w:t>
            </w:r>
          </w:p>
        </w:tc>
        <w:tc>
          <w:tcPr>
            <w:tcW w:w="77" w:type="dxa"/>
            <w:tcMar>
              <w:left w:w="0" w:type="dxa"/>
              <w:right w:w="0" w:type="dxa"/>
            </w:tcMar>
          </w:tcPr>
          <w:p w14:paraId="0D56A7FF" w14:textId="77777777" w:rsidR="005210BE" w:rsidRDefault="005210BE"/>
        </w:tc>
      </w:tr>
      <w:tr w:rsidR="005210BE" w14:paraId="261A9646" w14:textId="77777777">
        <w:tblPrEx>
          <w:tblCellMar>
            <w:top w:w="0" w:type="dxa"/>
            <w:bottom w:w="0" w:type="dxa"/>
          </w:tblCellMar>
        </w:tblPrEx>
        <w:trPr>
          <w:trHeight w:hRule="exact" w:val="500"/>
        </w:trPr>
        <w:tc>
          <w:tcPr>
            <w:tcW w:w="3120" w:type="dxa"/>
            <w:tcMar>
              <w:left w:w="60" w:type="dxa"/>
              <w:right w:w="40" w:type="dxa"/>
            </w:tcMar>
          </w:tcPr>
          <w:p w14:paraId="153BDB3F" w14:textId="77777777" w:rsidR="005210BE" w:rsidRDefault="000525ED">
            <w:pPr>
              <w:keepNext/>
              <w:keepLines/>
              <w:spacing w:before="40" w:after="40"/>
              <w:rPr>
                <w:i/>
              </w:rPr>
            </w:pPr>
            <w:r>
              <w:rPr>
                <w:i/>
                <w:color w:val="000000"/>
              </w:rPr>
              <w:t>President and Chief Executive Officer</w:t>
            </w:r>
          </w:p>
        </w:tc>
        <w:tc>
          <w:tcPr>
            <w:tcW w:w="700" w:type="dxa"/>
            <w:tcMar>
              <w:left w:w="60" w:type="dxa"/>
              <w:right w:w="60" w:type="dxa"/>
            </w:tcMar>
          </w:tcPr>
          <w:p w14:paraId="3456BF34" w14:textId="77777777" w:rsidR="005210BE" w:rsidRDefault="000525ED">
            <w:pPr>
              <w:keepNext/>
              <w:keepLines/>
              <w:spacing w:before="40" w:after="40"/>
              <w:jc w:val="center"/>
            </w:pPr>
            <w:r>
              <w:rPr>
                <w:color w:val="000000"/>
              </w:rPr>
              <w:t>2016</w:t>
            </w:r>
          </w:p>
        </w:tc>
        <w:tc>
          <w:tcPr>
            <w:tcW w:w="823" w:type="dxa"/>
            <w:tcMar>
              <w:left w:w="0" w:type="dxa"/>
              <w:right w:w="0" w:type="dxa"/>
            </w:tcMar>
          </w:tcPr>
          <w:p w14:paraId="7EF1F405" w14:textId="77777777" w:rsidR="005210BE" w:rsidRDefault="000525ED">
            <w:pPr>
              <w:keepNext/>
              <w:keepLines/>
              <w:spacing w:before="40" w:after="40"/>
              <w:jc w:val="right"/>
            </w:pPr>
            <w:r>
              <w:rPr>
                <w:color w:val="000000"/>
              </w:rPr>
              <w:t>232,942</w:t>
            </w:r>
          </w:p>
        </w:tc>
        <w:tc>
          <w:tcPr>
            <w:tcW w:w="77" w:type="dxa"/>
            <w:tcMar>
              <w:left w:w="0" w:type="dxa"/>
              <w:right w:w="0" w:type="dxa"/>
            </w:tcMar>
          </w:tcPr>
          <w:p w14:paraId="232B649F" w14:textId="77777777" w:rsidR="005210BE" w:rsidRDefault="005210BE"/>
        </w:tc>
        <w:tc>
          <w:tcPr>
            <w:tcW w:w="823" w:type="dxa"/>
            <w:tcMar>
              <w:left w:w="0" w:type="dxa"/>
              <w:right w:w="0" w:type="dxa"/>
            </w:tcMar>
          </w:tcPr>
          <w:p w14:paraId="52BFE487" w14:textId="77777777" w:rsidR="005210BE" w:rsidRDefault="000525ED">
            <w:pPr>
              <w:keepNext/>
              <w:keepLines/>
              <w:spacing w:before="40" w:after="40"/>
              <w:jc w:val="right"/>
            </w:pPr>
            <w:r>
              <w:rPr>
                <w:color w:val="000000"/>
              </w:rPr>
              <w:t>—</w:t>
            </w:r>
          </w:p>
        </w:tc>
        <w:tc>
          <w:tcPr>
            <w:tcW w:w="77" w:type="dxa"/>
            <w:tcMar>
              <w:left w:w="0" w:type="dxa"/>
              <w:right w:w="0" w:type="dxa"/>
            </w:tcMar>
          </w:tcPr>
          <w:p w14:paraId="26AEF4CC" w14:textId="77777777" w:rsidR="005210BE" w:rsidRDefault="005210BE"/>
        </w:tc>
        <w:tc>
          <w:tcPr>
            <w:tcW w:w="823" w:type="dxa"/>
            <w:tcMar>
              <w:left w:w="0" w:type="dxa"/>
              <w:right w:w="0" w:type="dxa"/>
            </w:tcMar>
          </w:tcPr>
          <w:p w14:paraId="20F20336" w14:textId="77777777" w:rsidR="005210BE" w:rsidRDefault="000525ED">
            <w:pPr>
              <w:keepNext/>
              <w:keepLines/>
              <w:spacing w:before="40" w:after="40"/>
              <w:jc w:val="right"/>
            </w:pPr>
            <w:r>
              <w:rPr>
                <w:color w:val="000000"/>
              </w:rPr>
              <w:t>—</w:t>
            </w:r>
          </w:p>
        </w:tc>
        <w:tc>
          <w:tcPr>
            <w:tcW w:w="77" w:type="dxa"/>
            <w:tcMar>
              <w:left w:w="0" w:type="dxa"/>
              <w:right w:w="0" w:type="dxa"/>
            </w:tcMar>
          </w:tcPr>
          <w:p w14:paraId="7F7204EE" w14:textId="77777777" w:rsidR="005210BE" w:rsidRDefault="005210BE"/>
        </w:tc>
        <w:tc>
          <w:tcPr>
            <w:tcW w:w="823" w:type="dxa"/>
            <w:tcMar>
              <w:left w:w="0" w:type="dxa"/>
              <w:right w:w="0" w:type="dxa"/>
            </w:tcMar>
          </w:tcPr>
          <w:p w14:paraId="54342841" w14:textId="77777777" w:rsidR="005210BE" w:rsidRDefault="000525ED">
            <w:pPr>
              <w:keepNext/>
              <w:keepLines/>
              <w:spacing w:before="40" w:after="40"/>
              <w:jc w:val="right"/>
            </w:pPr>
            <w:r>
              <w:rPr>
                <w:color w:val="000000"/>
              </w:rPr>
              <w:t>168,541</w:t>
            </w:r>
          </w:p>
        </w:tc>
        <w:tc>
          <w:tcPr>
            <w:tcW w:w="77" w:type="dxa"/>
            <w:tcMar>
              <w:left w:w="0" w:type="dxa"/>
              <w:right w:w="0" w:type="dxa"/>
            </w:tcMar>
          </w:tcPr>
          <w:p w14:paraId="6FF920F3" w14:textId="77777777" w:rsidR="005210BE" w:rsidRDefault="005210BE"/>
        </w:tc>
        <w:tc>
          <w:tcPr>
            <w:tcW w:w="863" w:type="dxa"/>
            <w:tcMar>
              <w:left w:w="0" w:type="dxa"/>
              <w:right w:w="0" w:type="dxa"/>
            </w:tcMar>
          </w:tcPr>
          <w:p w14:paraId="4371F43A" w14:textId="77777777" w:rsidR="005210BE" w:rsidRDefault="000525ED">
            <w:pPr>
              <w:keepNext/>
              <w:keepLines/>
              <w:spacing w:before="40" w:after="40"/>
              <w:jc w:val="right"/>
            </w:pPr>
            <w:r>
              <w:rPr>
                <w:color w:val="000000"/>
              </w:rPr>
              <w:t>79,842</w:t>
            </w:r>
          </w:p>
        </w:tc>
        <w:tc>
          <w:tcPr>
            <w:tcW w:w="77" w:type="dxa"/>
            <w:tcMar>
              <w:left w:w="0" w:type="dxa"/>
              <w:right w:w="0" w:type="dxa"/>
            </w:tcMar>
          </w:tcPr>
          <w:p w14:paraId="05B328EB" w14:textId="77777777" w:rsidR="005210BE" w:rsidRDefault="005210BE"/>
        </w:tc>
        <w:tc>
          <w:tcPr>
            <w:tcW w:w="863" w:type="dxa"/>
            <w:tcMar>
              <w:left w:w="0" w:type="dxa"/>
              <w:right w:w="0" w:type="dxa"/>
            </w:tcMar>
          </w:tcPr>
          <w:p w14:paraId="45357CAA" w14:textId="77777777" w:rsidR="005210BE" w:rsidRDefault="000525ED">
            <w:pPr>
              <w:keepNext/>
              <w:keepLines/>
              <w:spacing w:before="40" w:after="40"/>
              <w:jc w:val="right"/>
            </w:pPr>
            <w:r>
              <w:rPr>
                <w:color w:val="000000"/>
              </w:rPr>
              <w:t>1,027</w:t>
            </w:r>
          </w:p>
        </w:tc>
        <w:tc>
          <w:tcPr>
            <w:tcW w:w="77" w:type="dxa"/>
            <w:tcMar>
              <w:left w:w="0" w:type="dxa"/>
              <w:right w:w="0" w:type="dxa"/>
            </w:tcMar>
          </w:tcPr>
          <w:p w14:paraId="2FFC4F90" w14:textId="77777777" w:rsidR="005210BE" w:rsidRDefault="005210BE"/>
        </w:tc>
        <w:tc>
          <w:tcPr>
            <w:tcW w:w="863" w:type="dxa"/>
            <w:tcMar>
              <w:left w:w="0" w:type="dxa"/>
              <w:right w:w="0" w:type="dxa"/>
            </w:tcMar>
          </w:tcPr>
          <w:p w14:paraId="7D851DED" w14:textId="77777777" w:rsidR="005210BE" w:rsidRDefault="000525ED">
            <w:pPr>
              <w:keepNext/>
              <w:keepLines/>
              <w:spacing w:before="40" w:after="40"/>
              <w:jc w:val="right"/>
            </w:pPr>
            <w:r>
              <w:rPr>
                <w:color w:val="000000"/>
              </w:rPr>
              <w:t>482,352</w:t>
            </w:r>
          </w:p>
        </w:tc>
        <w:tc>
          <w:tcPr>
            <w:tcW w:w="77" w:type="dxa"/>
            <w:tcMar>
              <w:left w:w="0" w:type="dxa"/>
              <w:right w:w="0" w:type="dxa"/>
            </w:tcMar>
          </w:tcPr>
          <w:p w14:paraId="76DA0C66" w14:textId="77777777" w:rsidR="005210BE" w:rsidRDefault="005210BE"/>
        </w:tc>
      </w:tr>
      <w:tr w:rsidR="005210BE" w14:paraId="5B92D691" w14:textId="77777777">
        <w:tblPrEx>
          <w:tblCellMar>
            <w:top w:w="0" w:type="dxa"/>
            <w:bottom w:w="0" w:type="dxa"/>
          </w:tblCellMar>
        </w:tblPrEx>
        <w:trPr>
          <w:trHeight w:hRule="exact" w:val="500"/>
        </w:trPr>
        <w:tc>
          <w:tcPr>
            <w:tcW w:w="3120" w:type="dxa"/>
            <w:tcMar>
              <w:left w:w="60" w:type="dxa"/>
              <w:right w:w="40" w:type="dxa"/>
            </w:tcMar>
            <w:vAlign w:val="bottom"/>
          </w:tcPr>
          <w:p w14:paraId="6503C096" w14:textId="77777777" w:rsidR="005210BE" w:rsidRDefault="000525ED">
            <w:pPr>
              <w:keepNext/>
              <w:keepLines/>
              <w:spacing w:before="40" w:after="40"/>
            </w:pPr>
            <w:r>
              <w:rPr>
                <w:color w:val="000000"/>
              </w:rPr>
              <w:t>Ryan S. Schram</w:t>
            </w:r>
          </w:p>
        </w:tc>
        <w:tc>
          <w:tcPr>
            <w:tcW w:w="700" w:type="dxa"/>
            <w:tcMar>
              <w:left w:w="60" w:type="dxa"/>
              <w:right w:w="60" w:type="dxa"/>
            </w:tcMar>
            <w:vAlign w:val="bottom"/>
          </w:tcPr>
          <w:p w14:paraId="5C002D6E" w14:textId="77777777" w:rsidR="005210BE" w:rsidRDefault="000525ED">
            <w:pPr>
              <w:keepNext/>
              <w:keepLines/>
              <w:spacing w:before="40" w:after="40"/>
              <w:jc w:val="center"/>
            </w:pPr>
            <w:r>
              <w:rPr>
                <w:color w:val="000000"/>
              </w:rPr>
              <w:t>2017</w:t>
            </w:r>
          </w:p>
        </w:tc>
        <w:tc>
          <w:tcPr>
            <w:tcW w:w="823" w:type="dxa"/>
            <w:tcMar>
              <w:left w:w="0" w:type="dxa"/>
              <w:right w:w="0" w:type="dxa"/>
            </w:tcMar>
            <w:vAlign w:val="bottom"/>
          </w:tcPr>
          <w:p w14:paraId="0DDBC73B" w14:textId="77777777" w:rsidR="005210BE" w:rsidRDefault="000525ED">
            <w:pPr>
              <w:keepNext/>
              <w:keepLines/>
              <w:spacing w:before="40" w:after="40"/>
              <w:jc w:val="right"/>
            </w:pPr>
            <w:r>
              <w:rPr>
                <w:color w:val="000000"/>
              </w:rPr>
              <w:t>248,544</w:t>
            </w:r>
          </w:p>
        </w:tc>
        <w:tc>
          <w:tcPr>
            <w:tcW w:w="77" w:type="dxa"/>
            <w:tcMar>
              <w:left w:w="0" w:type="dxa"/>
              <w:right w:w="0" w:type="dxa"/>
            </w:tcMar>
          </w:tcPr>
          <w:p w14:paraId="4376D5FC" w14:textId="77777777" w:rsidR="005210BE" w:rsidRDefault="005210BE"/>
        </w:tc>
        <w:tc>
          <w:tcPr>
            <w:tcW w:w="823" w:type="dxa"/>
            <w:tcMar>
              <w:left w:w="0" w:type="dxa"/>
              <w:right w:w="0" w:type="dxa"/>
            </w:tcMar>
            <w:vAlign w:val="bottom"/>
          </w:tcPr>
          <w:p w14:paraId="40FBFD30" w14:textId="77777777" w:rsidR="005210BE" w:rsidRDefault="000525ED">
            <w:pPr>
              <w:keepNext/>
              <w:keepLines/>
              <w:spacing w:before="40" w:after="40"/>
              <w:jc w:val="right"/>
            </w:pPr>
            <w:r>
              <w:rPr>
                <w:color w:val="000000"/>
              </w:rPr>
              <w:t>1,000</w:t>
            </w:r>
          </w:p>
        </w:tc>
        <w:tc>
          <w:tcPr>
            <w:tcW w:w="77" w:type="dxa"/>
            <w:tcMar>
              <w:left w:w="0" w:type="dxa"/>
              <w:right w:w="0" w:type="dxa"/>
            </w:tcMar>
          </w:tcPr>
          <w:p w14:paraId="1E2CEFB5" w14:textId="77777777" w:rsidR="005210BE" w:rsidRDefault="005210BE"/>
        </w:tc>
        <w:tc>
          <w:tcPr>
            <w:tcW w:w="823" w:type="dxa"/>
            <w:tcMar>
              <w:left w:w="0" w:type="dxa"/>
              <w:right w:w="0" w:type="dxa"/>
            </w:tcMar>
            <w:vAlign w:val="bottom"/>
          </w:tcPr>
          <w:p w14:paraId="3CF4C15B" w14:textId="77777777" w:rsidR="005210BE" w:rsidRDefault="000525ED">
            <w:pPr>
              <w:keepNext/>
              <w:keepLines/>
              <w:spacing w:before="40" w:after="40"/>
              <w:jc w:val="right"/>
            </w:pPr>
            <w:r>
              <w:rPr>
                <w:color w:val="000000"/>
              </w:rPr>
              <w:t>6,446</w:t>
            </w:r>
          </w:p>
        </w:tc>
        <w:tc>
          <w:tcPr>
            <w:tcW w:w="77" w:type="dxa"/>
            <w:tcMar>
              <w:left w:w="0" w:type="dxa"/>
              <w:right w:w="0" w:type="dxa"/>
            </w:tcMar>
          </w:tcPr>
          <w:p w14:paraId="14AA884B" w14:textId="77777777" w:rsidR="005210BE" w:rsidRDefault="005210BE"/>
        </w:tc>
        <w:tc>
          <w:tcPr>
            <w:tcW w:w="823" w:type="dxa"/>
            <w:tcMar>
              <w:left w:w="0" w:type="dxa"/>
              <w:right w:w="0" w:type="dxa"/>
            </w:tcMar>
            <w:vAlign w:val="bottom"/>
          </w:tcPr>
          <w:p w14:paraId="6D3B5C9E" w14:textId="77777777" w:rsidR="005210BE" w:rsidRDefault="000525ED">
            <w:pPr>
              <w:keepNext/>
              <w:keepLines/>
              <w:spacing w:before="40" w:after="40"/>
              <w:jc w:val="right"/>
            </w:pPr>
            <w:r>
              <w:rPr>
                <w:color w:val="000000"/>
              </w:rPr>
              <w:t>42,126</w:t>
            </w:r>
          </w:p>
        </w:tc>
        <w:tc>
          <w:tcPr>
            <w:tcW w:w="77" w:type="dxa"/>
            <w:tcMar>
              <w:left w:w="0" w:type="dxa"/>
              <w:right w:w="0" w:type="dxa"/>
            </w:tcMar>
          </w:tcPr>
          <w:p w14:paraId="195CFC28" w14:textId="77777777" w:rsidR="005210BE" w:rsidRDefault="005210BE"/>
        </w:tc>
        <w:tc>
          <w:tcPr>
            <w:tcW w:w="863" w:type="dxa"/>
            <w:tcMar>
              <w:left w:w="0" w:type="dxa"/>
              <w:right w:w="0" w:type="dxa"/>
            </w:tcMar>
            <w:vAlign w:val="bottom"/>
          </w:tcPr>
          <w:p w14:paraId="1F424D98" w14:textId="77777777" w:rsidR="005210BE" w:rsidRDefault="000525ED">
            <w:pPr>
              <w:keepNext/>
              <w:keepLines/>
              <w:spacing w:before="40" w:after="40"/>
              <w:jc w:val="right"/>
            </w:pPr>
            <w:r>
              <w:rPr>
                <w:color w:val="000000"/>
              </w:rPr>
              <w:t>228,512</w:t>
            </w:r>
          </w:p>
        </w:tc>
        <w:tc>
          <w:tcPr>
            <w:tcW w:w="77" w:type="dxa"/>
            <w:tcMar>
              <w:left w:w="0" w:type="dxa"/>
              <w:right w:w="0" w:type="dxa"/>
            </w:tcMar>
          </w:tcPr>
          <w:p w14:paraId="4DA78980" w14:textId="77777777" w:rsidR="005210BE" w:rsidRDefault="005210BE"/>
        </w:tc>
        <w:tc>
          <w:tcPr>
            <w:tcW w:w="863" w:type="dxa"/>
            <w:tcMar>
              <w:left w:w="0" w:type="dxa"/>
              <w:right w:w="0" w:type="dxa"/>
            </w:tcMar>
            <w:vAlign w:val="bottom"/>
          </w:tcPr>
          <w:p w14:paraId="2F52BFB4" w14:textId="77777777" w:rsidR="005210BE" w:rsidRDefault="000525ED">
            <w:pPr>
              <w:keepNext/>
              <w:keepLines/>
              <w:spacing w:before="40" w:after="40"/>
              <w:jc w:val="right"/>
            </w:pPr>
            <w:r>
              <w:rPr>
                <w:color w:val="000000"/>
              </w:rPr>
              <w:t>305</w:t>
            </w:r>
          </w:p>
        </w:tc>
        <w:tc>
          <w:tcPr>
            <w:tcW w:w="77" w:type="dxa"/>
            <w:tcMar>
              <w:left w:w="0" w:type="dxa"/>
              <w:right w:w="0" w:type="dxa"/>
            </w:tcMar>
          </w:tcPr>
          <w:p w14:paraId="14912BD1" w14:textId="77777777" w:rsidR="005210BE" w:rsidRDefault="005210BE"/>
        </w:tc>
        <w:tc>
          <w:tcPr>
            <w:tcW w:w="863" w:type="dxa"/>
            <w:tcMar>
              <w:left w:w="0" w:type="dxa"/>
              <w:right w:w="0" w:type="dxa"/>
            </w:tcMar>
            <w:vAlign w:val="bottom"/>
          </w:tcPr>
          <w:p w14:paraId="204AB916" w14:textId="77777777" w:rsidR="005210BE" w:rsidRDefault="000525ED">
            <w:pPr>
              <w:keepNext/>
              <w:keepLines/>
              <w:spacing w:before="40" w:after="40"/>
              <w:jc w:val="right"/>
            </w:pPr>
            <w:r>
              <w:rPr>
                <w:color w:val="000000"/>
              </w:rPr>
              <w:t>526,933</w:t>
            </w:r>
          </w:p>
        </w:tc>
        <w:tc>
          <w:tcPr>
            <w:tcW w:w="77" w:type="dxa"/>
            <w:tcMar>
              <w:left w:w="0" w:type="dxa"/>
              <w:right w:w="0" w:type="dxa"/>
            </w:tcMar>
          </w:tcPr>
          <w:p w14:paraId="6DAB3165" w14:textId="77777777" w:rsidR="005210BE" w:rsidRDefault="005210BE"/>
        </w:tc>
      </w:tr>
      <w:tr w:rsidR="005210BE" w14:paraId="42C7D14D" w14:textId="77777777">
        <w:tblPrEx>
          <w:tblCellMar>
            <w:top w:w="0" w:type="dxa"/>
            <w:bottom w:w="0" w:type="dxa"/>
          </w:tblCellMar>
        </w:tblPrEx>
        <w:trPr>
          <w:trHeight w:hRule="exact" w:val="500"/>
        </w:trPr>
        <w:tc>
          <w:tcPr>
            <w:tcW w:w="3120" w:type="dxa"/>
            <w:tcMar>
              <w:left w:w="60" w:type="dxa"/>
              <w:right w:w="40" w:type="dxa"/>
            </w:tcMar>
          </w:tcPr>
          <w:p w14:paraId="2B3E61A7" w14:textId="77777777" w:rsidR="005210BE" w:rsidRDefault="000525ED">
            <w:pPr>
              <w:keepNext/>
              <w:keepLines/>
              <w:spacing w:before="40" w:after="40"/>
              <w:rPr>
                <w:i/>
              </w:rPr>
            </w:pPr>
            <w:r>
              <w:rPr>
                <w:i/>
                <w:color w:val="000000"/>
              </w:rPr>
              <w:t>Chief Operating Officer</w:t>
            </w:r>
          </w:p>
        </w:tc>
        <w:tc>
          <w:tcPr>
            <w:tcW w:w="700" w:type="dxa"/>
            <w:tcMar>
              <w:left w:w="60" w:type="dxa"/>
              <w:right w:w="60" w:type="dxa"/>
            </w:tcMar>
          </w:tcPr>
          <w:p w14:paraId="13350981" w14:textId="77777777" w:rsidR="005210BE" w:rsidRDefault="000525ED">
            <w:pPr>
              <w:keepNext/>
              <w:keepLines/>
              <w:spacing w:before="40" w:after="40"/>
              <w:jc w:val="center"/>
            </w:pPr>
            <w:r>
              <w:rPr>
                <w:color w:val="000000"/>
              </w:rPr>
              <w:t>2016</w:t>
            </w:r>
          </w:p>
        </w:tc>
        <w:tc>
          <w:tcPr>
            <w:tcW w:w="823" w:type="dxa"/>
            <w:tcMar>
              <w:left w:w="0" w:type="dxa"/>
              <w:right w:w="0" w:type="dxa"/>
            </w:tcMar>
          </w:tcPr>
          <w:p w14:paraId="74BA586D" w14:textId="77777777" w:rsidR="005210BE" w:rsidRDefault="000525ED">
            <w:pPr>
              <w:keepNext/>
              <w:keepLines/>
              <w:spacing w:before="40" w:after="40"/>
              <w:jc w:val="right"/>
            </w:pPr>
            <w:r>
              <w:rPr>
                <w:color w:val="000000"/>
              </w:rPr>
              <w:t>248,572</w:t>
            </w:r>
          </w:p>
        </w:tc>
        <w:tc>
          <w:tcPr>
            <w:tcW w:w="77" w:type="dxa"/>
            <w:tcMar>
              <w:left w:w="0" w:type="dxa"/>
              <w:right w:w="0" w:type="dxa"/>
            </w:tcMar>
          </w:tcPr>
          <w:p w14:paraId="2BDF4123" w14:textId="77777777" w:rsidR="005210BE" w:rsidRDefault="005210BE"/>
        </w:tc>
        <w:tc>
          <w:tcPr>
            <w:tcW w:w="823" w:type="dxa"/>
            <w:tcMar>
              <w:left w:w="0" w:type="dxa"/>
              <w:right w:w="0" w:type="dxa"/>
            </w:tcMar>
          </w:tcPr>
          <w:p w14:paraId="2ED2B927" w14:textId="77777777" w:rsidR="005210BE" w:rsidRDefault="000525ED">
            <w:pPr>
              <w:keepNext/>
              <w:keepLines/>
              <w:spacing w:before="40" w:after="40"/>
              <w:jc w:val="right"/>
            </w:pPr>
            <w:r>
              <w:rPr>
                <w:color w:val="000000"/>
              </w:rPr>
              <w:t>—</w:t>
            </w:r>
          </w:p>
        </w:tc>
        <w:tc>
          <w:tcPr>
            <w:tcW w:w="77" w:type="dxa"/>
            <w:tcMar>
              <w:left w:w="0" w:type="dxa"/>
              <w:right w:w="0" w:type="dxa"/>
            </w:tcMar>
          </w:tcPr>
          <w:p w14:paraId="6515D40C" w14:textId="77777777" w:rsidR="005210BE" w:rsidRDefault="005210BE"/>
        </w:tc>
        <w:tc>
          <w:tcPr>
            <w:tcW w:w="823" w:type="dxa"/>
            <w:tcMar>
              <w:left w:w="0" w:type="dxa"/>
              <w:right w:w="0" w:type="dxa"/>
            </w:tcMar>
          </w:tcPr>
          <w:p w14:paraId="1174CA1F" w14:textId="77777777" w:rsidR="005210BE" w:rsidRDefault="000525ED">
            <w:pPr>
              <w:keepNext/>
              <w:keepLines/>
              <w:spacing w:before="40" w:after="40"/>
              <w:jc w:val="right"/>
            </w:pPr>
            <w:r>
              <w:rPr>
                <w:color w:val="000000"/>
              </w:rPr>
              <w:t>—</w:t>
            </w:r>
          </w:p>
        </w:tc>
        <w:tc>
          <w:tcPr>
            <w:tcW w:w="77" w:type="dxa"/>
            <w:tcMar>
              <w:left w:w="0" w:type="dxa"/>
              <w:right w:w="0" w:type="dxa"/>
            </w:tcMar>
          </w:tcPr>
          <w:p w14:paraId="487AC11B" w14:textId="77777777" w:rsidR="005210BE" w:rsidRDefault="005210BE"/>
        </w:tc>
        <w:tc>
          <w:tcPr>
            <w:tcW w:w="823" w:type="dxa"/>
            <w:tcMar>
              <w:left w:w="0" w:type="dxa"/>
              <w:right w:w="0" w:type="dxa"/>
            </w:tcMar>
          </w:tcPr>
          <w:p w14:paraId="284F0B57" w14:textId="77777777" w:rsidR="005210BE" w:rsidRDefault="000525ED">
            <w:pPr>
              <w:keepNext/>
              <w:keepLines/>
              <w:spacing w:before="40" w:after="40"/>
              <w:jc w:val="right"/>
            </w:pPr>
            <w:r>
              <w:rPr>
                <w:color w:val="000000"/>
              </w:rPr>
              <w:t>38,929</w:t>
            </w:r>
          </w:p>
        </w:tc>
        <w:tc>
          <w:tcPr>
            <w:tcW w:w="77" w:type="dxa"/>
            <w:tcMar>
              <w:left w:w="0" w:type="dxa"/>
              <w:right w:w="0" w:type="dxa"/>
            </w:tcMar>
          </w:tcPr>
          <w:p w14:paraId="7B72DCF9" w14:textId="77777777" w:rsidR="005210BE" w:rsidRDefault="005210BE"/>
        </w:tc>
        <w:tc>
          <w:tcPr>
            <w:tcW w:w="863" w:type="dxa"/>
            <w:tcMar>
              <w:left w:w="0" w:type="dxa"/>
              <w:right w:w="0" w:type="dxa"/>
            </w:tcMar>
          </w:tcPr>
          <w:p w14:paraId="00942A88" w14:textId="77777777" w:rsidR="005210BE" w:rsidRDefault="000525ED">
            <w:pPr>
              <w:keepNext/>
              <w:keepLines/>
              <w:spacing w:before="40" w:after="40"/>
              <w:jc w:val="right"/>
            </w:pPr>
            <w:r>
              <w:rPr>
                <w:color w:val="000000"/>
              </w:rPr>
              <w:t>164,908</w:t>
            </w:r>
          </w:p>
        </w:tc>
        <w:tc>
          <w:tcPr>
            <w:tcW w:w="77" w:type="dxa"/>
            <w:tcMar>
              <w:left w:w="0" w:type="dxa"/>
              <w:right w:w="0" w:type="dxa"/>
            </w:tcMar>
          </w:tcPr>
          <w:p w14:paraId="4F305070" w14:textId="77777777" w:rsidR="005210BE" w:rsidRDefault="005210BE"/>
        </w:tc>
        <w:tc>
          <w:tcPr>
            <w:tcW w:w="863" w:type="dxa"/>
            <w:tcMar>
              <w:left w:w="0" w:type="dxa"/>
              <w:right w:w="0" w:type="dxa"/>
            </w:tcMar>
          </w:tcPr>
          <w:p w14:paraId="0B8AB8E6" w14:textId="77777777" w:rsidR="005210BE" w:rsidRDefault="000525ED">
            <w:pPr>
              <w:keepNext/>
              <w:keepLines/>
              <w:spacing w:before="40" w:after="40"/>
              <w:jc w:val="right"/>
            </w:pPr>
            <w:r>
              <w:rPr>
                <w:color w:val="000000"/>
              </w:rPr>
              <w:t>—</w:t>
            </w:r>
          </w:p>
        </w:tc>
        <w:tc>
          <w:tcPr>
            <w:tcW w:w="77" w:type="dxa"/>
            <w:tcMar>
              <w:left w:w="0" w:type="dxa"/>
              <w:right w:w="0" w:type="dxa"/>
            </w:tcMar>
          </w:tcPr>
          <w:p w14:paraId="63E4172F" w14:textId="77777777" w:rsidR="005210BE" w:rsidRDefault="005210BE"/>
        </w:tc>
        <w:tc>
          <w:tcPr>
            <w:tcW w:w="863" w:type="dxa"/>
            <w:tcMar>
              <w:left w:w="0" w:type="dxa"/>
              <w:right w:w="0" w:type="dxa"/>
            </w:tcMar>
          </w:tcPr>
          <w:p w14:paraId="405A58CA" w14:textId="77777777" w:rsidR="005210BE" w:rsidRDefault="000525ED">
            <w:pPr>
              <w:keepNext/>
              <w:keepLines/>
              <w:spacing w:before="40" w:after="40"/>
              <w:jc w:val="right"/>
            </w:pPr>
            <w:r>
              <w:rPr>
                <w:color w:val="000000"/>
              </w:rPr>
              <w:t>452,409</w:t>
            </w:r>
          </w:p>
        </w:tc>
        <w:tc>
          <w:tcPr>
            <w:tcW w:w="77" w:type="dxa"/>
            <w:tcMar>
              <w:left w:w="0" w:type="dxa"/>
              <w:right w:w="0" w:type="dxa"/>
            </w:tcMar>
          </w:tcPr>
          <w:p w14:paraId="650D1ABE" w14:textId="77777777" w:rsidR="005210BE" w:rsidRDefault="005210BE"/>
        </w:tc>
      </w:tr>
      <w:tr w:rsidR="005210BE" w14:paraId="1B23A67C" w14:textId="77777777">
        <w:tblPrEx>
          <w:tblCellMar>
            <w:top w:w="0" w:type="dxa"/>
            <w:bottom w:w="0" w:type="dxa"/>
          </w:tblCellMar>
        </w:tblPrEx>
        <w:trPr>
          <w:trHeight w:hRule="exact" w:val="300"/>
        </w:trPr>
        <w:tc>
          <w:tcPr>
            <w:tcW w:w="3120" w:type="dxa"/>
            <w:tcMar>
              <w:left w:w="60" w:type="dxa"/>
              <w:right w:w="40" w:type="dxa"/>
            </w:tcMar>
            <w:vAlign w:val="bottom"/>
          </w:tcPr>
          <w:p w14:paraId="06B54E7E" w14:textId="77777777" w:rsidR="005210BE" w:rsidRDefault="000525ED">
            <w:pPr>
              <w:keepNext/>
              <w:keepLines/>
              <w:spacing w:before="40" w:after="40"/>
            </w:pPr>
            <w:r>
              <w:rPr>
                <w:color w:val="000000"/>
              </w:rPr>
              <w:t>LeAnn C. Hitchcock</w:t>
            </w:r>
          </w:p>
        </w:tc>
        <w:tc>
          <w:tcPr>
            <w:tcW w:w="700" w:type="dxa"/>
            <w:tcMar>
              <w:left w:w="60" w:type="dxa"/>
              <w:right w:w="60" w:type="dxa"/>
            </w:tcMar>
            <w:vAlign w:val="bottom"/>
          </w:tcPr>
          <w:p w14:paraId="7490F13E" w14:textId="77777777" w:rsidR="005210BE" w:rsidRDefault="000525ED">
            <w:pPr>
              <w:keepNext/>
              <w:keepLines/>
              <w:spacing w:before="40" w:after="40"/>
              <w:jc w:val="center"/>
            </w:pPr>
            <w:r>
              <w:rPr>
                <w:color w:val="000000"/>
              </w:rPr>
              <w:t>2017</w:t>
            </w:r>
          </w:p>
        </w:tc>
        <w:tc>
          <w:tcPr>
            <w:tcW w:w="823" w:type="dxa"/>
            <w:tcMar>
              <w:left w:w="0" w:type="dxa"/>
              <w:right w:w="0" w:type="dxa"/>
            </w:tcMar>
            <w:vAlign w:val="bottom"/>
          </w:tcPr>
          <w:p w14:paraId="7783BD93" w14:textId="77777777" w:rsidR="005210BE" w:rsidRDefault="000525ED">
            <w:pPr>
              <w:keepNext/>
              <w:keepLines/>
              <w:spacing w:before="40" w:after="40"/>
              <w:jc w:val="right"/>
            </w:pPr>
            <w:r>
              <w:rPr>
                <w:color w:val="000000"/>
              </w:rPr>
              <w:t>196,154</w:t>
            </w:r>
          </w:p>
        </w:tc>
        <w:tc>
          <w:tcPr>
            <w:tcW w:w="77" w:type="dxa"/>
            <w:tcMar>
              <w:left w:w="0" w:type="dxa"/>
              <w:right w:w="0" w:type="dxa"/>
            </w:tcMar>
          </w:tcPr>
          <w:p w14:paraId="140C9988" w14:textId="77777777" w:rsidR="005210BE" w:rsidRDefault="005210BE"/>
        </w:tc>
        <w:tc>
          <w:tcPr>
            <w:tcW w:w="823" w:type="dxa"/>
            <w:tcMar>
              <w:left w:w="0" w:type="dxa"/>
              <w:right w:w="0" w:type="dxa"/>
            </w:tcMar>
            <w:vAlign w:val="bottom"/>
          </w:tcPr>
          <w:p w14:paraId="426AA3E3" w14:textId="77777777" w:rsidR="005210BE" w:rsidRDefault="000525ED">
            <w:pPr>
              <w:keepNext/>
              <w:keepLines/>
              <w:spacing w:before="40" w:after="40"/>
              <w:jc w:val="right"/>
            </w:pPr>
            <w:r>
              <w:rPr>
                <w:color w:val="000000"/>
              </w:rPr>
              <w:t>1,000</w:t>
            </w:r>
          </w:p>
        </w:tc>
        <w:tc>
          <w:tcPr>
            <w:tcW w:w="77" w:type="dxa"/>
            <w:tcMar>
              <w:left w:w="0" w:type="dxa"/>
              <w:right w:w="0" w:type="dxa"/>
            </w:tcMar>
          </w:tcPr>
          <w:p w14:paraId="101E1F1F" w14:textId="77777777" w:rsidR="005210BE" w:rsidRDefault="005210BE"/>
        </w:tc>
        <w:tc>
          <w:tcPr>
            <w:tcW w:w="823" w:type="dxa"/>
            <w:tcMar>
              <w:left w:w="0" w:type="dxa"/>
              <w:right w:w="0" w:type="dxa"/>
            </w:tcMar>
            <w:vAlign w:val="bottom"/>
          </w:tcPr>
          <w:p w14:paraId="6E9CB210" w14:textId="77777777" w:rsidR="005210BE" w:rsidRDefault="000525ED">
            <w:pPr>
              <w:keepNext/>
              <w:keepLines/>
              <w:spacing w:before="40" w:after="40"/>
              <w:jc w:val="right"/>
            </w:pPr>
            <w:r>
              <w:rPr>
                <w:color w:val="000000"/>
              </w:rPr>
              <w:t>—</w:t>
            </w:r>
          </w:p>
        </w:tc>
        <w:tc>
          <w:tcPr>
            <w:tcW w:w="77" w:type="dxa"/>
            <w:tcMar>
              <w:left w:w="0" w:type="dxa"/>
              <w:right w:w="0" w:type="dxa"/>
            </w:tcMar>
          </w:tcPr>
          <w:p w14:paraId="0C680CCC" w14:textId="77777777" w:rsidR="005210BE" w:rsidRDefault="005210BE"/>
        </w:tc>
        <w:tc>
          <w:tcPr>
            <w:tcW w:w="823" w:type="dxa"/>
            <w:tcMar>
              <w:left w:w="0" w:type="dxa"/>
              <w:right w:w="0" w:type="dxa"/>
            </w:tcMar>
            <w:vAlign w:val="bottom"/>
          </w:tcPr>
          <w:p w14:paraId="0EBFA0B0" w14:textId="77777777" w:rsidR="005210BE" w:rsidRDefault="000525ED">
            <w:pPr>
              <w:keepNext/>
              <w:keepLines/>
              <w:spacing w:before="40" w:after="40"/>
              <w:jc w:val="right"/>
            </w:pPr>
            <w:r>
              <w:rPr>
                <w:color w:val="000000"/>
              </w:rPr>
              <w:t>—</w:t>
            </w:r>
          </w:p>
        </w:tc>
        <w:tc>
          <w:tcPr>
            <w:tcW w:w="77" w:type="dxa"/>
            <w:tcMar>
              <w:left w:w="0" w:type="dxa"/>
              <w:right w:w="0" w:type="dxa"/>
            </w:tcMar>
          </w:tcPr>
          <w:p w14:paraId="68844AB7" w14:textId="77777777" w:rsidR="005210BE" w:rsidRDefault="005210BE"/>
        </w:tc>
        <w:tc>
          <w:tcPr>
            <w:tcW w:w="863" w:type="dxa"/>
            <w:tcMar>
              <w:left w:w="0" w:type="dxa"/>
              <w:right w:w="0" w:type="dxa"/>
            </w:tcMar>
            <w:vAlign w:val="bottom"/>
          </w:tcPr>
          <w:p w14:paraId="363332F6" w14:textId="77777777" w:rsidR="005210BE" w:rsidRDefault="000525ED">
            <w:pPr>
              <w:keepNext/>
              <w:keepLines/>
              <w:spacing w:before="40" w:after="40"/>
              <w:jc w:val="right"/>
            </w:pPr>
            <w:r>
              <w:rPr>
                <w:color w:val="000000"/>
              </w:rPr>
              <w:t>25,684</w:t>
            </w:r>
          </w:p>
        </w:tc>
        <w:tc>
          <w:tcPr>
            <w:tcW w:w="77" w:type="dxa"/>
            <w:tcMar>
              <w:left w:w="0" w:type="dxa"/>
              <w:right w:w="0" w:type="dxa"/>
            </w:tcMar>
          </w:tcPr>
          <w:p w14:paraId="6536D118" w14:textId="77777777" w:rsidR="005210BE" w:rsidRDefault="005210BE"/>
        </w:tc>
        <w:tc>
          <w:tcPr>
            <w:tcW w:w="863" w:type="dxa"/>
            <w:tcMar>
              <w:left w:w="0" w:type="dxa"/>
              <w:right w:w="0" w:type="dxa"/>
            </w:tcMar>
            <w:vAlign w:val="bottom"/>
          </w:tcPr>
          <w:p w14:paraId="03007BBC" w14:textId="77777777" w:rsidR="005210BE" w:rsidRDefault="000525ED">
            <w:pPr>
              <w:keepNext/>
              <w:keepLines/>
              <w:spacing w:before="40" w:after="40"/>
              <w:jc w:val="right"/>
            </w:pPr>
            <w:r>
              <w:rPr>
                <w:color w:val="000000"/>
              </w:rPr>
              <w:t>376</w:t>
            </w:r>
          </w:p>
        </w:tc>
        <w:tc>
          <w:tcPr>
            <w:tcW w:w="77" w:type="dxa"/>
            <w:tcMar>
              <w:left w:w="0" w:type="dxa"/>
              <w:right w:w="0" w:type="dxa"/>
            </w:tcMar>
          </w:tcPr>
          <w:p w14:paraId="449791FF" w14:textId="77777777" w:rsidR="005210BE" w:rsidRDefault="005210BE"/>
        </w:tc>
        <w:tc>
          <w:tcPr>
            <w:tcW w:w="863" w:type="dxa"/>
            <w:tcMar>
              <w:left w:w="0" w:type="dxa"/>
              <w:right w:w="0" w:type="dxa"/>
            </w:tcMar>
            <w:vAlign w:val="bottom"/>
          </w:tcPr>
          <w:p w14:paraId="05C8AE0C" w14:textId="77777777" w:rsidR="005210BE" w:rsidRDefault="000525ED">
            <w:pPr>
              <w:keepNext/>
              <w:keepLines/>
              <w:spacing w:before="40" w:after="40"/>
              <w:jc w:val="right"/>
            </w:pPr>
            <w:r>
              <w:rPr>
                <w:color w:val="000000"/>
              </w:rPr>
              <w:t>223,214</w:t>
            </w:r>
          </w:p>
        </w:tc>
        <w:tc>
          <w:tcPr>
            <w:tcW w:w="77" w:type="dxa"/>
            <w:tcMar>
              <w:left w:w="0" w:type="dxa"/>
              <w:right w:w="0" w:type="dxa"/>
            </w:tcMar>
          </w:tcPr>
          <w:p w14:paraId="7EC9B4A2" w14:textId="77777777" w:rsidR="005210BE" w:rsidRDefault="005210BE"/>
        </w:tc>
      </w:tr>
      <w:tr w:rsidR="005210BE" w14:paraId="3A9F52E7" w14:textId="77777777">
        <w:tblPrEx>
          <w:tblCellMar>
            <w:top w:w="0" w:type="dxa"/>
            <w:bottom w:w="0" w:type="dxa"/>
          </w:tblCellMar>
        </w:tblPrEx>
        <w:trPr>
          <w:trHeight w:hRule="exact" w:val="500"/>
        </w:trPr>
        <w:tc>
          <w:tcPr>
            <w:tcW w:w="3120" w:type="dxa"/>
            <w:tcMar>
              <w:left w:w="60" w:type="dxa"/>
              <w:right w:w="40" w:type="dxa"/>
            </w:tcMar>
          </w:tcPr>
          <w:p w14:paraId="41B6B1CC" w14:textId="77777777" w:rsidR="005210BE" w:rsidRDefault="000525ED">
            <w:pPr>
              <w:keepLines/>
              <w:spacing w:before="40" w:after="40"/>
              <w:rPr>
                <w:i/>
              </w:rPr>
            </w:pPr>
            <w:r>
              <w:rPr>
                <w:i/>
                <w:color w:val="000000"/>
              </w:rPr>
              <w:t>Chief Financial Officer</w:t>
            </w:r>
          </w:p>
        </w:tc>
        <w:tc>
          <w:tcPr>
            <w:tcW w:w="700" w:type="dxa"/>
            <w:tcMar>
              <w:left w:w="60" w:type="dxa"/>
              <w:right w:w="60" w:type="dxa"/>
            </w:tcMar>
          </w:tcPr>
          <w:p w14:paraId="18CFB548" w14:textId="77777777" w:rsidR="005210BE" w:rsidRDefault="000525ED">
            <w:pPr>
              <w:keepLines/>
              <w:spacing w:before="40" w:after="40"/>
              <w:jc w:val="center"/>
            </w:pPr>
            <w:r>
              <w:rPr>
                <w:color w:val="000000"/>
              </w:rPr>
              <w:t>2016</w:t>
            </w:r>
          </w:p>
        </w:tc>
        <w:tc>
          <w:tcPr>
            <w:tcW w:w="823" w:type="dxa"/>
            <w:tcMar>
              <w:left w:w="0" w:type="dxa"/>
              <w:right w:w="0" w:type="dxa"/>
            </w:tcMar>
          </w:tcPr>
          <w:p w14:paraId="736A3A49" w14:textId="77777777" w:rsidR="005210BE" w:rsidRDefault="000525ED">
            <w:pPr>
              <w:keepLines/>
              <w:spacing w:before="40" w:after="40"/>
              <w:jc w:val="right"/>
            </w:pPr>
            <w:r>
              <w:rPr>
                <w:color w:val="000000"/>
              </w:rPr>
              <w:t>202,250</w:t>
            </w:r>
          </w:p>
        </w:tc>
        <w:tc>
          <w:tcPr>
            <w:tcW w:w="77" w:type="dxa"/>
            <w:tcMar>
              <w:left w:w="0" w:type="dxa"/>
              <w:right w:w="0" w:type="dxa"/>
            </w:tcMar>
          </w:tcPr>
          <w:p w14:paraId="4D4AE606" w14:textId="77777777" w:rsidR="005210BE" w:rsidRDefault="005210BE"/>
        </w:tc>
        <w:tc>
          <w:tcPr>
            <w:tcW w:w="823" w:type="dxa"/>
            <w:tcMar>
              <w:left w:w="0" w:type="dxa"/>
              <w:right w:w="0" w:type="dxa"/>
            </w:tcMar>
          </w:tcPr>
          <w:p w14:paraId="4D675669" w14:textId="77777777" w:rsidR="005210BE" w:rsidRDefault="000525ED">
            <w:pPr>
              <w:keepLines/>
              <w:spacing w:before="40" w:after="40"/>
              <w:jc w:val="right"/>
            </w:pPr>
            <w:r>
              <w:rPr>
                <w:color w:val="000000"/>
              </w:rPr>
              <w:t>—</w:t>
            </w:r>
          </w:p>
        </w:tc>
        <w:tc>
          <w:tcPr>
            <w:tcW w:w="77" w:type="dxa"/>
            <w:tcMar>
              <w:left w:w="0" w:type="dxa"/>
              <w:right w:w="0" w:type="dxa"/>
            </w:tcMar>
          </w:tcPr>
          <w:p w14:paraId="106AD902" w14:textId="77777777" w:rsidR="005210BE" w:rsidRDefault="005210BE"/>
        </w:tc>
        <w:tc>
          <w:tcPr>
            <w:tcW w:w="823" w:type="dxa"/>
            <w:tcMar>
              <w:left w:w="0" w:type="dxa"/>
              <w:right w:w="0" w:type="dxa"/>
            </w:tcMar>
          </w:tcPr>
          <w:p w14:paraId="6E13D38D" w14:textId="77777777" w:rsidR="005210BE" w:rsidRDefault="000525ED">
            <w:pPr>
              <w:keepLines/>
              <w:spacing w:before="40" w:after="40"/>
              <w:jc w:val="right"/>
            </w:pPr>
            <w:r>
              <w:rPr>
                <w:color w:val="000000"/>
              </w:rPr>
              <w:t>—</w:t>
            </w:r>
          </w:p>
        </w:tc>
        <w:tc>
          <w:tcPr>
            <w:tcW w:w="77" w:type="dxa"/>
            <w:tcMar>
              <w:left w:w="0" w:type="dxa"/>
              <w:right w:w="0" w:type="dxa"/>
            </w:tcMar>
          </w:tcPr>
          <w:p w14:paraId="09A7C069" w14:textId="77777777" w:rsidR="005210BE" w:rsidRDefault="005210BE"/>
        </w:tc>
        <w:tc>
          <w:tcPr>
            <w:tcW w:w="823" w:type="dxa"/>
            <w:tcMar>
              <w:left w:w="0" w:type="dxa"/>
              <w:right w:w="0" w:type="dxa"/>
            </w:tcMar>
          </w:tcPr>
          <w:p w14:paraId="038D3D1D" w14:textId="77777777" w:rsidR="005210BE" w:rsidRDefault="000525ED">
            <w:pPr>
              <w:keepLines/>
              <w:spacing w:before="40" w:after="40"/>
              <w:jc w:val="right"/>
            </w:pPr>
            <w:r>
              <w:rPr>
                <w:color w:val="000000"/>
              </w:rPr>
              <w:t>—</w:t>
            </w:r>
          </w:p>
        </w:tc>
        <w:tc>
          <w:tcPr>
            <w:tcW w:w="77" w:type="dxa"/>
            <w:tcMar>
              <w:left w:w="0" w:type="dxa"/>
              <w:right w:w="0" w:type="dxa"/>
            </w:tcMar>
          </w:tcPr>
          <w:p w14:paraId="5C6E2127" w14:textId="77777777" w:rsidR="005210BE" w:rsidRDefault="005210BE"/>
        </w:tc>
        <w:tc>
          <w:tcPr>
            <w:tcW w:w="863" w:type="dxa"/>
            <w:tcMar>
              <w:left w:w="0" w:type="dxa"/>
              <w:right w:w="0" w:type="dxa"/>
            </w:tcMar>
          </w:tcPr>
          <w:p w14:paraId="07FAC809" w14:textId="77777777" w:rsidR="005210BE" w:rsidRDefault="000525ED">
            <w:pPr>
              <w:keepLines/>
              <w:spacing w:before="40" w:after="40"/>
              <w:jc w:val="right"/>
            </w:pPr>
            <w:r>
              <w:rPr>
                <w:color w:val="000000"/>
              </w:rPr>
              <w:t>16,698</w:t>
            </w:r>
          </w:p>
        </w:tc>
        <w:tc>
          <w:tcPr>
            <w:tcW w:w="77" w:type="dxa"/>
            <w:tcMar>
              <w:left w:w="0" w:type="dxa"/>
              <w:right w:w="0" w:type="dxa"/>
            </w:tcMar>
          </w:tcPr>
          <w:p w14:paraId="3AD8C634" w14:textId="77777777" w:rsidR="005210BE" w:rsidRDefault="005210BE"/>
        </w:tc>
        <w:tc>
          <w:tcPr>
            <w:tcW w:w="863" w:type="dxa"/>
            <w:tcMar>
              <w:left w:w="0" w:type="dxa"/>
              <w:right w:w="0" w:type="dxa"/>
            </w:tcMar>
          </w:tcPr>
          <w:p w14:paraId="293896ED" w14:textId="77777777" w:rsidR="005210BE" w:rsidRDefault="000525ED">
            <w:pPr>
              <w:keepLines/>
              <w:spacing w:before="40" w:after="40"/>
              <w:jc w:val="right"/>
            </w:pPr>
            <w:r>
              <w:rPr>
                <w:color w:val="000000"/>
              </w:rPr>
              <w:t>—</w:t>
            </w:r>
          </w:p>
        </w:tc>
        <w:tc>
          <w:tcPr>
            <w:tcW w:w="77" w:type="dxa"/>
            <w:tcMar>
              <w:left w:w="0" w:type="dxa"/>
              <w:right w:w="0" w:type="dxa"/>
            </w:tcMar>
          </w:tcPr>
          <w:p w14:paraId="7B02DA5C" w14:textId="77777777" w:rsidR="005210BE" w:rsidRDefault="005210BE"/>
        </w:tc>
        <w:tc>
          <w:tcPr>
            <w:tcW w:w="863" w:type="dxa"/>
            <w:tcMar>
              <w:left w:w="0" w:type="dxa"/>
              <w:right w:w="0" w:type="dxa"/>
            </w:tcMar>
          </w:tcPr>
          <w:p w14:paraId="377FFA93" w14:textId="77777777" w:rsidR="005210BE" w:rsidRDefault="000525ED">
            <w:pPr>
              <w:keepLines/>
              <w:spacing w:before="40" w:after="40"/>
              <w:jc w:val="right"/>
            </w:pPr>
            <w:r>
              <w:rPr>
                <w:color w:val="000000"/>
              </w:rPr>
              <w:t>218,948</w:t>
            </w:r>
          </w:p>
        </w:tc>
        <w:tc>
          <w:tcPr>
            <w:tcW w:w="77" w:type="dxa"/>
            <w:tcMar>
              <w:left w:w="0" w:type="dxa"/>
              <w:right w:w="0" w:type="dxa"/>
            </w:tcMar>
          </w:tcPr>
          <w:p w14:paraId="43BCBCAF" w14:textId="77777777" w:rsidR="005210BE" w:rsidRDefault="005210BE"/>
        </w:tc>
      </w:tr>
    </w:tbl>
    <w:p w14:paraId="0D3C2CC8" w14:textId="77777777" w:rsidR="005210BE" w:rsidRDefault="000525ED">
      <w:pPr>
        <w:spacing w:before="180" w:after="120" w:line="288" w:lineRule="auto"/>
        <w:ind w:left="720" w:hanging="360"/>
      </w:pPr>
      <w:r>
        <w:t>(1</w:t>
      </w:r>
      <w:proofErr w:type="gramStart"/>
      <w:r>
        <w:t>)  Represents</w:t>
      </w:r>
      <w:proofErr w:type="gramEnd"/>
      <w:r>
        <w:t xml:space="preserve"> the aggregate grant date fair value of stock options issued during the year as calculated in accordance with FASB ASC Topic 718. See “Critical Accounting Policies and Use of Estimates” under “Management’s Discussion and Analysis of Financia</w:t>
      </w:r>
      <w:r>
        <w:t>l Condition and Results of Operations” for additional information, including valuation assumptions used in calculating the fair value of the awards.</w:t>
      </w:r>
    </w:p>
    <w:p w14:paraId="588EA55C" w14:textId="77777777" w:rsidR="005210BE" w:rsidRDefault="000525ED">
      <w:pPr>
        <w:spacing w:after="120" w:line="288" w:lineRule="auto"/>
        <w:ind w:left="720" w:hanging="360"/>
      </w:pPr>
      <w:r>
        <w:t xml:space="preserve">(2) </w:t>
      </w:r>
      <w:r>
        <w:tab/>
        <w:t>Represents insurance premiums paid by IZEA with respect to life insurance for the benefit of the Named</w:t>
      </w:r>
      <w:r>
        <w:t xml:space="preserve"> Executive Officer.</w:t>
      </w:r>
    </w:p>
    <w:p w14:paraId="736A96CE" w14:textId="77777777" w:rsidR="005210BE" w:rsidRDefault="000525ED">
      <w:pPr>
        <w:spacing w:line="288" w:lineRule="auto"/>
        <w:jc w:val="both"/>
        <w:rPr>
          <w:b/>
        </w:rPr>
      </w:pPr>
      <w:r>
        <w:rPr>
          <w:b/>
        </w:rPr>
        <w:t>Outstanding Equity Awards at Fiscal Year End</w:t>
      </w:r>
    </w:p>
    <w:p w14:paraId="5B285B9D" w14:textId="77777777" w:rsidR="005210BE" w:rsidRDefault="005210BE">
      <w:pPr>
        <w:spacing w:line="288" w:lineRule="auto"/>
      </w:pPr>
    </w:p>
    <w:p w14:paraId="364F7CC3" w14:textId="77777777" w:rsidR="005210BE" w:rsidRDefault="000525ED">
      <w:pPr>
        <w:keepNext/>
        <w:spacing w:after="140" w:line="288" w:lineRule="auto"/>
      </w:pPr>
      <w:r>
        <w:lastRenderedPageBreak/>
        <w:t xml:space="preserve">Listed below is information with respect to unexercised options and equity incentive awards held by each Named Executive Officer as of December 31, 2017 pursuant to our equity incentive plans: </w:t>
      </w:r>
    </w:p>
    <w:tbl>
      <w:tblPr>
        <w:tblW w:w="10240" w:type="dxa"/>
        <w:tblInd w:w="50" w:type="dxa"/>
        <w:tblLayout w:type="fixed"/>
        <w:tblCellMar>
          <w:left w:w="10" w:type="dxa"/>
          <w:right w:w="10" w:type="dxa"/>
        </w:tblCellMar>
        <w:tblLook w:val="0000" w:firstRow="0" w:lastRow="0" w:firstColumn="0" w:lastColumn="0" w:noHBand="0" w:noVBand="0"/>
      </w:tblPr>
      <w:tblGrid>
        <w:gridCol w:w="4320"/>
        <w:gridCol w:w="80"/>
        <w:gridCol w:w="1323"/>
        <w:gridCol w:w="77"/>
        <w:gridCol w:w="80"/>
        <w:gridCol w:w="1323"/>
        <w:gridCol w:w="77"/>
        <w:gridCol w:w="80"/>
        <w:gridCol w:w="110"/>
        <w:gridCol w:w="1213"/>
        <w:gridCol w:w="77"/>
        <w:gridCol w:w="80"/>
        <w:gridCol w:w="1400"/>
      </w:tblGrid>
      <w:tr w:rsidR="009C2E8C" w14:paraId="4D42780A" w14:textId="77777777" w:rsidTr="009C2E8C">
        <w:tblPrEx>
          <w:tblCellMar>
            <w:top w:w="0" w:type="dxa"/>
            <w:bottom w:w="0" w:type="dxa"/>
          </w:tblCellMar>
        </w:tblPrEx>
        <w:trPr>
          <w:trHeight w:hRule="exact" w:val="280"/>
        </w:trPr>
        <w:tc>
          <w:tcPr>
            <w:tcW w:w="4320" w:type="dxa"/>
            <w:tcMar>
              <w:left w:w="60" w:type="dxa"/>
              <w:right w:w="60" w:type="dxa"/>
            </w:tcMar>
            <w:vAlign w:val="bottom"/>
          </w:tcPr>
          <w:p w14:paraId="22721FCE" w14:textId="77777777" w:rsidR="005210BE" w:rsidRDefault="005210BE">
            <w:pPr>
              <w:keepNext/>
              <w:keepLines/>
              <w:spacing w:before="40" w:after="40"/>
            </w:pPr>
          </w:p>
        </w:tc>
        <w:tc>
          <w:tcPr>
            <w:tcW w:w="80" w:type="dxa"/>
            <w:tcMar>
              <w:left w:w="0" w:type="dxa"/>
              <w:right w:w="0" w:type="dxa"/>
            </w:tcMar>
            <w:vAlign w:val="bottom"/>
          </w:tcPr>
          <w:p w14:paraId="0F3AE8F2" w14:textId="77777777" w:rsidR="005210BE" w:rsidRDefault="005210BE">
            <w:pPr>
              <w:keepNext/>
              <w:keepLines/>
              <w:spacing w:before="40" w:after="40"/>
            </w:pPr>
          </w:p>
        </w:tc>
        <w:tc>
          <w:tcPr>
            <w:tcW w:w="5499" w:type="dxa"/>
            <w:gridSpan w:val="11"/>
            <w:tcMar>
              <w:left w:w="60" w:type="dxa"/>
              <w:right w:w="60" w:type="dxa"/>
            </w:tcMar>
            <w:vAlign w:val="bottom"/>
          </w:tcPr>
          <w:p w14:paraId="62074DD9" w14:textId="77777777" w:rsidR="005210BE" w:rsidRDefault="000525ED">
            <w:pPr>
              <w:keepNext/>
              <w:keepLines/>
              <w:spacing w:before="40" w:after="40"/>
              <w:jc w:val="center"/>
              <w:rPr>
                <w:b/>
              </w:rPr>
            </w:pPr>
            <w:r>
              <w:rPr>
                <w:b/>
                <w:color w:val="000000"/>
              </w:rPr>
              <w:t>Option Awards</w:t>
            </w:r>
          </w:p>
        </w:tc>
      </w:tr>
      <w:tr w:rsidR="009C2E8C" w14:paraId="646E045F" w14:textId="77777777" w:rsidTr="009C2E8C">
        <w:tblPrEx>
          <w:tblCellMar>
            <w:top w:w="0" w:type="dxa"/>
            <w:bottom w:w="0" w:type="dxa"/>
          </w:tblCellMar>
        </w:tblPrEx>
        <w:trPr>
          <w:trHeight w:hRule="exact" w:val="1740"/>
        </w:trPr>
        <w:tc>
          <w:tcPr>
            <w:tcW w:w="4320" w:type="dxa"/>
            <w:tcBorders>
              <w:bottom w:val="single" w:sz="8" w:space="0" w:color="auto"/>
            </w:tcBorders>
            <w:tcMar>
              <w:left w:w="60" w:type="dxa"/>
              <w:right w:w="60" w:type="dxa"/>
            </w:tcMar>
            <w:vAlign w:val="bottom"/>
          </w:tcPr>
          <w:p w14:paraId="0A03FB4B" w14:textId="77777777" w:rsidR="005210BE" w:rsidRDefault="000525ED">
            <w:pPr>
              <w:keepNext/>
              <w:keepLines/>
              <w:spacing w:before="40" w:after="40"/>
              <w:jc w:val="center"/>
              <w:rPr>
                <w:b/>
              </w:rPr>
            </w:pPr>
            <w:r>
              <w:rPr>
                <w:b/>
                <w:color w:val="000000"/>
              </w:rPr>
              <w:t>Name</w:t>
            </w:r>
          </w:p>
        </w:tc>
        <w:tc>
          <w:tcPr>
            <w:tcW w:w="80" w:type="dxa"/>
            <w:tcMar>
              <w:left w:w="0" w:type="dxa"/>
              <w:right w:w="0" w:type="dxa"/>
            </w:tcMar>
            <w:vAlign w:val="bottom"/>
          </w:tcPr>
          <w:p w14:paraId="55CC0FB0" w14:textId="77777777" w:rsidR="005210BE" w:rsidRDefault="005210BE">
            <w:pPr>
              <w:keepNext/>
              <w:keepLines/>
              <w:spacing w:before="40" w:after="40"/>
            </w:pPr>
          </w:p>
        </w:tc>
        <w:tc>
          <w:tcPr>
            <w:tcW w:w="1323" w:type="dxa"/>
            <w:gridSpan w:val="2"/>
            <w:tcBorders>
              <w:top w:val="single" w:sz="8" w:space="0" w:color="auto"/>
              <w:bottom w:val="single" w:sz="8" w:space="0" w:color="auto"/>
            </w:tcBorders>
            <w:tcMar>
              <w:left w:w="60" w:type="dxa"/>
              <w:right w:w="60" w:type="dxa"/>
            </w:tcMar>
            <w:vAlign w:val="bottom"/>
          </w:tcPr>
          <w:p w14:paraId="1082A98F" w14:textId="77777777" w:rsidR="005210BE" w:rsidRDefault="000525ED">
            <w:pPr>
              <w:keepNext/>
              <w:keepLines/>
              <w:spacing w:before="40"/>
              <w:jc w:val="center"/>
              <w:rPr>
                <w:b/>
              </w:rPr>
            </w:pPr>
            <w:r>
              <w:rPr>
                <w:b/>
              </w:rPr>
              <w:t>Number of Securities Underlying Unexercised Options:</w:t>
            </w:r>
          </w:p>
          <w:p w14:paraId="7FAF8586" w14:textId="77777777" w:rsidR="005210BE" w:rsidRDefault="000525ED">
            <w:pPr>
              <w:keepNext/>
              <w:keepLines/>
              <w:jc w:val="center"/>
              <w:rPr>
                <w:b/>
              </w:rPr>
            </w:pPr>
            <w:r>
              <w:rPr>
                <w:b/>
              </w:rPr>
              <w:t>Exercisable</w:t>
            </w:r>
          </w:p>
          <w:p w14:paraId="0BA256D3" w14:textId="77777777" w:rsidR="005210BE" w:rsidRDefault="000525ED">
            <w:pPr>
              <w:keepNext/>
              <w:keepLines/>
              <w:spacing w:after="40"/>
              <w:jc w:val="center"/>
              <w:rPr>
                <w:b/>
              </w:rPr>
            </w:pPr>
            <w:r>
              <w:rPr>
                <w:b/>
              </w:rPr>
              <w:t>(#)</w:t>
            </w:r>
          </w:p>
        </w:tc>
        <w:tc>
          <w:tcPr>
            <w:tcW w:w="80" w:type="dxa"/>
            <w:tcBorders>
              <w:top w:val="single" w:sz="8" w:space="0" w:color="auto"/>
            </w:tcBorders>
            <w:tcMar>
              <w:left w:w="0" w:type="dxa"/>
              <w:right w:w="0" w:type="dxa"/>
            </w:tcMar>
            <w:vAlign w:val="bottom"/>
          </w:tcPr>
          <w:p w14:paraId="6DE99AEA" w14:textId="77777777" w:rsidR="005210BE" w:rsidRDefault="005210BE">
            <w:pPr>
              <w:keepNext/>
              <w:keepLines/>
              <w:spacing w:before="40" w:after="40"/>
            </w:pPr>
          </w:p>
        </w:tc>
        <w:tc>
          <w:tcPr>
            <w:tcW w:w="1323" w:type="dxa"/>
            <w:gridSpan w:val="2"/>
            <w:tcBorders>
              <w:top w:val="single" w:sz="8" w:space="0" w:color="auto"/>
              <w:bottom w:val="single" w:sz="8" w:space="0" w:color="auto"/>
            </w:tcBorders>
            <w:tcMar>
              <w:left w:w="60" w:type="dxa"/>
              <w:right w:w="60" w:type="dxa"/>
            </w:tcMar>
            <w:vAlign w:val="bottom"/>
          </w:tcPr>
          <w:p w14:paraId="35E9010A" w14:textId="77777777" w:rsidR="005210BE" w:rsidRDefault="000525ED">
            <w:pPr>
              <w:keepNext/>
              <w:keepLines/>
              <w:spacing w:before="40"/>
              <w:jc w:val="center"/>
              <w:rPr>
                <w:b/>
              </w:rPr>
            </w:pPr>
            <w:r>
              <w:rPr>
                <w:b/>
              </w:rPr>
              <w:t>Number of Securities Underlying Unexercised Options:</w:t>
            </w:r>
          </w:p>
          <w:p w14:paraId="46D9A430" w14:textId="77777777" w:rsidR="005210BE" w:rsidRDefault="000525ED">
            <w:pPr>
              <w:keepNext/>
              <w:keepLines/>
              <w:spacing w:after="40"/>
              <w:jc w:val="center"/>
              <w:rPr>
                <w:b/>
              </w:rPr>
            </w:pPr>
            <w:proofErr w:type="spellStart"/>
            <w:r>
              <w:rPr>
                <w:b/>
              </w:rPr>
              <w:t>Unexercisable</w:t>
            </w:r>
            <w:proofErr w:type="spellEnd"/>
            <w:r>
              <w:rPr>
                <w:b/>
              </w:rPr>
              <w:t xml:space="preserve"> (#)</w:t>
            </w:r>
          </w:p>
        </w:tc>
        <w:tc>
          <w:tcPr>
            <w:tcW w:w="80" w:type="dxa"/>
            <w:tcBorders>
              <w:top w:val="single" w:sz="8" w:space="0" w:color="auto"/>
            </w:tcBorders>
            <w:tcMar>
              <w:left w:w="0" w:type="dxa"/>
              <w:right w:w="0" w:type="dxa"/>
            </w:tcMar>
            <w:vAlign w:val="bottom"/>
          </w:tcPr>
          <w:p w14:paraId="267CB130" w14:textId="77777777" w:rsidR="005210BE" w:rsidRDefault="005210BE">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18A6398F" w14:textId="77777777" w:rsidR="005210BE" w:rsidRDefault="000525ED">
            <w:pPr>
              <w:keepNext/>
              <w:keepLines/>
              <w:spacing w:before="40"/>
              <w:jc w:val="center"/>
              <w:rPr>
                <w:b/>
              </w:rPr>
            </w:pPr>
            <w:r>
              <w:rPr>
                <w:b/>
              </w:rPr>
              <w:t>Option Exercise Price</w:t>
            </w:r>
          </w:p>
          <w:p w14:paraId="3BFAE27D" w14:textId="77777777" w:rsidR="005210BE" w:rsidRDefault="000525ED">
            <w:pPr>
              <w:keepNext/>
              <w:keepLines/>
              <w:spacing w:after="40"/>
              <w:jc w:val="center"/>
              <w:rPr>
                <w:b/>
              </w:rPr>
            </w:pPr>
            <w:r>
              <w:rPr>
                <w:b/>
              </w:rPr>
              <w:t>($) (1)</w:t>
            </w:r>
          </w:p>
        </w:tc>
        <w:tc>
          <w:tcPr>
            <w:tcW w:w="80" w:type="dxa"/>
            <w:tcBorders>
              <w:top w:val="single" w:sz="8" w:space="0" w:color="auto"/>
            </w:tcBorders>
            <w:tcMar>
              <w:left w:w="0" w:type="dxa"/>
              <w:right w:w="0" w:type="dxa"/>
            </w:tcMar>
            <w:vAlign w:val="bottom"/>
          </w:tcPr>
          <w:p w14:paraId="22CFB073" w14:textId="77777777" w:rsidR="005210BE" w:rsidRDefault="005210BE">
            <w:pPr>
              <w:keepNext/>
              <w:keepLines/>
              <w:spacing w:before="40" w:after="40"/>
            </w:pPr>
          </w:p>
        </w:tc>
        <w:tc>
          <w:tcPr>
            <w:tcW w:w="1400" w:type="dxa"/>
            <w:tcBorders>
              <w:top w:val="single" w:sz="8" w:space="0" w:color="auto"/>
              <w:bottom w:val="single" w:sz="8" w:space="0" w:color="auto"/>
            </w:tcBorders>
            <w:tcMar>
              <w:left w:w="60" w:type="dxa"/>
              <w:right w:w="60" w:type="dxa"/>
            </w:tcMar>
            <w:vAlign w:val="bottom"/>
          </w:tcPr>
          <w:p w14:paraId="14B0F9DB" w14:textId="77777777" w:rsidR="005210BE" w:rsidRDefault="000525ED">
            <w:pPr>
              <w:keepNext/>
              <w:keepLines/>
              <w:spacing w:before="40" w:after="40"/>
              <w:jc w:val="center"/>
              <w:rPr>
                <w:b/>
              </w:rPr>
            </w:pPr>
            <w:r>
              <w:rPr>
                <w:b/>
                <w:color w:val="000000"/>
              </w:rPr>
              <w:t>Option Expiration Date</w:t>
            </w:r>
          </w:p>
        </w:tc>
      </w:tr>
      <w:tr w:rsidR="005210BE" w14:paraId="7C87BD22" w14:textId="77777777">
        <w:tblPrEx>
          <w:tblCellMar>
            <w:top w:w="0" w:type="dxa"/>
            <w:bottom w:w="0" w:type="dxa"/>
          </w:tblCellMar>
        </w:tblPrEx>
        <w:trPr>
          <w:trHeight w:hRule="exact" w:val="280"/>
        </w:trPr>
        <w:tc>
          <w:tcPr>
            <w:tcW w:w="4320" w:type="dxa"/>
            <w:tcMar>
              <w:left w:w="60" w:type="dxa"/>
              <w:right w:w="40" w:type="dxa"/>
            </w:tcMar>
          </w:tcPr>
          <w:p w14:paraId="6BAAAB18" w14:textId="77777777" w:rsidR="005210BE" w:rsidRDefault="000525ED">
            <w:pPr>
              <w:keepNext/>
              <w:keepLines/>
              <w:spacing w:before="40" w:after="40"/>
            </w:pPr>
            <w:r>
              <w:rPr>
                <w:color w:val="000000"/>
              </w:rPr>
              <w:t>Edward H. (Ted) Murphy  (2)</w:t>
            </w:r>
          </w:p>
        </w:tc>
        <w:tc>
          <w:tcPr>
            <w:tcW w:w="80" w:type="dxa"/>
            <w:tcMar>
              <w:left w:w="60" w:type="dxa"/>
              <w:right w:w="0" w:type="dxa"/>
            </w:tcMar>
          </w:tcPr>
          <w:p w14:paraId="0D7297DB" w14:textId="77777777" w:rsidR="005210BE" w:rsidRDefault="005210BE">
            <w:pPr>
              <w:keepNext/>
              <w:keepLines/>
              <w:spacing w:before="40" w:after="40"/>
            </w:pPr>
          </w:p>
        </w:tc>
        <w:tc>
          <w:tcPr>
            <w:tcW w:w="1323" w:type="dxa"/>
            <w:tcMar>
              <w:left w:w="0" w:type="dxa"/>
              <w:right w:w="0" w:type="dxa"/>
            </w:tcMar>
          </w:tcPr>
          <w:p w14:paraId="003861D6" w14:textId="77777777" w:rsidR="005210BE" w:rsidRDefault="000525ED">
            <w:pPr>
              <w:keepNext/>
              <w:keepLines/>
              <w:spacing w:before="40" w:after="40"/>
              <w:jc w:val="right"/>
            </w:pPr>
            <w:r>
              <w:rPr>
                <w:color w:val="000000"/>
              </w:rPr>
              <w:t>25,000</w:t>
            </w:r>
          </w:p>
        </w:tc>
        <w:tc>
          <w:tcPr>
            <w:tcW w:w="77" w:type="dxa"/>
            <w:tcMar>
              <w:left w:w="0" w:type="dxa"/>
              <w:right w:w="0" w:type="dxa"/>
            </w:tcMar>
          </w:tcPr>
          <w:p w14:paraId="0E0E07D7" w14:textId="77777777" w:rsidR="005210BE" w:rsidRDefault="005210BE"/>
        </w:tc>
        <w:tc>
          <w:tcPr>
            <w:tcW w:w="80" w:type="dxa"/>
            <w:tcMar>
              <w:left w:w="0" w:type="dxa"/>
              <w:right w:w="0" w:type="dxa"/>
            </w:tcMar>
          </w:tcPr>
          <w:p w14:paraId="4B4F8651" w14:textId="77777777" w:rsidR="005210BE" w:rsidRDefault="005210BE">
            <w:pPr>
              <w:keepNext/>
              <w:keepLines/>
              <w:spacing w:before="40" w:after="40"/>
            </w:pPr>
          </w:p>
        </w:tc>
        <w:tc>
          <w:tcPr>
            <w:tcW w:w="1323" w:type="dxa"/>
            <w:tcMar>
              <w:left w:w="0" w:type="dxa"/>
              <w:right w:w="0" w:type="dxa"/>
            </w:tcMar>
          </w:tcPr>
          <w:p w14:paraId="44E0B703" w14:textId="77777777" w:rsidR="005210BE" w:rsidRDefault="000525ED">
            <w:pPr>
              <w:keepNext/>
              <w:keepLines/>
              <w:spacing w:before="40" w:after="40"/>
              <w:jc w:val="right"/>
            </w:pPr>
            <w:r>
              <w:rPr>
                <w:color w:val="000000"/>
              </w:rPr>
              <w:t>—</w:t>
            </w:r>
          </w:p>
        </w:tc>
        <w:tc>
          <w:tcPr>
            <w:tcW w:w="77" w:type="dxa"/>
            <w:tcMar>
              <w:left w:w="0" w:type="dxa"/>
              <w:right w:w="0" w:type="dxa"/>
            </w:tcMar>
          </w:tcPr>
          <w:p w14:paraId="7BD9B51E" w14:textId="77777777" w:rsidR="005210BE" w:rsidRDefault="005210BE"/>
        </w:tc>
        <w:tc>
          <w:tcPr>
            <w:tcW w:w="80" w:type="dxa"/>
            <w:tcMar>
              <w:left w:w="0" w:type="dxa"/>
              <w:right w:w="0" w:type="dxa"/>
            </w:tcMar>
          </w:tcPr>
          <w:p w14:paraId="6A064797" w14:textId="77777777" w:rsidR="005210BE" w:rsidRDefault="005210BE">
            <w:pPr>
              <w:keepNext/>
              <w:keepLines/>
              <w:spacing w:before="40" w:after="40"/>
            </w:pPr>
          </w:p>
        </w:tc>
        <w:tc>
          <w:tcPr>
            <w:tcW w:w="110" w:type="dxa"/>
            <w:tcMar>
              <w:left w:w="0" w:type="dxa"/>
              <w:right w:w="0" w:type="dxa"/>
            </w:tcMar>
          </w:tcPr>
          <w:p w14:paraId="0DF56A43" w14:textId="77777777" w:rsidR="005210BE" w:rsidRDefault="000525ED">
            <w:pPr>
              <w:keepNext/>
              <w:keepLines/>
              <w:spacing w:before="40" w:after="40"/>
            </w:pPr>
            <w:r>
              <w:rPr>
                <w:color w:val="000000"/>
              </w:rPr>
              <w:t>$</w:t>
            </w:r>
          </w:p>
        </w:tc>
        <w:tc>
          <w:tcPr>
            <w:tcW w:w="1213" w:type="dxa"/>
            <w:tcMar>
              <w:left w:w="0" w:type="dxa"/>
              <w:right w:w="0" w:type="dxa"/>
            </w:tcMar>
          </w:tcPr>
          <w:p w14:paraId="1AFA503A" w14:textId="77777777" w:rsidR="005210BE" w:rsidRDefault="000525ED">
            <w:pPr>
              <w:keepNext/>
              <w:keepLines/>
              <w:spacing w:before="40" w:after="40"/>
              <w:jc w:val="right"/>
            </w:pPr>
            <w:r>
              <w:rPr>
                <w:color w:val="000000"/>
              </w:rPr>
              <w:t>5.00</w:t>
            </w:r>
          </w:p>
        </w:tc>
        <w:tc>
          <w:tcPr>
            <w:tcW w:w="77" w:type="dxa"/>
            <w:tcMar>
              <w:left w:w="0" w:type="dxa"/>
              <w:right w:w="0" w:type="dxa"/>
            </w:tcMar>
          </w:tcPr>
          <w:p w14:paraId="0FE48A47" w14:textId="77777777" w:rsidR="005210BE" w:rsidRDefault="005210BE"/>
        </w:tc>
        <w:tc>
          <w:tcPr>
            <w:tcW w:w="80" w:type="dxa"/>
            <w:tcMar>
              <w:left w:w="0" w:type="dxa"/>
              <w:right w:w="0" w:type="dxa"/>
            </w:tcMar>
          </w:tcPr>
          <w:p w14:paraId="4D998B07" w14:textId="77777777" w:rsidR="005210BE" w:rsidRDefault="005210BE">
            <w:pPr>
              <w:keepNext/>
              <w:keepLines/>
              <w:spacing w:before="40" w:after="40"/>
            </w:pPr>
          </w:p>
        </w:tc>
        <w:tc>
          <w:tcPr>
            <w:tcW w:w="1400" w:type="dxa"/>
            <w:tcMar>
              <w:left w:w="60" w:type="dxa"/>
              <w:right w:w="60" w:type="dxa"/>
            </w:tcMar>
          </w:tcPr>
          <w:p w14:paraId="16775F17" w14:textId="77777777" w:rsidR="005210BE" w:rsidRDefault="000525ED">
            <w:pPr>
              <w:keepNext/>
              <w:keepLines/>
              <w:spacing w:before="40" w:after="40"/>
              <w:jc w:val="center"/>
            </w:pPr>
            <w:r>
              <w:rPr>
                <w:color w:val="000000"/>
              </w:rPr>
              <w:t>3/1/2023</w:t>
            </w:r>
          </w:p>
        </w:tc>
      </w:tr>
      <w:tr w:rsidR="005210BE" w14:paraId="39D6D7C5" w14:textId="77777777">
        <w:tblPrEx>
          <w:tblCellMar>
            <w:top w:w="0" w:type="dxa"/>
            <w:bottom w:w="0" w:type="dxa"/>
          </w:tblCellMar>
        </w:tblPrEx>
        <w:trPr>
          <w:trHeight w:hRule="exact" w:val="300"/>
        </w:trPr>
        <w:tc>
          <w:tcPr>
            <w:tcW w:w="4320" w:type="dxa"/>
            <w:tcMar>
              <w:left w:w="60" w:type="dxa"/>
              <w:right w:w="40" w:type="dxa"/>
            </w:tcMar>
            <w:vAlign w:val="bottom"/>
          </w:tcPr>
          <w:p w14:paraId="7E6FC200" w14:textId="77777777" w:rsidR="005210BE" w:rsidRDefault="000525ED">
            <w:pPr>
              <w:keepNext/>
              <w:keepLines/>
              <w:spacing w:before="40" w:after="40"/>
              <w:rPr>
                <w:i/>
              </w:rPr>
            </w:pPr>
            <w:r>
              <w:rPr>
                <w:i/>
                <w:color w:val="000000"/>
              </w:rPr>
              <w:t>President and Chief Executive Officer</w:t>
            </w:r>
          </w:p>
        </w:tc>
        <w:tc>
          <w:tcPr>
            <w:tcW w:w="80" w:type="dxa"/>
            <w:tcMar>
              <w:left w:w="60" w:type="dxa"/>
              <w:right w:w="0" w:type="dxa"/>
            </w:tcMar>
          </w:tcPr>
          <w:p w14:paraId="2072758F" w14:textId="77777777" w:rsidR="005210BE" w:rsidRDefault="005210BE">
            <w:pPr>
              <w:keepNext/>
              <w:keepLines/>
              <w:spacing w:before="40" w:after="40"/>
            </w:pPr>
          </w:p>
        </w:tc>
        <w:tc>
          <w:tcPr>
            <w:tcW w:w="1323" w:type="dxa"/>
            <w:tcMar>
              <w:left w:w="0" w:type="dxa"/>
              <w:right w:w="0" w:type="dxa"/>
            </w:tcMar>
          </w:tcPr>
          <w:p w14:paraId="6214B6A7" w14:textId="77777777" w:rsidR="005210BE" w:rsidRDefault="000525ED">
            <w:pPr>
              <w:keepNext/>
              <w:keepLines/>
              <w:spacing w:before="40" w:after="40"/>
              <w:jc w:val="right"/>
            </w:pPr>
            <w:r>
              <w:rPr>
                <w:color w:val="000000"/>
              </w:rPr>
              <w:t>9,384</w:t>
            </w:r>
          </w:p>
        </w:tc>
        <w:tc>
          <w:tcPr>
            <w:tcW w:w="77" w:type="dxa"/>
            <w:tcMar>
              <w:left w:w="0" w:type="dxa"/>
              <w:right w:w="0" w:type="dxa"/>
            </w:tcMar>
          </w:tcPr>
          <w:p w14:paraId="4FB01E5A" w14:textId="77777777" w:rsidR="005210BE" w:rsidRDefault="005210BE"/>
        </w:tc>
        <w:tc>
          <w:tcPr>
            <w:tcW w:w="80" w:type="dxa"/>
            <w:tcMar>
              <w:left w:w="0" w:type="dxa"/>
              <w:right w:w="0" w:type="dxa"/>
            </w:tcMar>
          </w:tcPr>
          <w:p w14:paraId="32893BF0" w14:textId="77777777" w:rsidR="005210BE" w:rsidRDefault="005210BE">
            <w:pPr>
              <w:keepNext/>
              <w:keepLines/>
              <w:spacing w:before="40" w:after="40"/>
            </w:pPr>
          </w:p>
        </w:tc>
        <w:tc>
          <w:tcPr>
            <w:tcW w:w="1323" w:type="dxa"/>
            <w:tcMar>
              <w:left w:w="0" w:type="dxa"/>
              <w:right w:w="0" w:type="dxa"/>
            </w:tcMar>
          </w:tcPr>
          <w:p w14:paraId="55CD267A" w14:textId="77777777" w:rsidR="005210BE" w:rsidRDefault="000525ED">
            <w:pPr>
              <w:keepNext/>
              <w:keepLines/>
              <w:spacing w:before="40" w:after="40"/>
              <w:jc w:val="right"/>
            </w:pPr>
            <w:r>
              <w:rPr>
                <w:color w:val="000000"/>
              </w:rPr>
              <w:t>—</w:t>
            </w:r>
          </w:p>
        </w:tc>
        <w:tc>
          <w:tcPr>
            <w:tcW w:w="77" w:type="dxa"/>
            <w:tcMar>
              <w:left w:w="0" w:type="dxa"/>
              <w:right w:w="0" w:type="dxa"/>
            </w:tcMar>
          </w:tcPr>
          <w:p w14:paraId="3A49EA51" w14:textId="77777777" w:rsidR="005210BE" w:rsidRDefault="005210BE"/>
        </w:tc>
        <w:tc>
          <w:tcPr>
            <w:tcW w:w="80" w:type="dxa"/>
            <w:tcMar>
              <w:left w:w="0" w:type="dxa"/>
              <w:right w:w="0" w:type="dxa"/>
            </w:tcMar>
          </w:tcPr>
          <w:p w14:paraId="40AEF0A7" w14:textId="77777777" w:rsidR="005210BE" w:rsidRDefault="005210BE">
            <w:pPr>
              <w:keepNext/>
              <w:keepLines/>
              <w:spacing w:before="40" w:after="40"/>
            </w:pPr>
          </w:p>
        </w:tc>
        <w:tc>
          <w:tcPr>
            <w:tcW w:w="110" w:type="dxa"/>
            <w:tcMar>
              <w:left w:w="0" w:type="dxa"/>
              <w:right w:w="0" w:type="dxa"/>
            </w:tcMar>
          </w:tcPr>
          <w:p w14:paraId="12531E99" w14:textId="77777777" w:rsidR="005210BE" w:rsidRDefault="000525ED">
            <w:pPr>
              <w:keepNext/>
              <w:keepLines/>
              <w:spacing w:before="40" w:after="40"/>
            </w:pPr>
            <w:r>
              <w:rPr>
                <w:color w:val="000000"/>
              </w:rPr>
              <w:t>$</w:t>
            </w:r>
          </w:p>
        </w:tc>
        <w:tc>
          <w:tcPr>
            <w:tcW w:w="1213" w:type="dxa"/>
            <w:tcMar>
              <w:left w:w="0" w:type="dxa"/>
              <w:right w:w="0" w:type="dxa"/>
            </w:tcMar>
          </w:tcPr>
          <w:p w14:paraId="19C98496" w14:textId="77777777" w:rsidR="005210BE" w:rsidRDefault="000525ED">
            <w:pPr>
              <w:keepNext/>
              <w:keepLines/>
              <w:spacing w:before="40" w:after="40"/>
              <w:jc w:val="right"/>
            </w:pPr>
            <w:r>
              <w:rPr>
                <w:color w:val="000000"/>
              </w:rPr>
              <w:t>5.00</w:t>
            </w:r>
          </w:p>
        </w:tc>
        <w:tc>
          <w:tcPr>
            <w:tcW w:w="77" w:type="dxa"/>
            <w:tcMar>
              <w:left w:w="0" w:type="dxa"/>
              <w:right w:w="0" w:type="dxa"/>
            </w:tcMar>
          </w:tcPr>
          <w:p w14:paraId="62F04063" w14:textId="77777777" w:rsidR="005210BE" w:rsidRDefault="005210BE"/>
        </w:tc>
        <w:tc>
          <w:tcPr>
            <w:tcW w:w="80" w:type="dxa"/>
            <w:tcMar>
              <w:left w:w="0" w:type="dxa"/>
              <w:right w:w="0" w:type="dxa"/>
            </w:tcMar>
          </w:tcPr>
          <w:p w14:paraId="35E30443" w14:textId="77777777" w:rsidR="005210BE" w:rsidRDefault="005210BE">
            <w:pPr>
              <w:keepNext/>
              <w:keepLines/>
              <w:spacing w:before="40" w:after="40"/>
            </w:pPr>
          </w:p>
        </w:tc>
        <w:tc>
          <w:tcPr>
            <w:tcW w:w="1400" w:type="dxa"/>
            <w:tcMar>
              <w:left w:w="60" w:type="dxa"/>
              <w:right w:w="60" w:type="dxa"/>
            </w:tcMar>
          </w:tcPr>
          <w:p w14:paraId="61274033" w14:textId="77777777" w:rsidR="005210BE" w:rsidRDefault="000525ED">
            <w:pPr>
              <w:keepNext/>
              <w:keepLines/>
              <w:spacing w:before="40" w:after="40"/>
              <w:jc w:val="center"/>
            </w:pPr>
            <w:r>
              <w:rPr>
                <w:color w:val="000000"/>
              </w:rPr>
              <w:t>3/1/2023</w:t>
            </w:r>
          </w:p>
        </w:tc>
      </w:tr>
      <w:tr w:rsidR="005210BE" w14:paraId="3DA8ABCA" w14:textId="77777777">
        <w:tblPrEx>
          <w:tblCellMar>
            <w:top w:w="0" w:type="dxa"/>
            <w:bottom w:w="0" w:type="dxa"/>
          </w:tblCellMar>
        </w:tblPrEx>
        <w:trPr>
          <w:trHeight w:hRule="exact" w:val="280"/>
        </w:trPr>
        <w:tc>
          <w:tcPr>
            <w:tcW w:w="4320" w:type="dxa"/>
            <w:tcMar>
              <w:left w:w="60" w:type="dxa"/>
              <w:right w:w="0" w:type="dxa"/>
            </w:tcMar>
          </w:tcPr>
          <w:p w14:paraId="022061FC" w14:textId="77777777" w:rsidR="005210BE" w:rsidRDefault="005210BE">
            <w:pPr>
              <w:keepNext/>
              <w:keepLines/>
              <w:spacing w:before="40" w:after="40"/>
            </w:pPr>
          </w:p>
        </w:tc>
        <w:tc>
          <w:tcPr>
            <w:tcW w:w="80" w:type="dxa"/>
            <w:tcMar>
              <w:left w:w="60" w:type="dxa"/>
              <w:right w:w="0" w:type="dxa"/>
            </w:tcMar>
          </w:tcPr>
          <w:p w14:paraId="2F5BA39D" w14:textId="77777777" w:rsidR="005210BE" w:rsidRDefault="005210BE">
            <w:pPr>
              <w:keepNext/>
              <w:keepLines/>
              <w:spacing w:before="40" w:after="40"/>
            </w:pPr>
          </w:p>
        </w:tc>
        <w:tc>
          <w:tcPr>
            <w:tcW w:w="1323" w:type="dxa"/>
            <w:tcMar>
              <w:left w:w="0" w:type="dxa"/>
              <w:right w:w="0" w:type="dxa"/>
            </w:tcMar>
          </w:tcPr>
          <w:p w14:paraId="69A0982D" w14:textId="77777777" w:rsidR="005210BE" w:rsidRDefault="000525ED">
            <w:pPr>
              <w:keepNext/>
              <w:keepLines/>
              <w:spacing w:before="40" w:after="40"/>
              <w:jc w:val="right"/>
            </w:pPr>
            <w:r>
              <w:rPr>
                <w:color w:val="000000"/>
              </w:rPr>
              <w:t>219,949</w:t>
            </w:r>
          </w:p>
        </w:tc>
        <w:tc>
          <w:tcPr>
            <w:tcW w:w="77" w:type="dxa"/>
            <w:tcMar>
              <w:left w:w="0" w:type="dxa"/>
              <w:right w:w="0" w:type="dxa"/>
            </w:tcMar>
          </w:tcPr>
          <w:p w14:paraId="50FAD488" w14:textId="77777777" w:rsidR="005210BE" w:rsidRDefault="005210BE"/>
        </w:tc>
        <w:tc>
          <w:tcPr>
            <w:tcW w:w="80" w:type="dxa"/>
            <w:tcMar>
              <w:left w:w="0" w:type="dxa"/>
              <w:right w:w="0" w:type="dxa"/>
            </w:tcMar>
          </w:tcPr>
          <w:p w14:paraId="41B84B9C" w14:textId="77777777" w:rsidR="005210BE" w:rsidRDefault="005210BE">
            <w:pPr>
              <w:keepNext/>
              <w:keepLines/>
              <w:spacing w:before="40" w:after="40"/>
            </w:pPr>
          </w:p>
        </w:tc>
        <w:tc>
          <w:tcPr>
            <w:tcW w:w="1323" w:type="dxa"/>
            <w:tcMar>
              <w:left w:w="0" w:type="dxa"/>
              <w:right w:w="0" w:type="dxa"/>
            </w:tcMar>
          </w:tcPr>
          <w:p w14:paraId="56397038" w14:textId="77777777" w:rsidR="005210BE" w:rsidRDefault="000525ED">
            <w:pPr>
              <w:keepNext/>
              <w:keepLines/>
              <w:spacing w:before="40" w:after="40"/>
              <w:jc w:val="right"/>
            </w:pPr>
            <w:r>
              <w:rPr>
                <w:color w:val="000000"/>
              </w:rPr>
              <w:t>—</w:t>
            </w:r>
          </w:p>
        </w:tc>
        <w:tc>
          <w:tcPr>
            <w:tcW w:w="77" w:type="dxa"/>
            <w:tcMar>
              <w:left w:w="0" w:type="dxa"/>
              <w:right w:w="0" w:type="dxa"/>
            </w:tcMar>
          </w:tcPr>
          <w:p w14:paraId="7492F84C" w14:textId="77777777" w:rsidR="005210BE" w:rsidRDefault="005210BE"/>
        </w:tc>
        <w:tc>
          <w:tcPr>
            <w:tcW w:w="80" w:type="dxa"/>
            <w:tcMar>
              <w:left w:w="0" w:type="dxa"/>
              <w:right w:w="0" w:type="dxa"/>
            </w:tcMar>
          </w:tcPr>
          <w:p w14:paraId="454C6149" w14:textId="77777777" w:rsidR="005210BE" w:rsidRDefault="005210BE">
            <w:pPr>
              <w:keepNext/>
              <w:keepLines/>
              <w:spacing w:before="40" w:after="40"/>
            </w:pPr>
          </w:p>
        </w:tc>
        <w:tc>
          <w:tcPr>
            <w:tcW w:w="110" w:type="dxa"/>
            <w:tcMar>
              <w:left w:w="0" w:type="dxa"/>
              <w:right w:w="0" w:type="dxa"/>
            </w:tcMar>
          </w:tcPr>
          <w:p w14:paraId="1E3D1A18" w14:textId="77777777" w:rsidR="005210BE" w:rsidRDefault="000525ED">
            <w:pPr>
              <w:keepNext/>
              <w:keepLines/>
              <w:spacing w:before="40" w:after="40"/>
            </w:pPr>
            <w:r>
              <w:rPr>
                <w:color w:val="000000"/>
              </w:rPr>
              <w:t>$</w:t>
            </w:r>
          </w:p>
        </w:tc>
        <w:tc>
          <w:tcPr>
            <w:tcW w:w="1213" w:type="dxa"/>
            <w:tcMar>
              <w:left w:w="0" w:type="dxa"/>
              <w:right w:w="0" w:type="dxa"/>
            </w:tcMar>
          </w:tcPr>
          <w:p w14:paraId="291EC5C4" w14:textId="77777777" w:rsidR="005210BE" w:rsidRDefault="000525ED">
            <w:pPr>
              <w:keepNext/>
              <w:keepLines/>
              <w:spacing w:before="40" w:after="40"/>
              <w:jc w:val="right"/>
            </w:pPr>
            <w:r>
              <w:rPr>
                <w:color w:val="000000"/>
              </w:rPr>
              <w:t>5.00</w:t>
            </w:r>
          </w:p>
        </w:tc>
        <w:tc>
          <w:tcPr>
            <w:tcW w:w="77" w:type="dxa"/>
            <w:tcMar>
              <w:left w:w="0" w:type="dxa"/>
              <w:right w:w="0" w:type="dxa"/>
            </w:tcMar>
          </w:tcPr>
          <w:p w14:paraId="1C95A8C7" w14:textId="77777777" w:rsidR="005210BE" w:rsidRDefault="005210BE"/>
        </w:tc>
        <w:tc>
          <w:tcPr>
            <w:tcW w:w="80" w:type="dxa"/>
            <w:tcMar>
              <w:left w:w="0" w:type="dxa"/>
              <w:right w:w="0" w:type="dxa"/>
            </w:tcMar>
          </w:tcPr>
          <w:p w14:paraId="34789317" w14:textId="77777777" w:rsidR="005210BE" w:rsidRDefault="005210BE">
            <w:pPr>
              <w:keepNext/>
              <w:keepLines/>
              <w:spacing w:before="40" w:after="40"/>
            </w:pPr>
          </w:p>
        </w:tc>
        <w:tc>
          <w:tcPr>
            <w:tcW w:w="1400" w:type="dxa"/>
            <w:tcMar>
              <w:left w:w="60" w:type="dxa"/>
              <w:right w:w="60" w:type="dxa"/>
            </w:tcMar>
          </w:tcPr>
          <w:p w14:paraId="10AFA70F" w14:textId="77777777" w:rsidR="005210BE" w:rsidRDefault="000525ED">
            <w:pPr>
              <w:keepNext/>
              <w:keepLines/>
              <w:spacing w:before="40" w:after="40"/>
              <w:jc w:val="center"/>
            </w:pPr>
            <w:r>
              <w:rPr>
                <w:color w:val="000000"/>
              </w:rPr>
              <w:t>8/15/2023</w:t>
            </w:r>
          </w:p>
        </w:tc>
      </w:tr>
      <w:tr w:rsidR="005210BE" w14:paraId="7156B861" w14:textId="77777777">
        <w:tblPrEx>
          <w:tblCellMar>
            <w:top w:w="0" w:type="dxa"/>
            <w:bottom w:w="0" w:type="dxa"/>
          </w:tblCellMar>
        </w:tblPrEx>
        <w:trPr>
          <w:trHeight w:hRule="exact" w:val="280"/>
        </w:trPr>
        <w:tc>
          <w:tcPr>
            <w:tcW w:w="4320" w:type="dxa"/>
            <w:tcMar>
              <w:left w:w="60" w:type="dxa"/>
              <w:right w:w="0" w:type="dxa"/>
            </w:tcMar>
          </w:tcPr>
          <w:p w14:paraId="0AD326D9" w14:textId="77777777" w:rsidR="005210BE" w:rsidRDefault="005210BE">
            <w:pPr>
              <w:keepNext/>
              <w:keepLines/>
              <w:spacing w:before="40" w:after="40"/>
            </w:pPr>
          </w:p>
        </w:tc>
        <w:tc>
          <w:tcPr>
            <w:tcW w:w="80" w:type="dxa"/>
            <w:tcMar>
              <w:left w:w="60" w:type="dxa"/>
              <w:right w:w="0" w:type="dxa"/>
            </w:tcMar>
          </w:tcPr>
          <w:p w14:paraId="61860ABA" w14:textId="77777777" w:rsidR="005210BE" w:rsidRDefault="005210BE">
            <w:pPr>
              <w:keepNext/>
              <w:keepLines/>
              <w:spacing w:before="40" w:after="40"/>
            </w:pPr>
          </w:p>
        </w:tc>
        <w:tc>
          <w:tcPr>
            <w:tcW w:w="1323" w:type="dxa"/>
            <w:tcMar>
              <w:left w:w="0" w:type="dxa"/>
              <w:right w:w="0" w:type="dxa"/>
            </w:tcMar>
          </w:tcPr>
          <w:p w14:paraId="6E566EBD" w14:textId="77777777" w:rsidR="005210BE" w:rsidRDefault="000525ED">
            <w:pPr>
              <w:keepNext/>
              <w:keepLines/>
              <w:spacing w:before="40" w:after="40"/>
              <w:jc w:val="right"/>
            </w:pPr>
            <w:r>
              <w:rPr>
                <w:color w:val="000000"/>
              </w:rPr>
              <w:t>69,382</w:t>
            </w:r>
          </w:p>
        </w:tc>
        <w:tc>
          <w:tcPr>
            <w:tcW w:w="77" w:type="dxa"/>
            <w:tcMar>
              <w:left w:w="0" w:type="dxa"/>
              <w:right w:w="0" w:type="dxa"/>
            </w:tcMar>
          </w:tcPr>
          <w:p w14:paraId="04E33B74" w14:textId="77777777" w:rsidR="005210BE" w:rsidRDefault="005210BE"/>
        </w:tc>
        <w:tc>
          <w:tcPr>
            <w:tcW w:w="80" w:type="dxa"/>
            <w:tcMar>
              <w:left w:w="0" w:type="dxa"/>
              <w:right w:w="0" w:type="dxa"/>
            </w:tcMar>
          </w:tcPr>
          <w:p w14:paraId="1C6C8F1C" w14:textId="77777777" w:rsidR="005210BE" w:rsidRDefault="005210BE">
            <w:pPr>
              <w:keepNext/>
              <w:keepLines/>
              <w:spacing w:before="40" w:after="40"/>
            </w:pPr>
          </w:p>
        </w:tc>
        <w:tc>
          <w:tcPr>
            <w:tcW w:w="1323" w:type="dxa"/>
            <w:tcMar>
              <w:left w:w="0" w:type="dxa"/>
              <w:right w:w="0" w:type="dxa"/>
            </w:tcMar>
          </w:tcPr>
          <w:p w14:paraId="0BBAE0F8" w14:textId="77777777" w:rsidR="005210BE" w:rsidRDefault="000525ED">
            <w:pPr>
              <w:keepNext/>
              <w:keepLines/>
              <w:spacing w:before="40" w:after="40"/>
              <w:jc w:val="right"/>
            </w:pPr>
            <w:r>
              <w:rPr>
                <w:color w:val="000000"/>
              </w:rPr>
              <w:t>1,476</w:t>
            </w:r>
          </w:p>
        </w:tc>
        <w:tc>
          <w:tcPr>
            <w:tcW w:w="77" w:type="dxa"/>
            <w:tcMar>
              <w:left w:w="0" w:type="dxa"/>
              <w:right w:w="0" w:type="dxa"/>
            </w:tcMar>
          </w:tcPr>
          <w:p w14:paraId="1B553BA0" w14:textId="77777777" w:rsidR="005210BE" w:rsidRDefault="005210BE"/>
        </w:tc>
        <w:tc>
          <w:tcPr>
            <w:tcW w:w="80" w:type="dxa"/>
            <w:tcMar>
              <w:left w:w="0" w:type="dxa"/>
              <w:right w:w="0" w:type="dxa"/>
            </w:tcMar>
          </w:tcPr>
          <w:p w14:paraId="2FDD1F13" w14:textId="77777777" w:rsidR="005210BE" w:rsidRDefault="005210BE">
            <w:pPr>
              <w:keepNext/>
              <w:keepLines/>
              <w:spacing w:before="40" w:after="40"/>
            </w:pPr>
          </w:p>
        </w:tc>
        <w:tc>
          <w:tcPr>
            <w:tcW w:w="110" w:type="dxa"/>
            <w:tcMar>
              <w:left w:w="0" w:type="dxa"/>
              <w:right w:w="0" w:type="dxa"/>
            </w:tcMar>
          </w:tcPr>
          <w:p w14:paraId="50FDED59" w14:textId="77777777" w:rsidR="005210BE" w:rsidRDefault="000525ED">
            <w:pPr>
              <w:keepNext/>
              <w:keepLines/>
              <w:spacing w:before="40" w:after="40"/>
            </w:pPr>
            <w:r>
              <w:rPr>
                <w:color w:val="000000"/>
              </w:rPr>
              <w:t>$</w:t>
            </w:r>
          </w:p>
        </w:tc>
        <w:tc>
          <w:tcPr>
            <w:tcW w:w="1213" w:type="dxa"/>
            <w:tcMar>
              <w:left w:w="0" w:type="dxa"/>
              <w:right w:w="0" w:type="dxa"/>
            </w:tcMar>
          </w:tcPr>
          <w:p w14:paraId="38875A2E" w14:textId="77777777" w:rsidR="005210BE" w:rsidRDefault="000525ED">
            <w:pPr>
              <w:keepNext/>
              <w:keepLines/>
              <w:spacing w:before="40" w:after="40"/>
              <w:jc w:val="right"/>
            </w:pPr>
            <w:r>
              <w:rPr>
                <w:color w:val="000000"/>
              </w:rPr>
              <w:t>7.30</w:t>
            </w:r>
          </w:p>
        </w:tc>
        <w:tc>
          <w:tcPr>
            <w:tcW w:w="77" w:type="dxa"/>
            <w:tcMar>
              <w:left w:w="0" w:type="dxa"/>
              <w:right w:w="0" w:type="dxa"/>
            </w:tcMar>
          </w:tcPr>
          <w:p w14:paraId="3B9B714D" w14:textId="77777777" w:rsidR="005210BE" w:rsidRDefault="005210BE"/>
        </w:tc>
        <w:tc>
          <w:tcPr>
            <w:tcW w:w="80" w:type="dxa"/>
            <w:tcMar>
              <w:left w:w="0" w:type="dxa"/>
              <w:right w:w="0" w:type="dxa"/>
            </w:tcMar>
          </w:tcPr>
          <w:p w14:paraId="5556619A" w14:textId="77777777" w:rsidR="005210BE" w:rsidRDefault="005210BE">
            <w:pPr>
              <w:keepNext/>
              <w:keepLines/>
              <w:spacing w:before="40" w:after="40"/>
            </w:pPr>
          </w:p>
        </w:tc>
        <w:tc>
          <w:tcPr>
            <w:tcW w:w="1400" w:type="dxa"/>
            <w:tcMar>
              <w:left w:w="60" w:type="dxa"/>
              <w:right w:w="60" w:type="dxa"/>
            </w:tcMar>
          </w:tcPr>
          <w:p w14:paraId="6DEB277C" w14:textId="77777777" w:rsidR="005210BE" w:rsidRDefault="000525ED">
            <w:pPr>
              <w:keepNext/>
              <w:keepLines/>
              <w:spacing w:before="40" w:after="40"/>
              <w:jc w:val="center"/>
            </w:pPr>
            <w:r>
              <w:rPr>
                <w:color w:val="000000"/>
              </w:rPr>
              <w:t>9/9/2019</w:t>
            </w:r>
          </w:p>
        </w:tc>
      </w:tr>
      <w:tr w:rsidR="005210BE" w14:paraId="3D17716A" w14:textId="77777777">
        <w:tblPrEx>
          <w:tblCellMar>
            <w:top w:w="0" w:type="dxa"/>
            <w:bottom w:w="0" w:type="dxa"/>
          </w:tblCellMar>
        </w:tblPrEx>
        <w:trPr>
          <w:trHeight w:hRule="exact" w:val="280"/>
        </w:trPr>
        <w:tc>
          <w:tcPr>
            <w:tcW w:w="4320" w:type="dxa"/>
            <w:tcMar>
              <w:left w:w="60" w:type="dxa"/>
              <w:right w:w="0" w:type="dxa"/>
            </w:tcMar>
          </w:tcPr>
          <w:p w14:paraId="26EC56A7" w14:textId="77777777" w:rsidR="005210BE" w:rsidRDefault="005210BE">
            <w:pPr>
              <w:keepNext/>
              <w:keepLines/>
              <w:spacing w:before="40" w:after="40"/>
            </w:pPr>
          </w:p>
        </w:tc>
        <w:tc>
          <w:tcPr>
            <w:tcW w:w="80" w:type="dxa"/>
            <w:tcMar>
              <w:left w:w="60" w:type="dxa"/>
              <w:right w:w="0" w:type="dxa"/>
            </w:tcMar>
          </w:tcPr>
          <w:p w14:paraId="53C5106B" w14:textId="77777777" w:rsidR="005210BE" w:rsidRDefault="005210BE">
            <w:pPr>
              <w:keepNext/>
              <w:keepLines/>
              <w:spacing w:before="40" w:after="40"/>
            </w:pPr>
          </w:p>
        </w:tc>
        <w:tc>
          <w:tcPr>
            <w:tcW w:w="1323" w:type="dxa"/>
            <w:tcMar>
              <w:left w:w="0" w:type="dxa"/>
              <w:right w:w="0" w:type="dxa"/>
            </w:tcMar>
          </w:tcPr>
          <w:p w14:paraId="4A13CB36" w14:textId="77777777" w:rsidR="005210BE" w:rsidRDefault="000525ED">
            <w:pPr>
              <w:keepNext/>
              <w:keepLines/>
              <w:spacing w:before="40" w:after="40"/>
              <w:jc w:val="right"/>
            </w:pPr>
            <w:r>
              <w:rPr>
                <w:color w:val="000000"/>
              </w:rPr>
              <w:t>38,341</w:t>
            </w:r>
          </w:p>
        </w:tc>
        <w:tc>
          <w:tcPr>
            <w:tcW w:w="77" w:type="dxa"/>
            <w:tcMar>
              <w:left w:w="0" w:type="dxa"/>
              <w:right w:w="0" w:type="dxa"/>
            </w:tcMar>
          </w:tcPr>
          <w:p w14:paraId="7467B77F" w14:textId="77777777" w:rsidR="005210BE" w:rsidRDefault="005210BE"/>
        </w:tc>
        <w:tc>
          <w:tcPr>
            <w:tcW w:w="80" w:type="dxa"/>
            <w:tcMar>
              <w:left w:w="0" w:type="dxa"/>
              <w:right w:w="0" w:type="dxa"/>
            </w:tcMar>
          </w:tcPr>
          <w:p w14:paraId="49F77E05" w14:textId="77777777" w:rsidR="005210BE" w:rsidRDefault="005210BE">
            <w:pPr>
              <w:keepNext/>
              <w:keepLines/>
              <w:spacing w:before="40" w:after="40"/>
            </w:pPr>
          </w:p>
        </w:tc>
        <w:tc>
          <w:tcPr>
            <w:tcW w:w="1323" w:type="dxa"/>
            <w:tcMar>
              <w:left w:w="0" w:type="dxa"/>
              <w:right w:w="0" w:type="dxa"/>
            </w:tcMar>
          </w:tcPr>
          <w:p w14:paraId="36AA5B76" w14:textId="77777777" w:rsidR="005210BE" w:rsidRDefault="000525ED">
            <w:pPr>
              <w:keepNext/>
              <w:keepLines/>
              <w:spacing w:before="40" w:after="40"/>
              <w:jc w:val="right"/>
            </w:pPr>
            <w:r>
              <w:rPr>
                <w:color w:val="000000"/>
              </w:rPr>
              <w:t>1,659</w:t>
            </w:r>
          </w:p>
        </w:tc>
        <w:tc>
          <w:tcPr>
            <w:tcW w:w="77" w:type="dxa"/>
            <w:tcMar>
              <w:left w:w="0" w:type="dxa"/>
              <w:right w:w="0" w:type="dxa"/>
            </w:tcMar>
          </w:tcPr>
          <w:p w14:paraId="408388F2" w14:textId="77777777" w:rsidR="005210BE" w:rsidRDefault="005210BE"/>
        </w:tc>
        <w:tc>
          <w:tcPr>
            <w:tcW w:w="80" w:type="dxa"/>
            <w:tcMar>
              <w:left w:w="0" w:type="dxa"/>
              <w:right w:w="0" w:type="dxa"/>
            </w:tcMar>
          </w:tcPr>
          <w:p w14:paraId="112985E8" w14:textId="77777777" w:rsidR="005210BE" w:rsidRDefault="005210BE">
            <w:pPr>
              <w:keepNext/>
              <w:keepLines/>
              <w:spacing w:before="40" w:after="40"/>
            </w:pPr>
          </w:p>
        </w:tc>
        <w:tc>
          <w:tcPr>
            <w:tcW w:w="110" w:type="dxa"/>
            <w:tcMar>
              <w:left w:w="0" w:type="dxa"/>
              <w:right w:w="0" w:type="dxa"/>
            </w:tcMar>
          </w:tcPr>
          <w:p w14:paraId="0102CE88" w14:textId="77777777" w:rsidR="005210BE" w:rsidRDefault="000525ED">
            <w:pPr>
              <w:keepNext/>
              <w:keepLines/>
              <w:spacing w:before="40" w:after="40"/>
            </w:pPr>
            <w:r>
              <w:rPr>
                <w:color w:val="000000"/>
              </w:rPr>
              <w:t>$</w:t>
            </w:r>
          </w:p>
        </w:tc>
        <w:tc>
          <w:tcPr>
            <w:tcW w:w="1213" w:type="dxa"/>
            <w:tcMar>
              <w:left w:w="0" w:type="dxa"/>
              <w:right w:w="0" w:type="dxa"/>
            </w:tcMar>
          </w:tcPr>
          <w:p w14:paraId="63B9E230" w14:textId="77777777" w:rsidR="005210BE" w:rsidRDefault="000525ED">
            <w:pPr>
              <w:keepNext/>
              <w:keepLines/>
              <w:spacing w:before="40" w:after="40"/>
              <w:jc w:val="right"/>
            </w:pPr>
            <w:r>
              <w:rPr>
                <w:color w:val="000000"/>
              </w:rPr>
              <w:t>5.20</w:t>
            </w:r>
          </w:p>
        </w:tc>
        <w:tc>
          <w:tcPr>
            <w:tcW w:w="77" w:type="dxa"/>
            <w:tcMar>
              <w:left w:w="0" w:type="dxa"/>
              <w:right w:w="0" w:type="dxa"/>
            </w:tcMar>
          </w:tcPr>
          <w:p w14:paraId="6D2740C6" w14:textId="77777777" w:rsidR="005210BE" w:rsidRDefault="005210BE"/>
        </w:tc>
        <w:tc>
          <w:tcPr>
            <w:tcW w:w="80" w:type="dxa"/>
            <w:tcMar>
              <w:left w:w="0" w:type="dxa"/>
              <w:right w:w="0" w:type="dxa"/>
            </w:tcMar>
          </w:tcPr>
          <w:p w14:paraId="15ECE278" w14:textId="77777777" w:rsidR="005210BE" w:rsidRDefault="005210BE">
            <w:pPr>
              <w:keepNext/>
              <w:keepLines/>
              <w:spacing w:before="40" w:after="40"/>
            </w:pPr>
          </w:p>
        </w:tc>
        <w:tc>
          <w:tcPr>
            <w:tcW w:w="1400" w:type="dxa"/>
            <w:tcMar>
              <w:left w:w="60" w:type="dxa"/>
              <w:right w:w="60" w:type="dxa"/>
            </w:tcMar>
          </w:tcPr>
          <w:p w14:paraId="3BB8D6DB" w14:textId="77777777" w:rsidR="005210BE" w:rsidRDefault="000525ED">
            <w:pPr>
              <w:keepNext/>
              <w:keepLines/>
              <w:spacing w:before="40" w:after="40"/>
              <w:jc w:val="center"/>
            </w:pPr>
            <w:r>
              <w:rPr>
                <w:color w:val="000000"/>
              </w:rPr>
              <w:t>12/26/2024</w:t>
            </w:r>
          </w:p>
        </w:tc>
      </w:tr>
      <w:tr w:rsidR="005210BE" w14:paraId="6A8BEDEE" w14:textId="77777777">
        <w:tblPrEx>
          <w:tblCellMar>
            <w:top w:w="0" w:type="dxa"/>
            <w:bottom w:w="0" w:type="dxa"/>
          </w:tblCellMar>
        </w:tblPrEx>
        <w:trPr>
          <w:trHeight w:hRule="exact" w:val="280"/>
        </w:trPr>
        <w:tc>
          <w:tcPr>
            <w:tcW w:w="4320" w:type="dxa"/>
            <w:tcMar>
              <w:left w:w="60" w:type="dxa"/>
              <w:right w:w="0" w:type="dxa"/>
            </w:tcMar>
          </w:tcPr>
          <w:p w14:paraId="4766D1E3" w14:textId="77777777" w:rsidR="005210BE" w:rsidRDefault="005210BE">
            <w:pPr>
              <w:keepNext/>
              <w:keepLines/>
              <w:spacing w:before="40" w:after="40"/>
            </w:pPr>
          </w:p>
        </w:tc>
        <w:tc>
          <w:tcPr>
            <w:tcW w:w="80" w:type="dxa"/>
            <w:tcMar>
              <w:left w:w="60" w:type="dxa"/>
              <w:right w:w="0" w:type="dxa"/>
            </w:tcMar>
          </w:tcPr>
          <w:p w14:paraId="4E8EDE43" w14:textId="77777777" w:rsidR="005210BE" w:rsidRDefault="005210BE">
            <w:pPr>
              <w:keepNext/>
              <w:keepLines/>
              <w:spacing w:before="40" w:after="40"/>
            </w:pPr>
          </w:p>
        </w:tc>
        <w:tc>
          <w:tcPr>
            <w:tcW w:w="1323" w:type="dxa"/>
            <w:tcMar>
              <w:left w:w="0" w:type="dxa"/>
              <w:right w:w="0" w:type="dxa"/>
            </w:tcMar>
          </w:tcPr>
          <w:p w14:paraId="59F18049" w14:textId="77777777" w:rsidR="005210BE" w:rsidRDefault="000525ED">
            <w:pPr>
              <w:keepNext/>
              <w:keepLines/>
              <w:spacing w:before="40" w:after="40"/>
              <w:jc w:val="right"/>
            </w:pPr>
            <w:r>
              <w:rPr>
                <w:color w:val="000000"/>
              </w:rPr>
              <w:t>5,323</w:t>
            </w:r>
          </w:p>
        </w:tc>
        <w:tc>
          <w:tcPr>
            <w:tcW w:w="77" w:type="dxa"/>
            <w:tcMar>
              <w:left w:w="0" w:type="dxa"/>
              <w:right w:w="0" w:type="dxa"/>
            </w:tcMar>
          </w:tcPr>
          <w:p w14:paraId="20D36975" w14:textId="77777777" w:rsidR="005210BE" w:rsidRDefault="005210BE"/>
        </w:tc>
        <w:tc>
          <w:tcPr>
            <w:tcW w:w="80" w:type="dxa"/>
            <w:tcMar>
              <w:left w:w="0" w:type="dxa"/>
              <w:right w:w="0" w:type="dxa"/>
            </w:tcMar>
          </w:tcPr>
          <w:p w14:paraId="6981676C" w14:textId="77777777" w:rsidR="005210BE" w:rsidRDefault="005210BE">
            <w:pPr>
              <w:keepNext/>
              <w:keepLines/>
              <w:spacing w:before="40" w:after="40"/>
            </w:pPr>
          </w:p>
        </w:tc>
        <w:tc>
          <w:tcPr>
            <w:tcW w:w="1323" w:type="dxa"/>
            <w:tcMar>
              <w:left w:w="0" w:type="dxa"/>
              <w:right w:w="0" w:type="dxa"/>
            </w:tcMar>
          </w:tcPr>
          <w:p w14:paraId="246983BC" w14:textId="77777777" w:rsidR="005210BE" w:rsidRDefault="000525ED">
            <w:pPr>
              <w:keepNext/>
              <w:keepLines/>
              <w:spacing w:before="40" w:after="40"/>
              <w:jc w:val="right"/>
            </w:pPr>
            <w:r>
              <w:rPr>
                <w:color w:val="000000"/>
              </w:rPr>
              <w:t>1,977</w:t>
            </w:r>
          </w:p>
        </w:tc>
        <w:tc>
          <w:tcPr>
            <w:tcW w:w="77" w:type="dxa"/>
            <w:tcMar>
              <w:left w:w="0" w:type="dxa"/>
              <w:right w:w="0" w:type="dxa"/>
            </w:tcMar>
          </w:tcPr>
          <w:p w14:paraId="7EEF938B" w14:textId="77777777" w:rsidR="005210BE" w:rsidRDefault="005210BE"/>
        </w:tc>
        <w:tc>
          <w:tcPr>
            <w:tcW w:w="80" w:type="dxa"/>
            <w:tcMar>
              <w:left w:w="0" w:type="dxa"/>
              <w:right w:w="0" w:type="dxa"/>
            </w:tcMar>
          </w:tcPr>
          <w:p w14:paraId="47FC29F1" w14:textId="77777777" w:rsidR="005210BE" w:rsidRDefault="005210BE">
            <w:pPr>
              <w:keepNext/>
              <w:keepLines/>
              <w:spacing w:before="40" w:after="40"/>
            </w:pPr>
          </w:p>
        </w:tc>
        <w:tc>
          <w:tcPr>
            <w:tcW w:w="110" w:type="dxa"/>
            <w:tcMar>
              <w:left w:w="0" w:type="dxa"/>
              <w:right w:w="0" w:type="dxa"/>
            </w:tcMar>
          </w:tcPr>
          <w:p w14:paraId="2FE1D280" w14:textId="77777777" w:rsidR="005210BE" w:rsidRDefault="000525ED">
            <w:pPr>
              <w:keepNext/>
              <w:keepLines/>
              <w:spacing w:before="40" w:after="40"/>
            </w:pPr>
            <w:r>
              <w:rPr>
                <w:color w:val="000000"/>
              </w:rPr>
              <w:t>$</w:t>
            </w:r>
          </w:p>
        </w:tc>
        <w:tc>
          <w:tcPr>
            <w:tcW w:w="1213" w:type="dxa"/>
            <w:tcMar>
              <w:left w:w="0" w:type="dxa"/>
              <w:right w:w="0" w:type="dxa"/>
            </w:tcMar>
          </w:tcPr>
          <w:p w14:paraId="05554B13" w14:textId="77777777" w:rsidR="005210BE" w:rsidRDefault="000525ED">
            <w:pPr>
              <w:keepNext/>
              <w:keepLines/>
              <w:spacing w:before="40" w:after="40"/>
              <w:jc w:val="right"/>
            </w:pPr>
            <w:r>
              <w:rPr>
                <w:color w:val="000000"/>
              </w:rPr>
              <w:t>7.80</w:t>
            </w:r>
          </w:p>
        </w:tc>
        <w:tc>
          <w:tcPr>
            <w:tcW w:w="77" w:type="dxa"/>
            <w:tcMar>
              <w:left w:w="0" w:type="dxa"/>
              <w:right w:w="0" w:type="dxa"/>
            </w:tcMar>
          </w:tcPr>
          <w:p w14:paraId="342DD1D3" w14:textId="77777777" w:rsidR="005210BE" w:rsidRDefault="005210BE"/>
        </w:tc>
        <w:tc>
          <w:tcPr>
            <w:tcW w:w="80" w:type="dxa"/>
            <w:tcMar>
              <w:left w:w="0" w:type="dxa"/>
              <w:right w:w="0" w:type="dxa"/>
            </w:tcMar>
          </w:tcPr>
          <w:p w14:paraId="5CD74EC9" w14:textId="77777777" w:rsidR="005210BE" w:rsidRDefault="005210BE">
            <w:pPr>
              <w:keepNext/>
              <w:keepLines/>
              <w:spacing w:before="40" w:after="40"/>
            </w:pPr>
          </w:p>
        </w:tc>
        <w:tc>
          <w:tcPr>
            <w:tcW w:w="1400" w:type="dxa"/>
            <w:tcMar>
              <w:left w:w="60" w:type="dxa"/>
              <w:right w:w="60" w:type="dxa"/>
            </w:tcMar>
          </w:tcPr>
          <w:p w14:paraId="4AF66BA1" w14:textId="77777777" w:rsidR="005210BE" w:rsidRDefault="000525ED">
            <w:pPr>
              <w:keepNext/>
              <w:keepLines/>
              <w:spacing w:before="40" w:after="40"/>
              <w:jc w:val="center"/>
            </w:pPr>
            <w:r>
              <w:rPr>
                <w:color w:val="000000"/>
              </w:rPr>
              <w:t>4/1/2025</w:t>
            </w:r>
          </w:p>
        </w:tc>
      </w:tr>
      <w:tr w:rsidR="005210BE" w14:paraId="32F57C6C" w14:textId="77777777">
        <w:tblPrEx>
          <w:tblCellMar>
            <w:top w:w="0" w:type="dxa"/>
            <w:bottom w:w="0" w:type="dxa"/>
          </w:tblCellMar>
        </w:tblPrEx>
        <w:trPr>
          <w:trHeight w:hRule="exact" w:val="280"/>
        </w:trPr>
        <w:tc>
          <w:tcPr>
            <w:tcW w:w="4320" w:type="dxa"/>
            <w:tcMar>
              <w:left w:w="60" w:type="dxa"/>
              <w:right w:w="0" w:type="dxa"/>
            </w:tcMar>
          </w:tcPr>
          <w:p w14:paraId="1533B9A0" w14:textId="77777777" w:rsidR="005210BE" w:rsidRDefault="005210BE">
            <w:pPr>
              <w:keepNext/>
              <w:keepLines/>
              <w:spacing w:before="40" w:after="40"/>
            </w:pPr>
          </w:p>
        </w:tc>
        <w:tc>
          <w:tcPr>
            <w:tcW w:w="80" w:type="dxa"/>
            <w:tcMar>
              <w:left w:w="60" w:type="dxa"/>
              <w:right w:w="0" w:type="dxa"/>
            </w:tcMar>
          </w:tcPr>
          <w:p w14:paraId="7C64F3C2" w14:textId="77777777" w:rsidR="005210BE" w:rsidRDefault="005210BE">
            <w:pPr>
              <w:keepNext/>
              <w:keepLines/>
              <w:spacing w:before="40" w:after="40"/>
            </w:pPr>
          </w:p>
        </w:tc>
        <w:tc>
          <w:tcPr>
            <w:tcW w:w="1323" w:type="dxa"/>
            <w:tcMar>
              <w:left w:w="0" w:type="dxa"/>
              <w:right w:w="0" w:type="dxa"/>
            </w:tcMar>
          </w:tcPr>
          <w:p w14:paraId="47E84200" w14:textId="77777777" w:rsidR="005210BE" w:rsidRDefault="000525ED">
            <w:pPr>
              <w:keepNext/>
              <w:keepLines/>
              <w:spacing w:before="40" w:after="40"/>
              <w:jc w:val="right"/>
            </w:pPr>
            <w:r>
              <w:rPr>
                <w:color w:val="000000"/>
              </w:rPr>
              <w:t>2,072</w:t>
            </w:r>
          </w:p>
        </w:tc>
        <w:tc>
          <w:tcPr>
            <w:tcW w:w="77" w:type="dxa"/>
            <w:tcMar>
              <w:left w:w="0" w:type="dxa"/>
              <w:right w:w="0" w:type="dxa"/>
            </w:tcMar>
          </w:tcPr>
          <w:p w14:paraId="3438E2D3" w14:textId="77777777" w:rsidR="005210BE" w:rsidRDefault="005210BE"/>
        </w:tc>
        <w:tc>
          <w:tcPr>
            <w:tcW w:w="80" w:type="dxa"/>
            <w:tcMar>
              <w:left w:w="0" w:type="dxa"/>
              <w:right w:w="0" w:type="dxa"/>
            </w:tcMar>
          </w:tcPr>
          <w:p w14:paraId="056296EB" w14:textId="77777777" w:rsidR="005210BE" w:rsidRDefault="005210BE">
            <w:pPr>
              <w:keepNext/>
              <w:keepLines/>
              <w:spacing w:before="40" w:after="40"/>
            </w:pPr>
          </w:p>
        </w:tc>
        <w:tc>
          <w:tcPr>
            <w:tcW w:w="1323" w:type="dxa"/>
            <w:tcMar>
              <w:left w:w="0" w:type="dxa"/>
              <w:right w:w="0" w:type="dxa"/>
            </w:tcMar>
          </w:tcPr>
          <w:p w14:paraId="324455D1" w14:textId="77777777" w:rsidR="005210BE" w:rsidRDefault="000525ED">
            <w:pPr>
              <w:keepNext/>
              <w:keepLines/>
              <w:spacing w:before="40" w:after="40"/>
              <w:jc w:val="right"/>
            </w:pPr>
            <w:r>
              <w:rPr>
                <w:color w:val="000000"/>
              </w:rPr>
              <w:t>1,036</w:t>
            </w:r>
          </w:p>
        </w:tc>
        <w:tc>
          <w:tcPr>
            <w:tcW w:w="77" w:type="dxa"/>
            <w:tcMar>
              <w:left w:w="0" w:type="dxa"/>
              <w:right w:w="0" w:type="dxa"/>
            </w:tcMar>
          </w:tcPr>
          <w:p w14:paraId="029CFF5B" w14:textId="77777777" w:rsidR="005210BE" w:rsidRDefault="005210BE"/>
        </w:tc>
        <w:tc>
          <w:tcPr>
            <w:tcW w:w="80" w:type="dxa"/>
            <w:tcMar>
              <w:left w:w="0" w:type="dxa"/>
              <w:right w:w="0" w:type="dxa"/>
            </w:tcMar>
          </w:tcPr>
          <w:p w14:paraId="5BFD0406" w14:textId="77777777" w:rsidR="005210BE" w:rsidRDefault="005210BE">
            <w:pPr>
              <w:keepNext/>
              <w:keepLines/>
              <w:spacing w:before="40" w:after="40"/>
            </w:pPr>
          </w:p>
        </w:tc>
        <w:tc>
          <w:tcPr>
            <w:tcW w:w="110" w:type="dxa"/>
            <w:tcMar>
              <w:left w:w="0" w:type="dxa"/>
              <w:right w:w="0" w:type="dxa"/>
            </w:tcMar>
          </w:tcPr>
          <w:p w14:paraId="14903C57" w14:textId="77777777" w:rsidR="005210BE" w:rsidRDefault="000525ED">
            <w:pPr>
              <w:keepNext/>
              <w:keepLines/>
              <w:spacing w:before="40" w:after="40"/>
            </w:pPr>
            <w:r>
              <w:rPr>
                <w:color w:val="000000"/>
              </w:rPr>
              <w:t>$</w:t>
            </w:r>
          </w:p>
        </w:tc>
        <w:tc>
          <w:tcPr>
            <w:tcW w:w="1213" w:type="dxa"/>
            <w:tcMar>
              <w:left w:w="0" w:type="dxa"/>
              <w:right w:w="0" w:type="dxa"/>
            </w:tcMar>
          </w:tcPr>
          <w:p w14:paraId="7C679E22" w14:textId="77777777" w:rsidR="005210BE" w:rsidRDefault="000525ED">
            <w:pPr>
              <w:keepNext/>
              <w:keepLines/>
              <w:spacing w:before="40" w:after="40"/>
              <w:jc w:val="right"/>
            </w:pPr>
            <w:r>
              <w:rPr>
                <w:color w:val="000000"/>
              </w:rPr>
              <w:t>8.40</w:t>
            </w:r>
          </w:p>
        </w:tc>
        <w:tc>
          <w:tcPr>
            <w:tcW w:w="77" w:type="dxa"/>
            <w:tcMar>
              <w:left w:w="0" w:type="dxa"/>
              <w:right w:w="0" w:type="dxa"/>
            </w:tcMar>
          </w:tcPr>
          <w:p w14:paraId="2E2A77F6" w14:textId="77777777" w:rsidR="005210BE" w:rsidRDefault="005210BE"/>
        </w:tc>
        <w:tc>
          <w:tcPr>
            <w:tcW w:w="80" w:type="dxa"/>
            <w:tcMar>
              <w:left w:w="0" w:type="dxa"/>
              <w:right w:w="0" w:type="dxa"/>
            </w:tcMar>
          </w:tcPr>
          <w:p w14:paraId="2E48EAB7" w14:textId="77777777" w:rsidR="005210BE" w:rsidRDefault="005210BE">
            <w:pPr>
              <w:keepNext/>
              <w:keepLines/>
              <w:spacing w:before="40" w:after="40"/>
            </w:pPr>
          </w:p>
        </w:tc>
        <w:tc>
          <w:tcPr>
            <w:tcW w:w="1400" w:type="dxa"/>
            <w:tcMar>
              <w:left w:w="60" w:type="dxa"/>
              <w:right w:w="60" w:type="dxa"/>
            </w:tcMar>
          </w:tcPr>
          <w:p w14:paraId="3E6139DC" w14:textId="77777777" w:rsidR="005210BE" w:rsidRDefault="000525ED">
            <w:pPr>
              <w:keepNext/>
              <w:keepLines/>
              <w:spacing w:before="40" w:after="40"/>
              <w:jc w:val="center"/>
            </w:pPr>
            <w:r>
              <w:rPr>
                <w:color w:val="000000"/>
              </w:rPr>
              <w:t>7/1/2025</w:t>
            </w:r>
          </w:p>
        </w:tc>
      </w:tr>
      <w:tr w:rsidR="005210BE" w14:paraId="308381B2" w14:textId="77777777">
        <w:tblPrEx>
          <w:tblCellMar>
            <w:top w:w="0" w:type="dxa"/>
            <w:bottom w:w="0" w:type="dxa"/>
          </w:tblCellMar>
        </w:tblPrEx>
        <w:trPr>
          <w:trHeight w:hRule="exact" w:val="280"/>
        </w:trPr>
        <w:tc>
          <w:tcPr>
            <w:tcW w:w="4320" w:type="dxa"/>
            <w:tcMar>
              <w:left w:w="60" w:type="dxa"/>
              <w:right w:w="0" w:type="dxa"/>
            </w:tcMar>
          </w:tcPr>
          <w:p w14:paraId="0EB30A5D" w14:textId="77777777" w:rsidR="005210BE" w:rsidRDefault="005210BE">
            <w:pPr>
              <w:keepNext/>
              <w:keepLines/>
              <w:spacing w:before="40" w:after="40"/>
            </w:pPr>
          </w:p>
        </w:tc>
        <w:tc>
          <w:tcPr>
            <w:tcW w:w="80" w:type="dxa"/>
            <w:tcMar>
              <w:left w:w="60" w:type="dxa"/>
              <w:right w:w="0" w:type="dxa"/>
            </w:tcMar>
          </w:tcPr>
          <w:p w14:paraId="05A13E12" w14:textId="77777777" w:rsidR="005210BE" w:rsidRDefault="005210BE">
            <w:pPr>
              <w:keepNext/>
              <w:keepLines/>
              <w:spacing w:before="40" w:after="40"/>
            </w:pPr>
          </w:p>
        </w:tc>
        <w:tc>
          <w:tcPr>
            <w:tcW w:w="1323" w:type="dxa"/>
            <w:tcMar>
              <w:left w:w="0" w:type="dxa"/>
              <w:right w:w="0" w:type="dxa"/>
            </w:tcMar>
          </w:tcPr>
          <w:p w14:paraId="15D6F96E" w14:textId="77777777" w:rsidR="005210BE" w:rsidRDefault="000525ED">
            <w:pPr>
              <w:keepNext/>
              <w:keepLines/>
              <w:spacing w:before="40" w:after="40"/>
              <w:jc w:val="right"/>
            </w:pPr>
            <w:r>
              <w:rPr>
                <w:color w:val="000000"/>
              </w:rPr>
              <w:t>1,998</w:t>
            </w:r>
          </w:p>
        </w:tc>
        <w:tc>
          <w:tcPr>
            <w:tcW w:w="77" w:type="dxa"/>
            <w:tcMar>
              <w:left w:w="0" w:type="dxa"/>
              <w:right w:w="0" w:type="dxa"/>
            </w:tcMar>
          </w:tcPr>
          <w:p w14:paraId="732BAFF9" w14:textId="77777777" w:rsidR="005210BE" w:rsidRDefault="005210BE"/>
        </w:tc>
        <w:tc>
          <w:tcPr>
            <w:tcW w:w="80" w:type="dxa"/>
            <w:tcMar>
              <w:left w:w="0" w:type="dxa"/>
              <w:right w:w="0" w:type="dxa"/>
            </w:tcMar>
          </w:tcPr>
          <w:p w14:paraId="6E0ADA71" w14:textId="77777777" w:rsidR="005210BE" w:rsidRDefault="005210BE">
            <w:pPr>
              <w:keepNext/>
              <w:keepLines/>
              <w:spacing w:before="40" w:after="40"/>
            </w:pPr>
          </w:p>
        </w:tc>
        <w:tc>
          <w:tcPr>
            <w:tcW w:w="1323" w:type="dxa"/>
            <w:tcMar>
              <w:left w:w="0" w:type="dxa"/>
              <w:right w:w="0" w:type="dxa"/>
            </w:tcMar>
          </w:tcPr>
          <w:p w14:paraId="316B0BFA" w14:textId="77777777" w:rsidR="005210BE" w:rsidRDefault="000525ED">
            <w:pPr>
              <w:keepNext/>
              <w:keepLines/>
              <w:spacing w:before="40" w:after="40"/>
              <w:jc w:val="right"/>
            </w:pPr>
            <w:r>
              <w:rPr>
                <w:color w:val="000000"/>
              </w:rPr>
              <w:t>1,309</w:t>
            </w:r>
          </w:p>
        </w:tc>
        <w:tc>
          <w:tcPr>
            <w:tcW w:w="77" w:type="dxa"/>
            <w:tcMar>
              <w:left w:w="0" w:type="dxa"/>
              <w:right w:w="0" w:type="dxa"/>
            </w:tcMar>
          </w:tcPr>
          <w:p w14:paraId="72B73116" w14:textId="77777777" w:rsidR="005210BE" w:rsidRDefault="005210BE"/>
        </w:tc>
        <w:tc>
          <w:tcPr>
            <w:tcW w:w="80" w:type="dxa"/>
            <w:tcMar>
              <w:left w:w="0" w:type="dxa"/>
              <w:right w:w="0" w:type="dxa"/>
            </w:tcMar>
          </w:tcPr>
          <w:p w14:paraId="78E30CD4" w14:textId="77777777" w:rsidR="005210BE" w:rsidRDefault="005210BE">
            <w:pPr>
              <w:keepNext/>
              <w:keepLines/>
              <w:spacing w:before="40" w:after="40"/>
            </w:pPr>
          </w:p>
        </w:tc>
        <w:tc>
          <w:tcPr>
            <w:tcW w:w="110" w:type="dxa"/>
            <w:tcMar>
              <w:left w:w="0" w:type="dxa"/>
              <w:right w:w="0" w:type="dxa"/>
            </w:tcMar>
          </w:tcPr>
          <w:p w14:paraId="39701A53" w14:textId="77777777" w:rsidR="005210BE" w:rsidRDefault="000525ED">
            <w:pPr>
              <w:keepNext/>
              <w:keepLines/>
              <w:spacing w:before="40" w:after="40"/>
            </w:pPr>
            <w:r>
              <w:rPr>
                <w:color w:val="000000"/>
              </w:rPr>
              <w:t>$</w:t>
            </w:r>
          </w:p>
        </w:tc>
        <w:tc>
          <w:tcPr>
            <w:tcW w:w="1213" w:type="dxa"/>
            <w:tcMar>
              <w:left w:w="0" w:type="dxa"/>
              <w:right w:w="0" w:type="dxa"/>
            </w:tcMar>
          </w:tcPr>
          <w:p w14:paraId="1CAEBEFE" w14:textId="77777777" w:rsidR="005210BE" w:rsidRDefault="000525ED">
            <w:pPr>
              <w:keepNext/>
              <w:keepLines/>
              <w:spacing w:before="40" w:after="40"/>
              <w:jc w:val="right"/>
            </w:pPr>
            <w:r>
              <w:rPr>
                <w:color w:val="000000"/>
              </w:rPr>
              <w:t>8.00</w:t>
            </w:r>
          </w:p>
        </w:tc>
        <w:tc>
          <w:tcPr>
            <w:tcW w:w="77" w:type="dxa"/>
            <w:tcMar>
              <w:left w:w="0" w:type="dxa"/>
              <w:right w:w="0" w:type="dxa"/>
            </w:tcMar>
          </w:tcPr>
          <w:p w14:paraId="76E1CBC5" w14:textId="77777777" w:rsidR="005210BE" w:rsidRDefault="005210BE"/>
        </w:tc>
        <w:tc>
          <w:tcPr>
            <w:tcW w:w="80" w:type="dxa"/>
            <w:tcMar>
              <w:left w:w="0" w:type="dxa"/>
              <w:right w:w="0" w:type="dxa"/>
            </w:tcMar>
          </w:tcPr>
          <w:p w14:paraId="4F5338EE" w14:textId="77777777" w:rsidR="005210BE" w:rsidRDefault="005210BE">
            <w:pPr>
              <w:keepNext/>
              <w:keepLines/>
              <w:spacing w:before="40" w:after="40"/>
            </w:pPr>
          </w:p>
        </w:tc>
        <w:tc>
          <w:tcPr>
            <w:tcW w:w="1400" w:type="dxa"/>
            <w:tcMar>
              <w:left w:w="60" w:type="dxa"/>
              <w:right w:w="60" w:type="dxa"/>
            </w:tcMar>
          </w:tcPr>
          <w:p w14:paraId="46BBDFBF" w14:textId="77777777" w:rsidR="005210BE" w:rsidRDefault="000525ED">
            <w:pPr>
              <w:keepNext/>
              <w:keepLines/>
              <w:spacing w:before="40" w:after="40"/>
              <w:jc w:val="center"/>
            </w:pPr>
            <w:r>
              <w:rPr>
                <w:color w:val="000000"/>
              </w:rPr>
              <w:t>10/1/2025</w:t>
            </w:r>
          </w:p>
        </w:tc>
      </w:tr>
      <w:tr w:rsidR="005210BE" w14:paraId="5FCCB97F" w14:textId="77777777">
        <w:tblPrEx>
          <w:tblCellMar>
            <w:top w:w="0" w:type="dxa"/>
            <w:bottom w:w="0" w:type="dxa"/>
          </w:tblCellMar>
        </w:tblPrEx>
        <w:trPr>
          <w:trHeight w:hRule="exact" w:val="280"/>
        </w:trPr>
        <w:tc>
          <w:tcPr>
            <w:tcW w:w="4320" w:type="dxa"/>
            <w:tcMar>
              <w:left w:w="60" w:type="dxa"/>
              <w:right w:w="0" w:type="dxa"/>
            </w:tcMar>
          </w:tcPr>
          <w:p w14:paraId="4013654D" w14:textId="77777777" w:rsidR="005210BE" w:rsidRDefault="005210BE">
            <w:pPr>
              <w:keepNext/>
              <w:keepLines/>
              <w:spacing w:before="40" w:after="40"/>
            </w:pPr>
          </w:p>
        </w:tc>
        <w:tc>
          <w:tcPr>
            <w:tcW w:w="80" w:type="dxa"/>
            <w:tcMar>
              <w:left w:w="60" w:type="dxa"/>
              <w:right w:w="0" w:type="dxa"/>
            </w:tcMar>
          </w:tcPr>
          <w:p w14:paraId="43221A6E" w14:textId="77777777" w:rsidR="005210BE" w:rsidRDefault="005210BE">
            <w:pPr>
              <w:keepNext/>
              <w:keepLines/>
              <w:spacing w:before="40" w:after="40"/>
            </w:pPr>
          </w:p>
        </w:tc>
        <w:tc>
          <w:tcPr>
            <w:tcW w:w="1323" w:type="dxa"/>
            <w:tcMar>
              <w:left w:w="0" w:type="dxa"/>
              <w:right w:w="0" w:type="dxa"/>
            </w:tcMar>
          </w:tcPr>
          <w:p w14:paraId="0E5CD78A" w14:textId="77777777" w:rsidR="005210BE" w:rsidRDefault="000525ED">
            <w:pPr>
              <w:keepNext/>
              <w:keepLines/>
              <w:spacing w:before="40" w:after="40"/>
              <w:jc w:val="right"/>
            </w:pPr>
            <w:r>
              <w:rPr>
                <w:color w:val="000000"/>
              </w:rPr>
              <w:t>21,031</w:t>
            </w:r>
          </w:p>
        </w:tc>
        <w:tc>
          <w:tcPr>
            <w:tcW w:w="77" w:type="dxa"/>
            <w:tcMar>
              <w:left w:w="0" w:type="dxa"/>
              <w:right w:w="0" w:type="dxa"/>
            </w:tcMar>
          </w:tcPr>
          <w:p w14:paraId="1AC579FD" w14:textId="77777777" w:rsidR="005210BE" w:rsidRDefault="005210BE"/>
        </w:tc>
        <w:tc>
          <w:tcPr>
            <w:tcW w:w="80" w:type="dxa"/>
            <w:tcMar>
              <w:left w:w="0" w:type="dxa"/>
              <w:right w:w="0" w:type="dxa"/>
            </w:tcMar>
          </w:tcPr>
          <w:p w14:paraId="24E5A2DF" w14:textId="77777777" w:rsidR="005210BE" w:rsidRDefault="005210BE">
            <w:pPr>
              <w:keepNext/>
              <w:keepLines/>
              <w:spacing w:before="40" w:after="40"/>
            </w:pPr>
          </w:p>
        </w:tc>
        <w:tc>
          <w:tcPr>
            <w:tcW w:w="1323" w:type="dxa"/>
            <w:tcMar>
              <w:left w:w="0" w:type="dxa"/>
              <w:right w:w="0" w:type="dxa"/>
            </w:tcMar>
          </w:tcPr>
          <w:p w14:paraId="18A61530" w14:textId="77777777" w:rsidR="005210BE" w:rsidRDefault="000525ED">
            <w:pPr>
              <w:keepNext/>
              <w:keepLines/>
              <w:spacing w:before="40" w:after="40"/>
              <w:jc w:val="right"/>
            </w:pPr>
            <w:r>
              <w:rPr>
                <w:color w:val="000000"/>
              </w:rPr>
              <w:t>16,357</w:t>
            </w:r>
          </w:p>
        </w:tc>
        <w:tc>
          <w:tcPr>
            <w:tcW w:w="77" w:type="dxa"/>
            <w:tcMar>
              <w:left w:w="0" w:type="dxa"/>
              <w:right w:w="0" w:type="dxa"/>
            </w:tcMar>
          </w:tcPr>
          <w:p w14:paraId="3687938D" w14:textId="77777777" w:rsidR="005210BE" w:rsidRDefault="005210BE"/>
        </w:tc>
        <w:tc>
          <w:tcPr>
            <w:tcW w:w="80" w:type="dxa"/>
            <w:tcMar>
              <w:left w:w="0" w:type="dxa"/>
              <w:right w:w="0" w:type="dxa"/>
            </w:tcMar>
          </w:tcPr>
          <w:p w14:paraId="0A345C25" w14:textId="77777777" w:rsidR="005210BE" w:rsidRDefault="005210BE">
            <w:pPr>
              <w:keepNext/>
              <w:keepLines/>
              <w:spacing w:before="40" w:after="40"/>
            </w:pPr>
          </w:p>
        </w:tc>
        <w:tc>
          <w:tcPr>
            <w:tcW w:w="110" w:type="dxa"/>
            <w:tcMar>
              <w:left w:w="0" w:type="dxa"/>
              <w:right w:w="0" w:type="dxa"/>
            </w:tcMar>
          </w:tcPr>
          <w:p w14:paraId="15BFBBB4" w14:textId="77777777" w:rsidR="005210BE" w:rsidRDefault="000525ED">
            <w:pPr>
              <w:keepNext/>
              <w:keepLines/>
              <w:spacing w:before="40" w:after="40"/>
            </w:pPr>
            <w:r>
              <w:rPr>
                <w:color w:val="000000"/>
              </w:rPr>
              <w:t>$</w:t>
            </w:r>
          </w:p>
        </w:tc>
        <w:tc>
          <w:tcPr>
            <w:tcW w:w="1213" w:type="dxa"/>
            <w:tcMar>
              <w:left w:w="0" w:type="dxa"/>
              <w:right w:w="0" w:type="dxa"/>
            </w:tcMar>
          </w:tcPr>
          <w:p w14:paraId="7790AE12" w14:textId="77777777" w:rsidR="005210BE" w:rsidRDefault="000525ED">
            <w:pPr>
              <w:keepNext/>
              <w:keepLines/>
              <w:spacing w:before="40" w:after="40"/>
              <w:jc w:val="right"/>
            </w:pPr>
            <w:r>
              <w:rPr>
                <w:color w:val="000000"/>
              </w:rPr>
              <w:t>7.80</w:t>
            </w:r>
          </w:p>
        </w:tc>
        <w:tc>
          <w:tcPr>
            <w:tcW w:w="77" w:type="dxa"/>
            <w:tcMar>
              <w:left w:w="0" w:type="dxa"/>
              <w:right w:w="0" w:type="dxa"/>
            </w:tcMar>
          </w:tcPr>
          <w:p w14:paraId="0472E5E6" w14:textId="77777777" w:rsidR="005210BE" w:rsidRDefault="005210BE"/>
        </w:tc>
        <w:tc>
          <w:tcPr>
            <w:tcW w:w="80" w:type="dxa"/>
            <w:tcMar>
              <w:left w:w="0" w:type="dxa"/>
              <w:right w:w="0" w:type="dxa"/>
            </w:tcMar>
          </w:tcPr>
          <w:p w14:paraId="46EA57AF" w14:textId="77777777" w:rsidR="005210BE" w:rsidRDefault="005210BE">
            <w:pPr>
              <w:keepNext/>
              <w:keepLines/>
              <w:spacing w:before="40" w:after="40"/>
            </w:pPr>
          </w:p>
        </w:tc>
        <w:tc>
          <w:tcPr>
            <w:tcW w:w="1400" w:type="dxa"/>
            <w:tcMar>
              <w:left w:w="60" w:type="dxa"/>
              <w:right w:w="60" w:type="dxa"/>
            </w:tcMar>
          </w:tcPr>
          <w:p w14:paraId="2732B815" w14:textId="77777777" w:rsidR="005210BE" w:rsidRDefault="000525ED">
            <w:pPr>
              <w:keepNext/>
              <w:keepLines/>
              <w:spacing w:before="40" w:after="40"/>
              <w:jc w:val="center"/>
            </w:pPr>
            <w:r>
              <w:rPr>
                <w:color w:val="000000"/>
              </w:rPr>
              <w:t>11/30/2025</w:t>
            </w:r>
          </w:p>
        </w:tc>
      </w:tr>
      <w:tr w:rsidR="005210BE" w14:paraId="7D7F2A0D" w14:textId="77777777">
        <w:tblPrEx>
          <w:tblCellMar>
            <w:top w:w="0" w:type="dxa"/>
            <w:bottom w:w="0" w:type="dxa"/>
          </w:tblCellMar>
        </w:tblPrEx>
        <w:trPr>
          <w:trHeight w:hRule="exact" w:val="280"/>
        </w:trPr>
        <w:tc>
          <w:tcPr>
            <w:tcW w:w="4320" w:type="dxa"/>
            <w:tcMar>
              <w:left w:w="60" w:type="dxa"/>
              <w:right w:w="0" w:type="dxa"/>
            </w:tcMar>
          </w:tcPr>
          <w:p w14:paraId="4BF51BFF" w14:textId="77777777" w:rsidR="005210BE" w:rsidRDefault="005210BE">
            <w:pPr>
              <w:keepNext/>
              <w:keepLines/>
              <w:spacing w:before="40" w:after="40"/>
            </w:pPr>
          </w:p>
        </w:tc>
        <w:tc>
          <w:tcPr>
            <w:tcW w:w="80" w:type="dxa"/>
            <w:tcMar>
              <w:left w:w="60" w:type="dxa"/>
              <w:right w:w="0" w:type="dxa"/>
            </w:tcMar>
          </w:tcPr>
          <w:p w14:paraId="153FDDD5" w14:textId="77777777" w:rsidR="005210BE" w:rsidRDefault="005210BE">
            <w:pPr>
              <w:keepNext/>
              <w:keepLines/>
              <w:spacing w:before="40" w:after="40"/>
            </w:pPr>
          </w:p>
        </w:tc>
        <w:tc>
          <w:tcPr>
            <w:tcW w:w="1323" w:type="dxa"/>
            <w:tcMar>
              <w:left w:w="0" w:type="dxa"/>
              <w:right w:w="0" w:type="dxa"/>
            </w:tcMar>
          </w:tcPr>
          <w:p w14:paraId="4E2DDFD6" w14:textId="77777777" w:rsidR="005210BE" w:rsidRDefault="000525ED">
            <w:pPr>
              <w:keepNext/>
              <w:keepLines/>
              <w:spacing w:before="40" w:after="40"/>
              <w:jc w:val="right"/>
            </w:pPr>
            <w:r>
              <w:rPr>
                <w:color w:val="000000"/>
              </w:rPr>
              <w:t>3,976</w:t>
            </w:r>
          </w:p>
        </w:tc>
        <w:tc>
          <w:tcPr>
            <w:tcW w:w="77" w:type="dxa"/>
            <w:tcMar>
              <w:left w:w="0" w:type="dxa"/>
              <w:right w:w="0" w:type="dxa"/>
            </w:tcMar>
          </w:tcPr>
          <w:p w14:paraId="50F0FC11" w14:textId="77777777" w:rsidR="005210BE" w:rsidRDefault="005210BE"/>
        </w:tc>
        <w:tc>
          <w:tcPr>
            <w:tcW w:w="80" w:type="dxa"/>
            <w:tcMar>
              <w:left w:w="0" w:type="dxa"/>
              <w:right w:w="0" w:type="dxa"/>
            </w:tcMar>
          </w:tcPr>
          <w:p w14:paraId="48030486" w14:textId="77777777" w:rsidR="005210BE" w:rsidRDefault="005210BE">
            <w:pPr>
              <w:keepNext/>
              <w:keepLines/>
              <w:spacing w:before="40" w:after="40"/>
            </w:pPr>
          </w:p>
        </w:tc>
        <w:tc>
          <w:tcPr>
            <w:tcW w:w="1323" w:type="dxa"/>
            <w:tcMar>
              <w:left w:w="0" w:type="dxa"/>
              <w:right w:w="0" w:type="dxa"/>
            </w:tcMar>
          </w:tcPr>
          <w:p w14:paraId="36D1552F" w14:textId="77777777" w:rsidR="005210BE" w:rsidRDefault="000525ED">
            <w:pPr>
              <w:keepNext/>
              <w:keepLines/>
              <w:spacing w:before="40" w:after="40"/>
              <w:jc w:val="right"/>
            </w:pPr>
            <w:r>
              <w:rPr>
                <w:color w:val="000000"/>
              </w:rPr>
              <w:t>4,321</w:t>
            </w:r>
          </w:p>
        </w:tc>
        <w:tc>
          <w:tcPr>
            <w:tcW w:w="77" w:type="dxa"/>
            <w:tcMar>
              <w:left w:w="0" w:type="dxa"/>
              <w:right w:w="0" w:type="dxa"/>
            </w:tcMar>
          </w:tcPr>
          <w:p w14:paraId="17BDB103" w14:textId="77777777" w:rsidR="005210BE" w:rsidRDefault="005210BE"/>
        </w:tc>
        <w:tc>
          <w:tcPr>
            <w:tcW w:w="80" w:type="dxa"/>
            <w:tcMar>
              <w:left w:w="0" w:type="dxa"/>
              <w:right w:w="0" w:type="dxa"/>
            </w:tcMar>
          </w:tcPr>
          <w:p w14:paraId="633C77C2" w14:textId="77777777" w:rsidR="005210BE" w:rsidRDefault="005210BE">
            <w:pPr>
              <w:keepNext/>
              <w:keepLines/>
              <w:spacing w:before="40" w:after="40"/>
            </w:pPr>
          </w:p>
        </w:tc>
        <w:tc>
          <w:tcPr>
            <w:tcW w:w="110" w:type="dxa"/>
            <w:tcMar>
              <w:left w:w="0" w:type="dxa"/>
              <w:right w:w="0" w:type="dxa"/>
            </w:tcMar>
          </w:tcPr>
          <w:p w14:paraId="21CB4C1C" w14:textId="77777777" w:rsidR="005210BE" w:rsidRDefault="000525ED">
            <w:pPr>
              <w:keepNext/>
              <w:keepLines/>
              <w:spacing w:before="40" w:after="40"/>
            </w:pPr>
            <w:r>
              <w:rPr>
                <w:color w:val="000000"/>
              </w:rPr>
              <w:t>$</w:t>
            </w:r>
          </w:p>
        </w:tc>
        <w:tc>
          <w:tcPr>
            <w:tcW w:w="1213" w:type="dxa"/>
            <w:tcMar>
              <w:left w:w="0" w:type="dxa"/>
              <w:right w:w="0" w:type="dxa"/>
            </w:tcMar>
          </w:tcPr>
          <w:p w14:paraId="0F33809A" w14:textId="77777777" w:rsidR="005210BE" w:rsidRDefault="000525ED">
            <w:pPr>
              <w:keepNext/>
              <w:keepLines/>
              <w:spacing w:before="40" w:after="40"/>
              <w:jc w:val="right"/>
            </w:pPr>
            <w:r>
              <w:rPr>
                <w:color w:val="000000"/>
              </w:rPr>
              <w:t>6.91</w:t>
            </w:r>
          </w:p>
        </w:tc>
        <w:tc>
          <w:tcPr>
            <w:tcW w:w="77" w:type="dxa"/>
            <w:tcMar>
              <w:left w:w="0" w:type="dxa"/>
              <w:right w:w="0" w:type="dxa"/>
            </w:tcMar>
          </w:tcPr>
          <w:p w14:paraId="45D950C9" w14:textId="77777777" w:rsidR="005210BE" w:rsidRDefault="005210BE"/>
        </w:tc>
        <w:tc>
          <w:tcPr>
            <w:tcW w:w="80" w:type="dxa"/>
            <w:tcMar>
              <w:left w:w="0" w:type="dxa"/>
              <w:right w:w="0" w:type="dxa"/>
            </w:tcMar>
          </w:tcPr>
          <w:p w14:paraId="3CFD1BBE" w14:textId="77777777" w:rsidR="005210BE" w:rsidRDefault="005210BE">
            <w:pPr>
              <w:keepNext/>
              <w:keepLines/>
              <w:spacing w:before="40" w:after="40"/>
            </w:pPr>
          </w:p>
        </w:tc>
        <w:tc>
          <w:tcPr>
            <w:tcW w:w="1400" w:type="dxa"/>
            <w:tcMar>
              <w:left w:w="60" w:type="dxa"/>
              <w:right w:w="60" w:type="dxa"/>
            </w:tcMar>
          </w:tcPr>
          <w:p w14:paraId="551E1101" w14:textId="77777777" w:rsidR="005210BE" w:rsidRDefault="000525ED">
            <w:pPr>
              <w:keepNext/>
              <w:keepLines/>
              <w:spacing w:before="40" w:after="40"/>
              <w:jc w:val="center"/>
            </w:pPr>
            <w:r>
              <w:rPr>
                <w:color w:val="000000"/>
              </w:rPr>
              <w:t>3/30/2026</w:t>
            </w:r>
          </w:p>
        </w:tc>
      </w:tr>
      <w:tr w:rsidR="005210BE" w14:paraId="4C4A2F87" w14:textId="77777777">
        <w:tblPrEx>
          <w:tblCellMar>
            <w:top w:w="0" w:type="dxa"/>
            <w:bottom w:w="0" w:type="dxa"/>
          </w:tblCellMar>
        </w:tblPrEx>
        <w:trPr>
          <w:trHeight w:hRule="exact" w:val="280"/>
        </w:trPr>
        <w:tc>
          <w:tcPr>
            <w:tcW w:w="4320" w:type="dxa"/>
            <w:tcMar>
              <w:left w:w="60" w:type="dxa"/>
              <w:right w:w="0" w:type="dxa"/>
            </w:tcMar>
          </w:tcPr>
          <w:p w14:paraId="127D3AFF" w14:textId="77777777" w:rsidR="005210BE" w:rsidRDefault="005210BE">
            <w:pPr>
              <w:keepNext/>
              <w:keepLines/>
              <w:spacing w:before="40" w:after="40"/>
            </w:pPr>
          </w:p>
        </w:tc>
        <w:tc>
          <w:tcPr>
            <w:tcW w:w="80" w:type="dxa"/>
            <w:tcMar>
              <w:left w:w="60" w:type="dxa"/>
              <w:right w:w="0" w:type="dxa"/>
            </w:tcMar>
          </w:tcPr>
          <w:p w14:paraId="694D0F4B" w14:textId="77777777" w:rsidR="005210BE" w:rsidRDefault="005210BE">
            <w:pPr>
              <w:keepNext/>
              <w:keepLines/>
              <w:spacing w:before="40" w:after="40"/>
            </w:pPr>
          </w:p>
        </w:tc>
        <w:tc>
          <w:tcPr>
            <w:tcW w:w="1323" w:type="dxa"/>
            <w:tcMar>
              <w:left w:w="0" w:type="dxa"/>
              <w:right w:w="0" w:type="dxa"/>
            </w:tcMar>
          </w:tcPr>
          <w:p w14:paraId="4C509519" w14:textId="77777777" w:rsidR="005210BE" w:rsidRDefault="000525ED">
            <w:pPr>
              <w:keepNext/>
              <w:keepLines/>
              <w:spacing w:before="40" w:after="40"/>
              <w:jc w:val="right"/>
            </w:pPr>
            <w:r>
              <w:rPr>
                <w:color w:val="000000"/>
              </w:rPr>
              <w:t>2,423</w:t>
            </w:r>
          </w:p>
        </w:tc>
        <w:tc>
          <w:tcPr>
            <w:tcW w:w="77" w:type="dxa"/>
            <w:tcMar>
              <w:left w:w="0" w:type="dxa"/>
              <w:right w:w="0" w:type="dxa"/>
            </w:tcMar>
          </w:tcPr>
          <w:p w14:paraId="4A74CCA7" w14:textId="77777777" w:rsidR="005210BE" w:rsidRDefault="005210BE"/>
        </w:tc>
        <w:tc>
          <w:tcPr>
            <w:tcW w:w="80" w:type="dxa"/>
            <w:tcMar>
              <w:left w:w="0" w:type="dxa"/>
              <w:right w:w="0" w:type="dxa"/>
            </w:tcMar>
          </w:tcPr>
          <w:p w14:paraId="7DDC0412" w14:textId="77777777" w:rsidR="005210BE" w:rsidRDefault="005210BE">
            <w:pPr>
              <w:keepNext/>
              <w:keepLines/>
              <w:spacing w:before="40" w:after="40"/>
            </w:pPr>
          </w:p>
        </w:tc>
        <w:tc>
          <w:tcPr>
            <w:tcW w:w="1323" w:type="dxa"/>
            <w:tcMar>
              <w:left w:w="0" w:type="dxa"/>
              <w:right w:w="0" w:type="dxa"/>
            </w:tcMar>
          </w:tcPr>
          <w:p w14:paraId="7C952BD5" w14:textId="77777777" w:rsidR="005210BE" w:rsidRDefault="000525ED">
            <w:pPr>
              <w:keepNext/>
              <w:keepLines/>
              <w:spacing w:before="40" w:after="40"/>
              <w:jc w:val="right"/>
            </w:pPr>
            <w:r>
              <w:rPr>
                <w:color w:val="000000"/>
              </w:rPr>
              <w:t>3,116</w:t>
            </w:r>
          </w:p>
        </w:tc>
        <w:tc>
          <w:tcPr>
            <w:tcW w:w="77" w:type="dxa"/>
            <w:tcMar>
              <w:left w:w="0" w:type="dxa"/>
              <w:right w:w="0" w:type="dxa"/>
            </w:tcMar>
          </w:tcPr>
          <w:p w14:paraId="01BF8FFB" w14:textId="77777777" w:rsidR="005210BE" w:rsidRDefault="005210BE"/>
        </w:tc>
        <w:tc>
          <w:tcPr>
            <w:tcW w:w="80" w:type="dxa"/>
            <w:tcMar>
              <w:left w:w="0" w:type="dxa"/>
              <w:right w:w="0" w:type="dxa"/>
            </w:tcMar>
          </w:tcPr>
          <w:p w14:paraId="2D033E91" w14:textId="77777777" w:rsidR="005210BE" w:rsidRDefault="005210BE">
            <w:pPr>
              <w:keepNext/>
              <w:keepLines/>
              <w:spacing w:before="40" w:after="40"/>
            </w:pPr>
          </w:p>
        </w:tc>
        <w:tc>
          <w:tcPr>
            <w:tcW w:w="110" w:type="dxa"/>
            <w:tcMar>
              <w:left w:w="0" w:type="dxa"/>
              <w:right w:w="0" w:type="dxa"/>
            </w:tcMar>
          </w:tcPr>
          <w:p w14:paraId="708404DC" w14:textId="77777777" w:rsidR="005210BE" w:rsidRDefault="000525ED">
            <w:pPr>
              <w:keepNext/>
              <w:keepLines/>
              <w:spacing w:before="40" w:after="40"/>
            </w:pPr>
            <w:r>
              <w:rPr>
                <w:color w:val="000000"/>
              </w:rPr>
              <w:t>$</w:t>
            </w:r>
          </w:p>
        </w:tc>
        <w:tc>
          <w:tcPr>
            <w:tcW w:w="1213" w:type="dxa"/>
            <w:tcMar>
              <w:left w:w="0" w:type="dxa"/>
              <w:right w:w="0" w:type="dxa"/>
            </w:tcMar>
          </w:tcPr>
          <w:p w14:paraId="13BB6802" w14:textId="77777777" w:rsidR="005210BE" w:rsidRDefault="000525ED">
            <w:pPr>
              <w:keepNext/>
              <w:keepLines/>
              <w:spacing w:before="40" w:after="40"/>
              <w:jc w:val="right"/>
            </w:pPr>
            <w:r>
              <w:rPr>
                <w:color w:val="000000"/>
              </w:rPr>
              <w:t>5.75</w:t>
            </w:r>
          </w:p>
        </w:tc>
        <w:tc>
          <w:tcPr>
            <w:tcW w:w="77" w:type="dxa"/>
            <w:tcMar>
              <w:left w:w="0" w:type="dxa"/>
              <w:right w:w="0" w:type="dxa"/>
            </w:tcMar>
          </w:tcPr>
          <w:p w14:paraId="1791C06A" w14:textId="77777777" w:rsidR="005210BE" w:rsidRDefault="005210BE"/>
        </w:tc>
        <w:tc>
          <w:tcPr>
            <w:tcW w:w="80" w:type="dxa"/>
            <w:tcMar>
              <w:left w:w="0" w:type="dxa"/>
              <w:right w:w="0" w:type="dxa"/>
            </w:tcMar>
          </w:tcPr>
          <w:p w14:paraId="4D8F5203" w14:textId="77777777" w:rsidR="005210BE" w:rsidRDefault="005210BE">
            <w:pPr>
              <w:keepNext/>
              <w:keepLines/>
              <w:spacing w:before="40" w:after="40"/>
            </w:pPr>
          </w:p>
        </w:tc>
        <w:tc>
          <w:tcPr>
            <w:tcW w:w="1400" w:type="dxa"/>
            <w:tcMar>
              <w:left w:w="60" w:type="dxa"/>
              <w:right w:w="60" w:type="dxa"/>
            </w:tcMar>
          </w:tcPr>
          <w:p w14:paraId="0E4A1D14" w14:textId="77777777" w:rsidR="005210BE" w:rsidRDefault="000525ED">
            <w:pPr>
              <w:keepNext/>
              <w:keepLines/>
              <w:spacing w:before="40" w:after="40"/>
              <w:jc w:val="center"/>
            </w:pPr>
            <w:r>
              <w:rPr>
                <w:color w:val="000000"/>
              </w:rPr>
              <w:t>5/16/2026</w:t>
            </w:r>
          </w:p>
        </w:tc>
      </w:tr>
      <w:tr w:rsidR="005210BE" w14:paraId="70592F95" w14:textId="77777777">
        <w:tblPrEx>
          <w:tblCellMar>
            <w:top w:w="0" w:type="dxa"/>
            <w:bottom w:w="0" w:type="dxa"/>
          </w:tblCellMar>
        </w:tblPrEx>
        <w:trPr>
          <w:trHeight w:hRule="exact" w:val="280"/>
        </w:trPr>
        <w:tc>
          <w:tcPr>
            <w:tcW w:w="4320" w:type="dxa"/>
            <w:tcMar>
              <w:left w:w="60" w:type="dxa"/>
              <w:right w:w="0" w:type="dxa"/>
            </w:tcMar>
          </w:tcPr>
          <w:p w14:paraId="550E2EC6" w14:textId="77777777" w:rsidR="005210BE" w:rsidRDefault="005210BE">
            <w:pPr>
              <w:keepNext/>
              <w:keepLines/>
              <w:spacing w:before="40" w:after="40"/>
            </w:pPr>
          </w:p>
        </w:tc>
        <w:tc>
          <w:tcPr>
            <w:tcW w:w="80" w:type="dxa"/>
            <w:tcMar>
              <w:left w:w="60" w:type="dxa"/>
              <w:right w:w="0" w:type="dxa"/>
            </w:tcMar>
          </w:tcPr>
          <w:p w14:paraId="1C254EE1" w14:textId="77777777" w:rsidR="005210BE" w:rsidRDefault="005210BE">
            <w:pPr>
              <w:keepNext/>
              <w:keepLines/>
              <w:spacing w:before="40" w:after="40"/>
            </w:pPr>
          </w:p>
        </w:tc>
        <w:tc>
          <w:tcPr>
            <w:tcW w:w="1323" w:type="dxa"/>
            <w:tcMar>
              <w:left w:w="0" w:type="dxa"/>
              <w:right w:w="0" w:type="dxa"/>
            </w:tcMar>
          </w:tcPr>
          <w:p w14:paraId="5E4FC542" w14:textId="77777777" w:rsidR="005210BE" w:rsidRDefault="000525ED">
            <w:pPr>
              <w:keepNext/>
              <w:keepLines/>
              <w:spacing w:before="40" w:after="40"/>
              <w:jc w:val="right"/>
            </w:pPr>
            <w:r>
              <w:rPr>
                <w:color w:val="000000"/>
              </w:rPr>
              <w:t>3,022</w:t>
            </w:r>
          </w:p>
        </w:tc>
        <w:tc>
          <w:tcPr>
            <w:tcW w:w="77" w:type="dxa"/>
            <w:tcMar>
              <w:left w:w="0" w:type="dxa"/>
              <w:right w:w="0" w:type="dxa"/>
            </w:tcMar>
          </w:tcPr>
          <w:p w14:paraId="354F65AB" w14:textId="77777777" w:rsidR="005210BE" w:rsidRDefault="005210BE"/>
        </w:tc>
        <w:tc>
          <w:tcPr>
            <w:tcW w:w="80" w:type="dxa"/>
            <w:tcMar>
              <w:left w:w="0" w:type="dxa"/>
              <w:right w:w="0" w:type="dxa"/>
            </w:tcMar>
          </w:tcPr>
          <w:p w14:paraId="41FC3227" w14:textId="77777777" w:rsidR="005210BE" w:rsidRDefault="005210BE">
            <w:pPr>
              <w:keepNext/>
              <w:keepLines/>
              <w:spacing w:before="40" w:after="40"/>
            </w:pPr>
          </w:p>
        </w:tc>
        <w:tc>
          <w:tcPr>
            <w:tcW w:w="1323" w:type="dxa"/>
            <w:tcMar>
              <w:left w:w="0" w:type="dxa"/>
              <w:right w:w="0" w:type="dxa"/>
            </w:tcMar>
          </w:tcPr>
          <w:p w14:paraId="031CE4A1" w14:textId="77777777" w:rsidR="005210BE" w:rsidRDefault="000525ED">
            <w:pPr>
              <w:keepNext/>
              <w:keepLines/>
              <w:spacing w:before="40" w:after="40"/>
              <w:jc w:val="right"/>
            </w:pPr>
            <w:r>
              <w:rPr>
                <w:color w:val="000000"/>
              </w:rPr>
              <w:t>5,036</w:t>
            </w:r>
          </w:p>
        </w:tc>
        <w:tc>
          <w:tcPr>
            <w:tcW w:w="77" w:type="dxa"/>
            <w:tcMar>
              <w:left w:w="0" w:type="dxa"/>
              <w:right w:w="0" w:type="dxa"/>
            </w:tcMar>
          </w:tcPr>
          <w:p w14:paraId="067B9B88" w14:textId="77777777" w:rsidR="005210BE" w:rsidRDefault="005210BE"/>
        </w:tc>
        <w:tc>
          <w:tcPr>
            <w:tcW w:w="80" w:type="dxa"/>
            <w:tcMar>
              <w:left w:w="0" w:type="dxa"/>
              <w:right w:w="0" w:type="dxa"/>
            </w:tcMar>
          </w:tcPr>
          <w:p w14:paraId="4F0A55DF" w14:textId="77777777" w:rsidR="005210BE" w:rsidRDefault="005210BE">
            <w:pPr>
              <w:keepNext/>
              <w:keepLines/>
              <w:spacing w:before="40" w:after="40"/>
            </w:pPr>
          </w:p>
        </w:tc>
        <w:tc>
          <w:tcPr>
            <w:tcW w:w="110" w:type="dxa"/>
            <w:tcMar>
              <w:left w:w="0" w:type="dxa"/>
              <w:right w:w="0" w:type="dxa"/>
            </w:tcMar>
          </w:tcPr>
          <w:p w14:paraId="5A8D35F3" w14:textId="77777777" w:rsidR="005210BE" w:rsidRDefault="000525ED">
            <w:pPr>
              <w:keepNext/>
              <w:keepLines/>
              <w:spacing w:before="40" w:after="40"/>
            </w:pPr>
            <w:r>
              <w:rPr>
                <w:color w:val="000000"/>
              </w:rPr>
              <w:t>$</w:t>
            </w:r>
          </w:p>
        </w:tc>
        <w:tc>
          <w:tcPr>
            <w:tcW w:w="1213" w:type="dxa"/>
            <w:tcMar>
              <w:left w:w="0" w:type="dxa"/>
              <w:right w:w="0" w:type="dxa"/>
            </w:tcMar>
          </w:tcPr>
          <w:p w14:paraId="765B960C" w14:textId="77777777" w:rsidR="005210BE" w:rsidRDefault="000525ED">
            <w:pPr>
              <w:keepNext/>
              <w:keepLines/>
              <w:spacing w:before="40" w:after="40"/>
              <w:jc w:val="right"/>
            </w:pPr>
            <w:r>
              <w:rPr>
                <w:color w:val="000000"/>
              </w:rPr>
              <w:t>7.22</w:t>
            </w:r>
          </w:p>
        </w:tc>
        <w:tc>
          <w:tcPr>
            <w:tcW w:w="77" w:type="dxa"/>
            <w:tcMar>
              <w:left w:w="0" w:type="dxa"/>
              <w:right w:w="0" w:type="dxa"/>
            </w:tcMar>
          </w:tcPr>
          <w:p w14:paraId="32984458" w14:textId="77777777" w:rsidR="005210BE" w:rsidRDefault="005210BE"/>
        </w:tc>
        <w:tc>
          <w:tcPr>
            <w:tcW w:w="80" w:type="dxa"/>
            <w:tcMar>
              <w:left w:w="0" w:type="dxa"/>
              <w:right w:w="0" w:type="dxa"/>
            </w:tcMar>
          </w:tcPr>
          <w:p w14:paraId="1682B2B9" w14:textId="77777777" w:rsidR="005210BE" w:rsidRDefault="005210BE">
            <w:pPr>
              <w:keepNext/>
              <w:keepLines/>
              <w:spacing w:before="40" w:after="40"/>
            </w:pPr>
          </w:p>
        </w:tc>
        <w:tc>
          <w:tcPr>
            <w:tcW w:w="1400" w:type="dxa"/>
            <w:tcMar>
              <w:left w:w="60" w:type="dxa"/>
              <w:right w:w="60" w:type="dxa"/>
            </w:tcMar>
          </w:tcPr>
          <w:p w14:paraId="2F0F1303" w14:textId="77777777" w:rsidR="005210BE" w:rsidRDefault="000525ED">
            <w:pPr>
              <w:keepNext/>
              <w:keepLines/>
              <w:spacing w:before="40" w:after="40"/>
              <w:jc w:val="center"/>
            </w:pPr>
            <w:r>
              <w:rPr>
                <w:color w:val="000000"/>
              </w:rPr>
              <w:t>8/16/2026</w:t>
            </w:r>
          </w:p>
        </w:tc>
      </w:tr>
      <w:tr w:rsidR="005210BE" w14:paraId="28E6D118" w14:textId="77777777">
        <w:tblPrEx>
          <w:tblCellMar>
            <w:top w:w="0" w:type="dxa"/>
            <w:bottom w:w="0" w:type="dxa"/>
          </w:tblCellMar>
        </w:tblPrEx>
        <w:trPr>
          <w:trHeight w:hRule="exact" w:val="280"/>
        </w:trPr>
        <w:tc>
          <w:tcPr>
            <w:tcW w:w="4320" w:type="dxa"/>
            <w:tcMar>
              <w:left w:w="60" w:type="dxa"/>
              <w:right w:w="0" w:type="dxa"/>
            </w:tcMar>
          </w:tcPr>
          <w:p w14:paraId="28834AA3" w14:textId="77777777" w:rsidR="005210BE" w:rsidRDefault="005210BE">
            <w:pPr>
              <w:keepNext/>
              <w:keepLines/>
              <w:spacing w:before="40" w:after="40"/>
            </w:pPr>
          </w:p>
        </w:tc>
        <w:tc>
          <w:tcPr>
            <w:tcW w:w="80" w:type="dxa"/>
            <w:tcMar>
              <w:left w:w="60" w:type="dxa"/>
              <w:right w:w="0" w:type="dxa"/>
            </w:tcMar>
          </w:tcPr>
          <w:p w14:paraId="4FD30B15" w14:textId="77777777" w:rsidR="005210BE" w:rsidRDefault="005210BE">
            <w:pPr>
              <w:keepNext/>
              <w:keepLines/>
              <w:spacing w:before="40" w:after="40"/>
            </w:pPr>
          </w:p>
        </w:tc>
        <w:tc>
          <w:tcPr>
            <w:tcW w:w="1323" w:type="dxa"/>
            <w:tcMar>
              <w:left w:w="0" w:type="dxa"/>
              <w:right w:w="0" w:type="dxa"/>
            </w:tcMar>
          </w:tcPr>
          <w:p w14:paraId="6E5D037C" w14:textId="77777777" w:rsidR="005210BE" w:rsidRDefault="000525ED">
            <w:pPr>
              <w:keepNext/>
              <w:keepLines/>
              <w:spacing w:before="40" w:after="40"/>
              <w:jc w:val="right"/>
            </w:pPr>
            <w:r>
              <w:rPr>
                <w:color w:val="000000"/>
              </w:rPr>
              <w:t>1,968</w:t>
            </w:r>
          </w:p>
        </w:tc>
        <w:tc>
          <w:tcPr>
            <w:tcW w:w="77" w:type="dxa"/>
            <w:tcMar>
              <w:left w:w="0" w:type="dxa"/>
              <w:right w:w="0" w:type="dxa"/>
            </w:tcMar>
          </w:tcPr>
          <w:p w14:paraId="015BAA9B" w14:textId="77777777" w:rsidR="005210BE" w:rsidRDefault="005210BE"/>
        </w:tc>
        <w:tc>
          <w:tcPr>
            <w:tcW w:w="80" w:type="dxa"/>
            <w:tcMar>
              <w:left w:w="0" w:type="dxa"/>
              <w:right w:w="0" w:type="dxa"/>
            </w:tcMar>
          </w:tcPr>
          <w:p w14:paraId="34ACA7D8" w14:textId="77777777" w:rsidR="005210BE" w:rsidRDefault="005210BE">
            <w:pPr>
              <w:keepNext/>
              <w:keepLines/>
              <w:spacing w:before="40" w:after="40"/>
            </w:pPr>
          </w:p>
        </w:tc>
        <w:tc>
          <w:tcPr>
            <w:tcW w:w="1323" w:type="dxa"/>
            <w:tcMar>
              <w:left w:w="0" w:type="dxa"/>
              <w:right w:w="0" w:type="dxa"/>
            </w:tcMar>
          </w:tcPr>
          <w:p w14:paraId="5EAFD166" w14:textId="77777777" w:rsidR="005210BE" w:rsidRDefault="000525ED">
            <w:pPr>
              <w:keepNext/>
              <w:keepLines/>
              <w:spacing w:before="40" w:after="40"/>
              <w:jc w:val="right"/>
            </w:pPr>
            <w:r>
              <w:rPr>
                <w:color w:val="000000"/>
              </w:rPr>
              <w:t>4,331</w:t>
            </w:r>
          </w:p>
        </w:tc>
        <w:tc>
          <w:tcPr>
            <w:tcW w:w="77" w:type="dxa"/>
            <w:tcMar>
              <w:left w:w="0" w:type="dxa"/>
              <w:right w:w="0" w:type="dxa"/>
            </w:tcMar>
          </w:tcPr>
          <w:p w14:paraId="1A0129C9" w14:textId="77777777" w:rsidR="005210BE" w:rsidRDefault="005210BE"/>
        </w:tc>
        <w:tc>
          <w:tcPr>
            <w:tcW w:w="80" w:type="dxa"/>
            <w:tcMar>
              <w:left w:w="0" w:type="dxa"/>
              <w:right w:w="0" w:type="dxa"/>
            </w:tcMar>
          </w:tcPr>
          <w:p w14:paraId="39ACB938" w14:textId="77777777" w:rsidR="005210BE" w:rsidRDefault="005210BE">
            <w:pPr>
              <w:keepNext/>
              <w:keepLines/>
              <w:spacing w:before="40" w:after="40"/>
            </w:pPr>
          </w:p>
        </w:tc>
        <w:tc>
          <w:tcPr>
            <w:tcW w:w="110" w:type="dxa"/>
            <w:tcMar>
              <w:left w:w="0" w:type="dxa"/>
              <w:right w:w="0" w:type="dxa"/>
            </w:tcMar>
          </w:tcPr>
          <w:p w14:paraId="324A71D6" w14:textId="77777777" w:rsidR="005210BE" w:rsidRDefault="000525ED">
            <w:pPr>
              <w:keepNext/>
              <w:keepLines/>
              <w:spacing w:before="40" w:after="40"/>
            </w:pPr>
            <w:r>
              <w:rPr>
                <w:color w:val="000000"/>
              </w:rPr>
              <w:t>$</w:t>
            </w:r>
          </w:p>
        </w:tc>
        <w:tc>
          <w:tcPr>
            <w:tcW w:w="1213" w:type="dxa"/>
            <w:tcMar>
              <w:left w:w="0" w:type="dxa"/>
              <w:right w:w="0" w:type="dxa"/>
            </w:tcMar>
          </w:tcPr>
          <w:p w14:paraId="6CFDE612" w14:textId="77777777" w:rsidR="005210BE" w:rsidRDefault="000525ED">
            <w:pPr>
              <w:keepNext/>
              <w:keepLines/>
              <w:spacing w:before="40" w:after="40"/>
              <w:jc w:val="right"/>
            </w:pPr>
            <w:r>
              <w:rPr>
                <w:color w:val="000000"/>
              </w:rPr>
              <w:t>4.72</w:t>
            </w:r>
          </w:p>
        </w:tc>
        <w:tc>
          <w:tcPr>
            <w:tcW w:w="77" w:type="dxa"/>
            <w:tcMar>
              <w:left w:w="0" w:type="dxa"/>
              <w:right w:w="0" w:type="dxa"/>
            </w:tcMar>
          </w:tcPr>
          <w:p w14:paraId="63703DBE" w14:textId="77777777" w:rsidR="005210BE" w:rsidRDefault="005210BE"/>
        </w:tc>
        <w:tc>
          <w:tcPr>
            <w:tcW w:w="80" w:type="dxa"/>
            <w:tcMar>
              <w:left w:w="0" w:type="dxa"/>
              <w:right w:w="0" w:type="dxa"/>
            </w:tcMar>
          </w:tcPr>
          <w:p w14:paraId="63FD8FF1" w14:textId="77777777" w:rsidR="005210BE" w:rsidRDefault="005210BE">
            <w:pPr>
              <w:keepNext/>
              <w:keepLines/>
              <w:spacing w:before="40" w:after="40"/>
            </w:pPr>
          </w:p>
        </w:tc>
        <w:tc>
          <w:tcPr>
            <w:tcW w:w="1400" w:type="dxa"/>
            <w:tcMar>
              <w:left w:w="60" w:type="dxa"/>
              <w:right w:w="60" w:type="dxa"/>
            </w:tcMar>
          </w:tcPr>
          <w:p w14:paraId="1187FC4D" w14:textId="77777777" w:rsidR="005210BE" w:rsidRDefault="000525ED">
            <w:pPr>
              <w:keepNext/>
              <w:keepLines/>
              <w:spacing w:before="40" w:after="40"/>
              <w:jc w:val="center"/>
            </w:pPr>
            <w:r>
              <w:rPr>
                <w:color w:val="000000"/>
              </w:rPr>
              <w:t>11/17/2026</w:t>
            </w:r>
          </w:p>
        </w:tc>
      </w:tr>
      <w:tr w:rsidR="005210BE" w14:paraId="75BF1206" w14:textId="77777777">
        <w:tblPrEx>
          <w:tblCellMar>
            <w:top w:w="0" w:type="dxa"/>
            <w:bottom w:w="0" w:type="dxa"/>
          </w:tblCellMar>
        </w:tblPrEx>
        <w:trPr>
          <w:trHeight w:hRule="exact" w:val="280"/>
        </w:trPr>
        <w:tc>
          <w:tcPr>
            <w:tcW w:w="4320" w:type="dxa"/>
            <w:tcMar>
              <w:left w:w="60" w:type="dxa"/>
              <w:right w:w="0" w:type="dxa"/>
            </w:tcMar>
          </w:tcPr>
          <w:p w14:paraId="39F04542" w14:textId="77777777" w:rsidR="005210BE" w:rsidRDefault="005210BE">
            <w:pPr>
              <w:keepNext/>
              <w:keepLines/>
              <w:spacing w:before="40" w:after="40"/>
            </w:pPr>
          </w:p>
        </w:tc>
        <w:tc>
          <w:tcPr>
            <w:tcW w:w="80" w:type="dxa"/>
            <w:tcMar>
              <w:left w:w="60" w:type="dxa"/>
              <w:right w:w="0" w:type="dxa"/>
            </w:tcMar>
          </w:tcPr>
          <w:p w14:paraId="519DD004" w14:textId="77777777" w:rsidR="005210BE" w:rsidRDefault="005210BE">
            <w:pPr>
              <w:keepNext/>
              <w:keepLines/>
              <w:spacing w:before="40" w:after="40"/>
            </w:pPr>
          </w:p>
        </w:tc>
        <w:tc>
          <w:tcPr>
            <w:tcW w:w="1323" w:type="dxa"/>
            <w:tcMar>
              <w:left w:w="0" w:type="dxa"/>
              <w:right w:w="0" w:type="dxa"/>
            </w:tcMar>
          </w:tcPr>
          <w:p w14:paraId="2E41F788" w14:textId="77777777" w:rsidR="005210BE" w:rsidRDefault="000525ED">
            <w:pPr>
              <w:keepNext/>
              <w:keepLines/>
              <w:spacing w:before="40" w:after="40"/>
              <w:jc w:val="right"/>
            </w:pPr>
            <w:r>
              <w:rPr>
                <w:color w:val="000000"/>
              </w:rPr>
              <w:t>12,500</w:t>
            </w:r>
          </w:p>
        </w:tc>
        <w:tc>
          <w:tcPr>
            <w:tcW w:w="77" w:type="dxa"/>
            <w:tcMar>
              <w:left w:w="0" w:type="dxa"/>
              <w:right w:w="0" w:type="dxa"/>
            </w:tcMar>
          </w:tcPr>
          <w:p w14:paraId="33C1DA39" w14:textId="77777777" w:rsidR="005210BE" w:rsidRDefault="005210BE"/>
        </w:tc>
        <w:tc>
          <w:tcPr>
            <w:tcW w:w="80" w:type="dxa"/>
            <w:tcMar>
              <w:left w:w="0" w:type="dxa"/>
              <w:right w:w="0" w:type="dxa"/>
            </w:tcMar>
          </w:tcPr>
          <w:p w14:paraId="2EDD90EE" w14:textId="77777777" w:rsidR="005210BE" w:rsidRDefault="005210BE">
            <w:pPr>
              <w:keepNext/>
              <w:keepLines/>
              <w:spacing w:before="40" w:after="40"/>
            </w:pPr>
          </w:p>
        </w:tc>
        <w:tc>
          <w:tcPr>
            <w:tcW w:w="1323" w:type="dxa"/>
            <w:tcMar>
              <w:left w:w="0" w:type="dxa"/>
              <w:right w:w="0" w:type="dxa"/>
            </w:tcMar>
          </w:tcPr>
          <w:p w14:paraId="050DB43C" w14:textId="77777777" w:rsidR="005210BE" w:rsidRDefault="000525ED">
            <w:pPr>
              <w:keepNext/>
              <w:keepLines/>
              <w:spacing w:before="40" w:after="40"/>
              <w:jc w:val="right"/>
            </w:pPr>
            <w:r>
              <w:rPr>
                <w:color w:val="000000"/>
              </w:rPr>
              <w:t>27,500</w:t>
            </w:r>
          </w:p>
        </w:tc>
        <w:tc>
          <w:tcPr>
            <w:tcW w:w="77" w:type="dxa"/>
            <w:tcMar>
              <w:left w:w="0" w:type="dxa"/>
              <w:right w:w="0" w:type="dxa"/>
            </w:tcMar>
          </w:tcPr>
          <w:p w14:paraId="79C816FE" w14:textId="77777777" w:rsidR="005210BE" w:rsidRDefault="005210BE"/>
        </w:tc>
        <w:tc>
          <w:tcPr>
            <w:tcW w:w="80" w:type="dxa"/>
            <w:tcMar>
              <w:left w:w="0" w:type="dxa"/>
              <w:right w:w="0" w:type="dxa"/>
            </w:tcMar>
          </w:tcPr>
          <w:p w14:paraId="0C270D21" w14:textId="77777777" w:rsidR="005210BE" w:rsidRDefault="005210BE">
            <w:pPr>
              <w:keepNext/>
              <w:keepLines/>
              <w:spacing w:before="40" w:after="40"/>
            </w:pPr>
          </w:p>
        </w:tc>
        <w:tc>
          <w:tcPr>
            <w:tcW w:w="110" w:type="dxa"/>
            <w:tcMar>
              <w:left w:w="0" w:type="dxa"/>
              <w:right w:w="0" w:type="dxa"/>
            </w:tcMar>
          </w:tcPr>
          <w:p w14:paraId="512F7265" w14:textId="77777777" w:rsidR="005210BE" w:rsidRDefault="000525ED">
            <w:pPr>
              <w:keepNext/>
              <w:keepLines/>
              <w:spacing w:before="40" w:after="40"/>
            </w:pPr>
            <w:r>
              <w:rPr>
                <w:color w:val="000000"/>
              </w:rPr>
              <w:t>$</w:t>
            </w:r>
          </w:p>
        </w:tc>
        <w:tc>
          <w:tcPr>
            <w:tcW w:w="1213" w:type="dxa"/>
            <w:tcMar>
              <w:left w:w="0" w:type="dxa"/>
              <w:right w:w="0" w:type="dxa"/>
            </w:tcMar>
          </w:tcPr>
          <w:p w14:paraId="24446A81" w14:textId="77777777" w:rsidR="005210BE" w:rsidRDefault="000525ED">
            <w:pPr>
              <w:keepNext/>
              <w:keepLines/>
              <w:spacing w:before="40" w:after="40"/>
              <w:jc w:val="right"/>
            </w:pPr>
            <w:r>
              <w:rPr>
                <w:color w:val="000000"/>
              </w:rPr>
              <w:t>4.75</w:t>
            </w:r>
          </w:p>
        </w:tc>
        <w:tc>
          <w:tcPr>
            <w:tcW w:w="77" w:type="dxa"/>
            <w:tcMar>
              <w:left w:w="0" w:type="dxa"/>
              <w:right w:w="0" w:type="dxa"/>
            </w:tcMar>
          </w:tcPr>
          <w:p w14:paraId="6FB69A39" w14:textId="77777777" w:rsidR="005210BE" w:rsidRDefault="005210BE"/>
        </w:tc>
        <w:tc>
          <w:tcPr>
            <w:tcW w:w="80" w:type="dxa"/>
            <w:tcMar>
              <w:left w:w="0" w:type="dxa"/>
              <w:right w:w="0" w:type="dxa"/>
            </w:tcMar>
          </w:tcPr>
          <w:p w14:paraId="4B4761DC" w14:textId="77777777" w:rsidR="005210BE" w:rsidRDefault="005210BE">
            <w:pPr>
              <w:keepNext/>
              <w:keepLines/>
              <w:spacing w:before="40" w:after="40"/>
            </w:pPr>
          </w:p>
        </w:tc>
        <w:tc>
          <w:tcPr>
            <w:tcW w:w="1400" w:type="dxa"/>
            <w:tcMar>
              <w:left w:w="60" w:type="dxa"/>
              <w:right w:w="60" w:type="dxa"/>
            </w:tcMar>
          </w:tcPr>
          <w:p w14:paraId="0C821728" w14:textId="77777777" w:rsidR="005210BE" w:rsidRDefault="000525ED">
            <w:pPr>
              <w:keepNext/>
              <w:keepLines/>
              <w:spacing w:before="40" w:after="40"/>
              <w:jc w:val="center"/>
            </w:pPr>
            <w:r>
              <w:rPr>
                <w:color w:val="000000"/>
              </w:rPr>
              <w:t>11/30/2026</w:t>
            </w:r>
          </w:p>
        </w:tc>
      </w:tr>
      <w:tr w:rsidR="005210BE" w14:paraId="7300BED6" w14:textId="77777777">
        <w:tblPrEx>
          <w:tblCellMar>
            <w:top w:w="0" w:type="dxa"/>
            <w:bottom w:w="0" w:type="dxa"/>
          </w:tblCellMar>
        </w:tblPrEx>
        <w:trPr>
          <w:trHeight w:hRule="exact" w:val="280"/>
        </w:trPr>
        <w:tc>
          <w:tcPr>
            <w:tcW w:w="4320" w:type="dxa"/>
            <w:tcMar>
              <w:left w:w="60" w:type="dxa"/>
              <w:right w:w="0" w:type="dxa"/>
            </w:tcMar>
          </w:tcPr>
          <w:p w14:paraId="3E236EBC" w14:textId="77777777" w:rsidR="005210BE" w:rsidRDefault="005210BE">
            <w:pPr>
              <w:keepNext/>
              <w:keepLines/>
              <w:spacing w:before="40" w:after="40"/>
            </w:pPr>
          </w:p>
        </w:tc>
        <w:tc>
          <w:tcPr>
            <w:tcW w:w="80" w:type="dxa"/>
            <w:tcMar>
              <w:left w:w="60" w:type="dxa"/>
              <w:right w:w="0" w:type="dxa"/>
            </w:tcMar>
          </w:tcPr>
          <w:p w14:paraId="705BF431" w14:textId="77777777" w:rsidR="005210BE" w:rsidRDefault="005210BE">
            <w:pPr>
              <w:keepNext/>
              <w:keepLines/>
              <w:spacing w:before="40" w:after="40"/>
            </w:pPr>
          </w:p>
        </w:tc>
        <w:tc>
          <w:tcPr>
            <w:tcW w:w="1323" w:type="dxa"/>
            <w:tcMar>
              <w:left w:w="0" w:type="dxa"/>
              <w:right w:w="0" w:type="dxa"/>
            </w:tcMar>
          </w:tcPr>
          <w:p w14:paraId="12B3EA19" w14:textId="77777777" w:rsidR="005210BE" w:rsidRDefault="000525ED">
            <w:pPr>
              <w:keepNext/>
              <w:keepLines/>
              <w:spacing w:before="40" w:after="40"/>
              <w:jc w:val="right"/>
            </w:pPr>
            <w:r>
              <w:rPr>
                <w:color w:val="000000"/>
              </w:rPr>
              <w:t>3,266</w:t>
            </w:r>
          </w:p>
        </w:tc>
        <w:tc>
          <w:tcPr>
            <w:tcW w:w="77" w:type="dxa"/>
            <w:tcMar>
              <w:left w:w="0" w:type="dxa"/>
              <w:right w:w="0" w:type="dxa"/>
            </w:tcMar>
          </w:tcPr>
          <w:p w14:paraId="1B2882F2" w14:textId="77777777" w:rsidR="005210BE" w:rsidRDefault="005210BE"/>
        </w:tc>
        <w:tc>
          <w:tcPr>
            <w:tcW w:w="80" w:type="dxa"/>
            <w:tcMar>
              <w:left w:w="0" w:type="dxa"/>
              <w:right w:w="0" w:type="dxa"/>
            </w:tcMar>
          </w:tcPr>
          <w:p w14:paraId="7C344ACA" w14:textId="77777777" w:rsidR="005210BE" w:rsidRDefault="005210BE">
            <w:pPr>
              <w:keepNext/>
              <w:keepLines/>
              <w:spacing w:before="40" w:after="40"/>
            </w:pPr>
          </w:p>
        </w:tc>
        <w:tc>
          <w:tcPr>
            <w:tcW w:w="1323" w:type="dxa"/>
            <w:tcMar>
              <w:left w:w="0" w:type="dxa"/>
              <w:right w:w="0" w:type="dxa"/>
            </w:tcMar>
          </w:tcPr>
          <w:p w14:paraId="7D260F28" w14:textId="77777777" w:rsidR="005210BE" w:rsidRDefault="000525ED">
            <w:pPr>
              <w:keepNext/>
              <w:keepLines/>
              <w:spacing w:before="40" w:after="40"/>
              <w:jc w:val="right"/>
            </w:pPr>
            <w:r>
              <w:rPr>
                <w:color w:val="000000"/>
              </w:rPr>
              <w:t>10,983</w:t>
            </w:r>
          </w:p>
        </w:tc>
        <w:tc>
          <w:tcPr>
            <w:tcW w:w="77" w:type="dxa"/>
            <w:tcMar>
              <w:left w:w="0" w:type="dxa"/>
              <w:right w:w="0" w:type="dxa"/>
            </w:tcMar>
          </w:tcPr>
          <w:p w14:paraId="38206166" w14:textId="77777777" w:rsidR="005210BE" w:rsidRDefault="005210BE"/>
        </w:tc>
        <w:tc>
          <w:tcPr>
            <w:tcW w:w="80" w:type="dxa"/>
            <w:tcMar>
              <w:left w:w="0" w:type="dxa"/>
              <w:right w:w="0" w:type="dxa"/>
            </w:tcMar>
          </w:tcPr>
          <w:p w14:paraId="4D45673C" w14:textId="77777777" w:rsidR="005210BE" w:rsidRDefault="005210BE">
            <w:pPr>
              <w:keepNext/>
              <w:keepLines/>
              <w:spacing w:before="40" w:after="40"/>
            </w:pPr>
          </w:p>
        </w:tc>
        <w:tc>
          <w:tcPr>
            <w:tcW w:w="110" w:type="dxa"/>
            <w:tcMar>
              <w:left w:w="0" w:type="dxa"/>
              <w:right w:w="0" w:type="dxa"/>
            </w:tcMar>
          </w:tcPr>
          <w:p w14:paraId="7A965930" w14:textId="77777777" w:rsidR="005210BE" w:rsidRDefault="000525ED">
            <w:pPr>
              <w:keepNext/>
              <w:keepLines/>
              <w:spacing w:before="40" w:after="40"/>
            </w:pPr>
            <w:r>
              <w:rPr>
                <w:color w:val="000000"/>
              </w:rPr>
              <w:t>$</w:t>
            </w:r>
          </w:p>
        </w:tc>
        <w:tc>
          <w:tcPr>
            <w:tcW w:w="1213" w:type="dxa"/>
            <w:tcMar>
              <w:left w:w="0" w:type="dxa"/>
              <w:right w:w="0" w:type="dxa"/>
            </w:tcMar>
          </w:tcPr>
          <w:p w14:paraId="74E871F5" w14:textId="77777777" w:rsidR="005210BE" w:rsidRDefault="000525ED">
            <w:pPr>
              <w:keepNext/>
              <w:keepLines/>
              <w:spacing w:before="40" w:after="40"/>
              <w:jc w:val="right"/>
            </w:pPr>
            <w:r>
              <w:rPr>
                <w:color w:val="000000"/>
              </w:rPr>
              <w:t>4.20</w:t>
            </w:r>
          </w:p>
        </w:tc>
        <w:tc>
          <w:tcPr>
            <w:tcW w:w="77" w:type="dxa"/>
            <w:tcMar>
              <w:left w:w="0" w:type="dxa"/>
              <w:right w:w="0" w:type="dxa"/>
            </w:tcMar>
          </w:tcPr>
          <w:p w14:paraId="1468B706" w14:textId="77777777" w:rsidR="005210BE" w:rsidRDefault="005210BE"/>
        </w:tc>
        <w:tc>
          <w:tcPr>
            <w:tcW w:w="80" w:type="dxa"/>
            <w:tcMar>
              <w:left w:w="0" w:type="dxa"/>
              <w:right w:w="0" w:type="dxa"/>
            </w:tcMar>
          </w:tcPr>
          <w:p w14:paraId="10420DC4" w14:textId="77777777" w:rsidR="005210BE" w:rsidRDefault="005210BE">
            <w:pPr>
              <w:keepNext/>
              <w:keepLines/>
              <w:spacing w:before="40" w:after="40"/>
            </w:pPr>
          </w:p>
        </w:tc>
        <w:tc>
          <w:tcPr>
            <w:tcW w:w="1400" w:type="dxa"/>
            <w:tcMar>
              <w:left w:w="60" w:type="dxa"/>
              <w:right w:w="60" w:type="dxa"/>
            </w:tcMar>
          </w:tcPr>
          <w:p w14:paraId="5116CE9A" w14:textId="77777777" w:rsidR="005210BE" w:rsidRDefault="000525ED">
            <w:pPr>
              <w:keepNext/>
              <w:keepLines/>
              <w:spacing w:before="40" w:after="40"/>
              <w:jc w:val="center"/>
            </w:pPr>
            <w:r>
              <w:rPr>
                <w:color w:val="000000"/>
              </w:rPr>
              <w:t>3/31/2027</w:t>
            </w:r>
          </w:p>
        </w:tc>
      </w:tr>
      <w:tr w:rsidR="005210BE" w14:paraId="22C2BC75" w14:textId="77777777">
        <w:tblPrEx>
          <w:tblCellMar>
            <w:top w:w="0" w:type="dxa"/>
            <w:bottom w:w="0" w:type="dxa"/>
          </w:tblCellMar>
        </w:tblPrEx>
        <w:trPr>
          <w:trHeight w:hRule="exact" w:val="280"/>
        </w:trPr>
        <w:tc>
          <w:tcPr>
            <w:tcW w:w="4320" w:type="dxa"/>
            <w:tcMar>
              <w:left w:w="60" w:type="dxa"/>
              <w:right w:w="0" w:type="dxa"/>
            </w:tcMar>
          </w:tcPr>
          <w:p w14:paraId="7EA61039" w14:textId="77777777" w:rsidR="005210BE" w:rsidRDefault="005210BE">
            <w:pPr>
              <w:keepNext/>
              <w:keepLines/>
              <w:spacing w:before="40" w:after="40"/>
            </w:pPr>
          </w:p>
        </w:tc>
        <w:tc>
          <w:tcPr>
            <w:tcW w:w="80" w:type="dxa"/>
            <w:tcMar>
              <w:left w:w="60" w:type="dxa"/>
              <w:right w:w="0" w:type="dxa"/>
            </w:tcMar>
          </w:tcPr>
          <w:p w14:paraId="43C95DE8" w14:textId="77777777" w:rsidR="005210BE" w:rsidRDefault="005210BE">
            <w:pPr>
              <w:keepNext/>
              <w:keepLines/>
              <w:spacing w:before="40" w:after="40"/>
            </w:pPr>
          </w:p>
        </w:tc>
        <w:tc>
          <w:tcPr>
            <w:tcW w:w="1323" w:type="dxa"/>
            <w:tcMar>
              <w:left w:w="0" w:type="dxa"/>
              <w:right w:w="0" w:type="dxa"/>
            </w:tcMar>
          </w:tcPr>
          <w:p w14:paraId="1F246938" w14:textId="77777777" w:rsidR="005210BE" w:rsidRDefault="000525ED">
            <w:pPr>
              <w:keepNext/>
              <w:keepLines/>
              <w:spacing w:before="40" w:after="40"/>
              <w:jc w:val="right"/>
            </w:pPr>
            <w:r>
              <w:rPr>
                <w:color w:val="000000"/>
              </w:rPr>
              <w:t>2,229</w:t>
            </w:r>
          </w:p>
        </w:tc>
        <w:tc>
          <w:tcPr>
            <w:tcW w:w="77" w:type="dxa"/>
            <w:tcMar>
              <w:left w:w="0" w:type="dxa"/>
              <w:right w:w="0" w:type="dxa"/>
            </w:tcMar>
          </w:tcPr>
          <w:p w14:paraId="52E55E50" w14:textId="77777777" w:rsidR="005210BE" w:rsidRDefault="005210BE"/>
        </w:tc>
        <w:tc>
          <w:tcPr>
            <w:tcW w:w="80" w:type="dxa"/>
            <w:tcMar>
              <w:left w:w="0" w:type="dxa"/>
              <w:right w:w="0" w:type="dxa"/>
            </w:tcMar>
          </w:tcPr>
          <w:p w14:paraId="445FFC27" w14:textId="77777777" w:rsidR="005210BE" w:rsidRDefault="005210BE">
            <w:pPr>
              <w:keepNext/>
              <w:keepLines/>
              <w:spacing w:before="40" w:after="40"/>
            </w:pPr>
          </w:p>
        </w:tc>
        <w:tc>
          <w:tcPr>
            <w:tcW w:w="1323" w:type="dxa"/>
            <w:tcMar>
              <w:left w:w="0" w:type="dxa"/>
              <w:right w:w="0" w:type="dxa"/>
            </w:tcMar>
          </w:tcPr>
          <w:p w14:paraId="31593CE2" w14:textId="77777777" w:rsidR="005210BE" w:rsidRDefault="000525ED">
            <w:pPr>
              <w:keepNext/>
              <w:keepLines/>
              <w:spacing w:before="40" w:after="40"/>
              <w:jc w:val="right"/>
            </w:pPr>
            <w:r>
              <w:rPr>
                <w:color w:val="000000"/>
              </w:rPr>
              <w:t>9,658</w:t>
            </w:r>
          </w:p>
        </w:tc>
        <w:tc>
          <w:tcPr>
            <w:tcW w:w="77" w:type="dxa"/>
            <w:tcMar>
              <w:left w:w="0" w:type="dxa"/>
              <w:right w:w="0" w:type="dxa"/>
            </w:tcMar>
          </w:tcPr>
          <w:p w14:paraId="47818657" w14:textId="77777777" w:rsidR="005210BE" w:rsidRDefault="005210BE"/>
        </w:tc>
        <w:tc>
          <w:tcPr>
            <w:tcW w:w="80" w:type="dxa"/>
            <w:tcMar>
              <w:left w:w="0" w:type="dxa"/>
              <w:right w:w="0" w:type="dxa"/>
            </w:tcMar>
          </w:tcPr>
          <w:p w14:paraId="4F0B8215" w14:textId="77777777" w:rsidR="005210BE" w:rsidRDefault="005210BE">
            <w:pPr>
              <w:keepNext/>
              <w:keepLines/>
              <w:spacing w:before="40" w:after="40"/>
            </w:pPr>
          </w:p>
        </w:tc>
        <w:tc>
          <w:tcPr>
            <w:tcW w:w="110" w:type="dxa"/>
            <w:tcMar>
              <w:left w:w="0" w:type="dxa"/>
              <w:right w:w="0" w:type="dxa"/>
            </w:tcMar>
          </w:tcPr>
          <w:p w14:paraId="078A4E9A" w14:textId="77777777" w:rsidR="005210BE" w:rsidRDefault="000525ED">
            <w:pPr>
              <w:keepNext/>
              <w:keepLines/>
              <w:spacing w:before="40" w:after="40"/>
            </w:pPr>
            <w:r>
              <w:rPr>
                <w:color w:val="000000"/>
              </w:rPr>
              <w:t>$</w:t>
            </w:r>
          </w:p>
        </w:tc>
        <w:tc>
          <w:tcPr>
            <w:tcW w:w="1213" w:type="dxa"/>
            <w:tcMar>
              <w:left w:w="0" w:type="dxa"/>
              <w:right w:w="0" w:type="dxa"/>
            </w:tcMar>
          </w:tcPr>
          <w:p w14:paraId="5FF61DCB" w14:textId="77777777" w:rsidR="005210BE" w:rsidRDefault="000525ED">
            <w:pPr>
              <w:keepNext/>
              <w:keepLines/>
              <w:spacing w:before="40" w:after="40"/>
              <w:jc w:val="right"/>
            </w:pPr>
            <w:r>
              <w:rPr>
                <w:color w:val="000000"/>
              </w:rPr>
              <w:t>2.75</w:t>
            </w:r>
          </w:p>
        </w:tc>
        <w:tc>
          <w:tcPr>
            <w:tcW w:w="77" w:type="dxa"/>
            <w:tcMar>
              <w:left w:w="0" w:type="dxa"/>
              <w:right w:w="0" w:type="dxa"/>
            </w:tcMar>
          </w:tcPr>
          <w:p w14:paraId="7FE1E942" w14:textId="77777777" w:rsidR="005210BE" w:rsidRDefault="005210BE"/>
        </w:tc>
        <w:tc>
          <w:tcPr>
            <w:tcW w:w="80" w:type="dxa"/>
            <w:tcMar>
              <w:left w:w="0" w:type="dxa"/>
              <w:right w:w="0" w:type="dxa"/>
            </w:tcMar>
          </w:tcPr>
          <w:p w14:paraId="18BE7420" w14:textId="77777777" w:rsidR="005210BE" w:rsidRDefault="005210BE">
            <w:pPr>
              <w:keepNext/>
              <w:keepLines/>
              <w:spacing w:before="40" w:after="40"/>
            </w:pPr>
          </w:p>
        </w:tc>
        <w:tc>
          <w:tcPr>
            <w:tcW w:w="1400" w:type="dxa"/>
            <w:tcMar>
              <w:left w:w="60" w:type="dxa"/>
              <w:right w:w="60" w:type="dxa"/>
            </w:tcMar>
          </w:tcPr>
          <w:p w14:paraId="5D79BFDF" w14:textId="77777777" w:rsidR="005210BE" w:rsidRDefault="000525ED">
            <w:pPr>
              <w:keepNext/>
              <w:keepLines/>
              <w:spacing w:before="40" w:after="40"/>
              <w:jc w:val="center"/>
            </w:pPr>
            <w:r>
              <w:rPr>
                <w:color w:val="000000"/>
              </w:rPr>
              <w:t>5/12/2027</w:t>
            </w:r>
          </w:p>
        </w:tc>
      </w:tr>
      <w:tr w:rsidR="005210BE" w14:paraId="0B26D373" w14:textId="77777777">
        <w:tblPrEx>
          <w:tblCellMar>
            <w:top w:w="0" w:type="dxa"/>
            <w:bottom w:w="0" w:type="dxa"/>
          </w:tblCellMar>
        </w:tblPrEx>
        <w:trPr>
          <w:trHeight w:hRule="exact" w:val="280"/>
        </w:trPr>
        <w:tc>
          <w:tcPr>
            <w:tcW w:w="4320" w:type="dxa"/>
            <w:tcMar>
              <w:left w:w="60" w:type="dxa"/>
              <w:right w:w="0" w:type="dxa"/>
            </w:tcMar>
          </w:tcPr>
          <w:p w14:paraId="23C4A44E" w14:textId="77777777" w:rsidR="005210BE" w:rsidRDefault="005210BE">
            <w:pPr>
              <w:keepNext/>
              <w:keepLines/>
              <w:spacing w:before="40" w:after="40"/>
            </w:pPr>
          </w:p>
        </w:tc>
        <w:tc>
          <w:tcPr>
            <w:tcW w:w="80" w:type="dxa"/>
            <w:tcMar>
              <w:left w:w="60" w:type="dxa"/>
              <w:right w:w="0" w:type="dxa"/>
            </w:tcMar>
          </w:tcPr>
          <w:p w14:paraId="49E008F8" w14:textId="77777777" w:rsidR="005210BE" w:rsidRDefault="005210BE">
            <w:pPr>
              <w:keepNext/>
              <w:keepLines/>
              <w:spacing w:before="40" w:after="40"/>
            </w:pPr>
          </w:p>
        </w:tc>
        <w:tc>
          <w:tcPr>
            <w:tcW w:w="1323" w:type="dxa"/>
            <w:tcMar>
              <w:left w:w="0" w:type="dxa"/>
              <w:right w:w="0" w:type="dxa"/>
            </w:tcMar>
          </w:tcPr>
          <w:p w14:paraId="32C4FA9F" w14:textId="77777777" w:rsidR="005210BE" w:rsidRDefault="000525ED">
            <w:pPr>
              <w:keepNext/>
              <w:keepLines/>
              <w:spacing w:before="40" w:after="40"/>
              <w:jc w:val="right"/>
            </w:pPr>
            <w:r>
              <w:rPr>
                <w:color w:val="000000"/>
              </w:rPr>
              <w:t>3,514</w:t>
            </w:r>
          </w:p>
        </w:tc>
        <w:tc>
          <w:tcPr>
            <w:tcW w:w="77" w:type="dxa"/>
            <w:tcMar>
              <w:left w:w="0" w:type="dxa"/>
              <w:right w:w="0" w:type="dxa"/>
            </w:tcMar>
          </w:tcPr>
          <w:p w14:paraId="49CF6826" w14:textId="77777777" w:rsidR="005210BE" w:rsidRDefault="005210BE"/>
        </w:tc>
        <w:tc>
          <w:tcPr>
            <w:tcW w:w="80" w:type="dxa"/>
            <w:tcMar>
              <w:left w:w="0" w:type="dxa"/>
              <w:right w:w="0" w:type="dxa"/>
            </w:tcMar>
          </w:tcPr>
          <w:p w14:paraId="34DB5119" w14:textId="77777777" w:rsidR="005210BE" w:rsidRDefault="005210BE">
            <w:pPr>
              <w:keepNext/>
              <w:keepLines/>
              <w:spacing w:before="40" w:after="40"/>
            </w:pPr>
          </w:p>
        </w:tc>
        <w:tc>
          <w:tcPr>
            <w:tcW w:w="1323" w:type="dxa"/>
            <w:tcMar>
              <w:left w:w="0" w:type="dxa"/>
              <w:right w:w="0" w:type="dxa"/>
            </w:tcMar>
          </w:tcPr>
          <w:p w14:paraId="5CC2F702" w14:textId="77777777" w:rsidR="005210BE" w:rsidRDefault="000525ED">
            <w:pPr>
              <w:keepNext/>
              <w:keepLines/>
              <w:spacing w:before="40" w:after="40"/>
              <w:jc w:val="right"/>
            </w:pPr>
            <w:r>
              <w:rPr>
                <w:color w:val="000000"/>
              </w:rPr>
              <w:t>24,599</w:t>
            </w:r>
          </w:p>
        </w:tc>
        <w:tc>
          <w:tcPr>
            <w:tcW w:w="77" w:type="dxa"/>
            <w:tcMar>
              <w:left w:w="0" w:type="dxa"/>
              <w:right w:w="0" w:type="dxa"/>
            </w:tcMar>
          </w:tcPr>
          <w:p w14:paraId="3E8AFA24" w14:textId="77777777" w:rsidR="005210BE" w:rsidRDefault="005210BE"/>
        </w:tc>
        <w:tc>
          <w:tcPr>
            <w:tcW w:w="80" w:type="dxa"/>
            <w:tcMar>
              <w:left w:w="0" w:type="dxa"/>
              <w:right w:w="0" w:type="dxa"/>
            </w:tcMar>
          </w:tcPr>
          <w:p w14:paraId="74AB1EED" w14:textId="77777777" w:rsidR="005210BE" w:rsidRDefault="005210BE">
            <w:pPr>
              <w:keepNext/>
              <w:keepLines/>
              <w:spacing w:before="40" w:after="40"/>
            </w:pPr>
          </w:p>
        </w:tc>
        <w:tc>
          <w:tcPr>
            <w:tcW w:w="110" w:type="dxa"/>
            <w:tcMar>
              <w:left w:w="0" w:type="dxa"/>
              <w:right w:w="0" w:type="dxa"/>
            </w:tcMar>
          </w:tcPr>
          <w:p w14:paraId="63CE60DB" w14:textId="77777777" w:rsidR="005210BE" w:rsidRDefault="000525ED">
            <w:pPr>
              <w:keepNext/>
              <w:keepLines/>
              <w:spacing w:before="40" w:after="40"/>
            </w:pPr>
            <w:r>
              <w:rPr>
                <w:color w:val="000000"/>
              </w:rPr>
              <w:t>$</w:t>
            </w:r>
          </w:p>
        </w:tc>
        <w:tc>
          <w:tcPr>
            <w:tcW w:w="1213" w:type="dxa"/>
            <w:tcMar>
              <w:left w:w="0" w:type="dxa"/>
              <w:right w:w="0" w:type="dxa"/>
            </w:tcMar>
          </w:tcPr>
          <w:p w14:paraId="7F66AE03" w14:textId="77777777" w:rsidR="005210BE" w:rsidRDefault="000525ED">
            <w:pPr>
              <w:keepNext/>
              <w:keepLines/>
              <w:spacing w:before="40" w:after="40"/>
              <w:jc w:val="right"/>
            </w:pPr>
            <w:r>
              <w:rPr>
                <w:color w:val="000000"/>
              </w:rPr>
              <w:t>1.95</w:t>
            </w:r>
          </w:p>
        </w:tc>
        <w:tc>
          <w:tcPr>
            <w:tcW w:w="77" w:type="dxa"/>
            <w:tcMar>
              <w:left w:w="0" w:type="dxa"/>
              <w:right w:w="0" w:type="dxa"/>
            </w:tcMar>
          </w:tcPr>
          <w:p w14:paraId="212E9DFB" w14:textId="77777777" w:rsidR="005210BE" w:rsidRDefault="005210BE"/>
        </w:tc>
        <w:tc>
          <w:tcPr>
            <w:tcW w:w="80" w:type="dxa"/>
            <w:tcMar>
              <w:left w:w="0" w:type="dxa"/>
              <w:right w:w="0" w:type="dxa"/>
            </w:tcMar>
          </w:tcPr>
          <w:p w14:paraId="146F6773" w14:textId="77777777" w:rsidR="005210BE" w:rsidRDefault="005210BE">
            <w:pPr>
              <w:keepNext/>
              <w:keepLines/>
              <w:spacing w:before="40" w:after="40"/>
            </w:pPr>
          </w:p>
        </w:tc>
        <w:tc>
          <w:tcPr>
            <w:tcW w:w="1400" w:type="dxa"/>
            <w:tcMar>
              <w:left w:w="60" w:type="dxa"/>
              <w:right w:w="60" w:type="dxa"/>
            </w:tcMar>
          </w:tcPr>
          <w:p w14:paraId="10E06246" w14:textId="77777777" w:rsidR="005210BE" w:rsidRDefault="000525ED">
            <w:pPr>
              <w:keepNext/>
              <w:keepLines/>
              <w:spacing w:before="40" w:after="40"/>
              <w:jc w:val="center"/>
            </w:pPr>
            <w:r>
              <w:rPr>
                <w:color w:val="000000"/>
              </w:rPr>
              <w:t>8/14/2027</w:t>
            </w:r>
          </w:p>
        </w:tc>
      </w:tr>
      <w:tr w:rsidR="005210BE" w14:paraId="3468343D" w14:textId="77777777">
        <w:tblPrEx>
          <w:tblCellMar>
            <w:top w:w="0" w:type="dxa"/>
            <w:bottom w:w="0" w:type="dxa"/>
          </w:tblCellMar>
        </w:tblPrEx>
        <w:trPr>
          <w:trHeight w:hRule="exact" w:val="280"/>
        </w:trPr>
        <w:tc>
          <w:tcPr>
            <w:tcW w:w="4320" w:type="dxa"/>
            <w:tcMar>
              <w:left w:w="60" w:type="dxa"/>
              <w:right w:w="0" w:type="dxa"/>
            </w:tcMar>
          </w:tcPr>
          <w:p w14:paraId="6B8AA935" w14:textId="77777777" w:rsidR="005210BE" w:rsidRDefault="005210BE">
            <w:pPr>
              <w:keepNext/>
              <w:keepLines/>
              <w:spacing w:before="40" w:after="40"/>
            </w:pPr>
          </w:p>
        </w:tc>
        <w:tc>
          <w:tcPr>
            <w:tcW w:w="80" w:type="dxa"/>
            <w:tcMar>
              <w:left w:w="60" w:type="dxa"/>
              <w:right w:w="0" w:type="dxa"/>
            </w:tcMar>
          </w:tcPr>
          <w:p w14:paraId="418A4C91" w14:textId="77777777" w:rsidR="005210BE" w:rsidRDefault="005210BE">
            <w:pPr>
              <w:keepNext/>
              <w:keepLines/>
              <w:spacing w:before="40" w:after="40"/>
            </w:pPr>
          </w:p>
        </w:tc>
        <w:tc>
          <w:tcPr>
            <w:tcW w:w="1323" w:type="dxa"/>
            <w:tcMar>
              <w:left w:w="0" w:type="dxa"/>
              <w:right w:w="0" w:type="dxa"/>
            </w:tcMar>
          </w:tcPr>
          <w:p w14:paraId="71A82952" w14:textId="77777777" w:rsidR="005210BE" w:rsidRDefault="000525ED">
            <w:pPr>
              <w:keepNext/>
              <w:keepLines/>
              <w:spacing w:before="40" w:after="40"/>
              <w:jc w:val="right"/>
            </w:pPr>
            <w:r>
              <w:rPr>
                <w:color w:val="000000"/>
              </w:rPr>
              <w:t>2,500</w:t>
            </w:r>
          </w:p>
        </w:tc>
        <w:tc>
          <w:tcPr>
            <w:tcW w:w="77" w:type="dxa"/>
            <w:tcMar>
              <w:left w:w="0" w:type="dxa"/>
              <w:right w:w="0" w:type="dxa"/>
            </w:tcMar>
          </w:tcPr>
          <w:p w14:paraId="5B46160A" w14:textId="77777777" w:rsidR="005210BE" w:rsidRDefault="005210BE"/>
        </w:tc>
        <w:tc>
          <w:tcPr>
            <w:tcW w:w="80" w:type="dxa"/>
            <w:tcMar>
              <w:left w:w="0" w:type="dxa"/>
              <w:right w:w="0" w:type="dxa"/>
            </w:tcMar>
          </w:tcPr>
          <w:p w14:paraId="2AC8632A" w14:textId="77777777" w:rsidR="005210BE" w:rsidRDefault="005210BE">
            <w:pPr>
              <w:keepNext/>
              <w:keepLines/>
              <w:spacing w:before="40" w:after="40"/>
            </w:pPr>
          </w:p>
        </w:tc>
        <w:tc>
          <w:tcPr>
            <w:tcW w:w="1323" w:type="dxa"/>
            <w:tcMar>
              <w:left w:w="0" w:type="dxa"/>
              <w:right w:w="0" w:type="dxa"/>
            </w:tcMar>
          </w:tcPr>
          <w:p w14:paraId="6490FA74" w14:textId="77777777" w:rsidR="005210BE" w:rsidRDefault="000525ED">
            <w:pPr>
              <w:keepNext/>
              <w:keepLines/>
              <w:spacing w:before="40" w:after="40"/>
              <w:jc w:val="right"/>
            </w:pPr>
            <w:r>
              <w:rPr>
                <w:color w:val="000000"/>
              </w:rPr>
              <w:t>37,500</w:t>
            </w:r>
          </w:p>
        </w:tc>
        <w:tc>
          <w:tcPr>
            <w:tcW w:w="77" w:type="dxa"/>
            <w:tcMar>
              <w:left w:w="0" w:type="dxa"/>
              <w:right w:w="0" w:type="dxa"/>
            </w:tcMar>
          </w:tcPr>
          <w:p w14:paraId="28E516D3" w14:textId="77777777" w:rsidR="005210BE" w:rsidRDefault="005210BE"/>
        </w:tc>
        <w:tc>
          <w:tcPr>
            <w:tcW w:w="80" w:type="dxa"/>
            <w:tcMar>
              <w:left w:w="0" w:type="dxa"/>
              <w:right w:w="0" w:type="dxa"/>
            </w:tcMar>
          </w:tcPr>
          <w:p w14:paraId="77A95898" w14:textId="77777777" w:rsidR="005210BE" w:rsidRDefault="005210BE">
            <w:pPr>
              <w:keepNext/>
              <w:keepLines/>
              <w:spacing w:before="40" w:after="40"/>
            </w:pPr>
          </w:p>
        </w:tc>
        <w:tc>
          <w:tcPr>
            <w:tcW w:w="110" w:type="dxa"/>
            <w:tcMar>
              <w:left w:w="0" w:type="dxa"/>
              <w:right w:w="0" w:type="dxa"/>
            </w:tcMar>
          </w:tcPr>
          <w:p w14:paraId="36B8A50C" w14:textId="77777777" w:rsidR="005210BE" w:rsidRDefault="000525ED">
            <w:pPr>
              <w:keepNext/>
              <w:keepLines/>
              <w:spacing w:before="40" w:after="40"/>
            </w:pPr>
            <w:r>
              <w:rPr>
                <w:color w:val="000000"/>
              </w:rPr>
              <w:t>$</w:t>
            </w:r>
          </w:p>
        </w:tc>
        <w:tc>
          <w:tcPr>
            <w:tcW w:w="1213" w:type="dxa"/>
            <w:tcMar>
              <w:left w:w="0" w:type="dxa"/>
              <w:right w:w="0" w:type="dxa"/>
            </w:tcMar>
          </w:tcPr>
          <w:p w14:paraId="64A09180" w14:textId="77777777" w:rsidR="005210BE" w:rsidRDefault="000525ED">
            <w:pPr>
              <w:keepNext/>
              <w:keepLines/>
              <w:spacing w:before="40" w:after="40"/>
              <w:jc w:val="right"/>
            </w:pPr>
            <w:r>
              <w:rPr>
                <w:color w:val="000000"/>
              </w:rPr>
              <w:t>4.65</w:t>
            </w:r>
          </w:p>
        </w:tc>
        <w:tc>
          <w:tcPr>
            <w:tcW w:w="77" w:type="dxa"/>
            <w:tcMar>
              <w:left w:w="0" w:type="dxa"/>
              <w:right w:w="0" w:type="dxa"/>
            </w:tcMar>
          </w:tcPr>
          <w:p w14:paraId="7EFADB06" w14:textId="77777777" w:rsidR="005210BE" w:rsidRDefault="005210BE"/>
        </w:tc>
        <w:tc>
          <w:tcPr>
            <w:tcW w:w="80" w:type="dxa"/>
            <w:tcMar>
              <w:left w:w="0" w:type="dxa"/>
              <w:right w:w="0" w:type="dxa"/>
            </w:tcMar>
          </w:tcPr>
          <w:p w14:paraId="78B17B39" w14:textId="77777777" w:rsidR="005210BE" w:rsidRDefault="005210BE">
            <w:pPr>
              <w:keepNext/>
              <w:keepLines/>
              <w:spacing w:before="40" w:after="40"/>
            </w:pPr>
          </w:p>
        </w:tc>
        <w:tc>
          <w:tcPr>
            <w:tcW w:w="1400" w:type="dxa"/>
            <w:tcMar>
              <w:left w:w="60" w:type="dxa"/>
              <w:right w:w="60" w:type="dxa"/>
            </w:tcMar>
          </w:tcPr>
          <w:p w14:paraId="4BD13843" w14:textId="77777777" w:rsidR="005210BE" w:rsidRDefault="000525ED">
            <w:pPr>
              <w:keepNext/>
              <w:keepLines/>
              <w:spacing w:before="40" w:after="40"/>
              <w:jc w:val="center"/>
            </w:pPr>
            <w:r>
              <w:rPr>
                <w:color w:val="000000"/>
              </w:rPr>
              <w:t>11/30/2027</w:t>
            </w:r>
          </w:p>
        </w:tc>
      </w:tr>
      <w:tr w:rsidR="009C2E8C" w14:paraId="0B1D9CD6" w14:textId="77777777" w:rsidTr="009C2E8C">
        <w:tblPrEx>
          <w:tblCellMar>
            <w:top w:w="0" w:type="dxa"/>
            <w:bottom w:w="0" w:type="dxa"/>
          </w:tblCellMar>
        </w:tblPrEx>
        <w:trPr>
          <w:trHeight w:hRule="exact" w:val="280"/>
        </w:trPr>
        <w:tc>
          <w:tcPr>
            <w:tcW w:w="4320" w:type="dxa"/>
            <w:tcMar>
              <w:left w:w="60" w:type="dxa"/>
              <w:right w:w="0" w:type="dxa"/>
            </w:tcMar>
          </w:tcPr>
          <w:p w14:paraId="1CA8D018" w14:textId="77777777" w:rsidR="005210BE" w:rsidRDefault="005210BE">
            <w:pPr>
              <w:keepNext/>
              <w:keepLines/>
              <w:spacing w:before="40" w:after="40"/>
            </w:pPr>
          </w:p>
        </w:tc>
        <w:tc>
          <w:tcPr>
            <w:tcW w:w="80" w:type="dxa"/>
            <w:tcMar>
              <w:left w:w="60" w:type="dxa"/>
              <w:right w:w="0" w:type="dxa"/>
            </w:tcMar>
          </w:tcPr>
          <w:p w14:paraId="1343EA95" w14:textId="77777777" w:rsidR="005210BE" w:rsidRDefault="005210BE">
            <w:pPr>
              <w:keepNext/>
              <w:keepLines/>
              <w:spacing w:before="40" w:after="40"/>
            </w:pPr>
          </w:p>
        </w:tc>
        <w:tc>
          <w:tcPr>
            <w:tcW w:w="1323" w:type="dxa"/>
            <w:gridSpan w:val="2"/>
            <w:tcMar>
              <w:left w:w="0" w:type="dxa"/>
              <w:right w:w="60" w:type="dxa"/>
            </w:tcMar>
          </w:tcPr>
          <w:p w14:paraId="2F8B2302" w14:textId="77777777" w:rsidR="005210BE" w:rsidRDefault="005210BE">
            <w:pPr>
              <w:keepNext/>
              <w:keepLines/>
              <w:spacing w:before="40" w:after="40"/>
            </w:pPr>
          </w:p>
        </w:tc>
        <w:tc>
          <w:tcPr>
            <w:tcW w:w="80" w:type="dxa"/>
            <w:tcMar>
              <w:left w:w="0" w:type="dxa"/>
              <w:right w:w="0" w:type="dxa"/>
            </w:tcMar>
          </w:tcPr>
          <w:p w14:paraId="07CAC525" w14:textId="77777777" w:rsidR="005210BE" w:rsidRDefault="005210BE">
            <w:pPr>
              <w:keepNext/>
              <w:keepLines/>
              <w:spacing w:before="40" w:after="40"/>
            </w:pPr>
          </w:p>
        </w:tc>
        <w:tc>
          <w:tcPr>
            <w:tcW w:w="1323" w:type="dxa"/>
            <w:gridSpan w:val="2"/>
            <w:tcMar>
              <w:left w:w="0" w:type="dxa"/>
              <w:right w:w="60" w:type="dxa"/>
            </w:tcMar>
          </w:tcPr>
          <w:p w14:paraId="08F9BF83" w14:textId="77777777" w:rsidR="005210BE" w:rsidRDefault="005210BE">
            <w:pPr>
              <w:keepNext/>
              <w:keepLines/>
              <w:spacing w:before="40" w:after="40"/>
            </w:pPr>
          </w:p>
        </w:tc>
        <w:tc>
          <w:tcPr>
            <w:tcW w:w="80" w:type="dxa"/>
            <w:tcMar>
              <w:left w:w="0" w:type="dxa"/>
              <w:right w:w="0" w:type="dxa"/>
            </w:tcMar>
          </w:tcPr>
          <w:p w14:paraId="7034B85D" w14:textId="77777777" w:rsidR="005210BE" w:rsidRDefault="005210BE">
            <w:pPr>
              <w:keepNext/>
              <w:keepLines/>
              <w:spacing w:before="40" w:after="40"/>
            </w:pPr>
          </w:p>
        </w:tc>
        <w:tc>
          <w:tcPr>
            <w:tcW w:w="0" w:type="dxa"/>
            <w:gridSpan w:val="3"/>
            <w:tcMar>
              <w:left w:w="0" w:type="dxa"/>
              <w:right w:w="60" w:type="dxa"/>
            </w:tcMar>
          </w:tcPr>
          <w:p w14:paraId="3191B555" w14:textId="77777777" w:rsidR="005210BE" w:rsidRDefault="005210BE">
            <w:pPr>
              <w:keepNext/>
              <w:keepLines/>
              <w:spacing w:before="40" w:after="40"/>
            </w:pPr>
          </w:p>
        </w:tc>
        <w:tc>
          <w:tcPr>
            <w:tcW w:w="80" w:type="dxa"/>
            <w:tcMar>
              <w:left w:w="0" w:type="dxa"/>
              <w:right w:w="0" w:type="dxa"/>
            </w:tcMar>
          </w:tcPr>
          <w:p w14:paraId="3DE646EF" w14:textId="77777777" w:rsidR="005210BE" w:rsidRDefault="005210BE">
            <w:pPr>
              <w:keepNext/>
              <w:keepLines/>
              <w:spacing w:before="40" w:after="40"/>
            </w:pPr>
          </w:p>
        </w:tc>
        <w:tc>
          <w:tcPr>
            <w:tcW w:w="1400" w:type="dxa"/>
            <w:tcMar>
              <w:left w:w="60" w:type="dxa"/>
              <w:right w:w="60" w:type="dxa"/>
            </w:tcMar>
          </w:tcPr>
          <w:p w14:paraId="463C1C7C" w14:textId="77777777" w:rsidR="005210BE" w:rsidRDefault="005210BE">
            <w:pPr>
              <w:keepNext/>
              <w:keepLines/>
              <w:spacing w:before="40" w:after="40"/>
            </w:pPr>
          </w:p>
        </w:tc>
      </w:tr>
      <w:tr w:rsidR="005210BE" w14:paraId="329A1812" w14:textId="77777777">
        <w:tblPrEx>
          <w:tblCellMar>
            <w:top w:w="0" w:type="dxa"/>
            <w:bottom w:w="0" w:type="dxa"/>
          </w:tblCellMar>
        </w:tblPrEx>
        <w:trPr>
          <w:trHeight w:hRule="exact" w:val="280"/>
        </w:trPr>
        <w:tc>
          <w:tcPr>
            <w:tcW w:w="4320" w:type="dxa"/>
            <w:tcMar>
              <w:left w:w="60" w:type="dxa"/>
              <w:right w:w="40" w:type="dxa"/>
            </w:tcMar>
          </w:tcPr>
          <w:p w14:paraId="0A1684C7" w14:textId="77777777" w:rsidR="005210BE" w:rsidRDefault="000525ED">
            <w:pPr>
              <w:keepNext/>
              <w:keepLines/>
              <w:spacing w:before="40" w:after="40"/>
            </w:pPr>
            <w:r>
              <w:rPr>
                <w:color w:val="000000"/>
              </w:rPr>
              <w:t>Ryan S. Schram (3)</w:t>
            </w:r>
          </w:p>
        </w:tc>
        <w:tc>
          <w:tcPr>
            <w:tcW w:w="80" w:type="dxa"/>
            <w:tcMar>
              <w:left w:w="60" w:type="dxa"/>
              <w:right w:w="0" w:type="dxa"/>
            </w:tcMar>
          </w:tcPr>
          <w:p w14:paraId="1CF08144" w14:textId="77777777" w:rsidR="005210BE" w:rsidRDefault="005210BE">
            <w:pPr>
              <w:keepNext/>
              <w:keepLines/>
              <w:spacing w:before="40" w:after="40"/>
            </w:pPr>
          </w:p>
        </w:tc>
        <w:tc>
          <w:tcPr>
            <w:tcW w:w="1323" w:type="dxa"/>
            <w:tcMar>
              <w:left w:w="0" w:type="dxa"/>
              <w:right w:w="0" w:type="dxa"/>
            </w:tcMar>
          </w:tcPr>
          <w:p w14:paraId="519BBF4E" w14:textId="77777777" w:rsidR="005210BE" w:rsidRDefault="000525ED">
            <w:pPr>
              <w:keepNext/>
              <w:keepLines/>
              <w:spacing w:before="40" w:after="40"/>
              <w:jc w:val="right"/>
            </w:pPr>
            <w:r>
              <w:rPr>
                <w:color w:val="000000"/>
              </w:rPr>
              <w:t>5,000</w:t>
            </w:r>
          </w:p>
        </w:tc>
        <w:tc>
          <w:tcPr>
            <w:tcW w:w="77" w:type="dxa"/>
            <w:tcMar>
              <w:left w:w="0" w:type="dxa"/>
              <w:right w:w="0" w:type="dxa"/>
            </w:tcMar>
          </w:tcPr>
          <w:p w14:paraId="5F06F69D" w14:textId="77777777" w:rsidR="005210BE" w:rsidRDefault="005210BE"/>
        </w:tc>
        <w:tc>
          <w:tcPr>
            <w:tcW w:w="80" w:type="dxa"/>
            <w:tcMar>
              <w:left w:w="0" w:type="dxa"/>
              <w:right w:w="0" w:type="dxa"/>
            </w:tcMar>
          </w:tcPr>
          <w:p w14:paraId="292FD8BA" w14:textId="77777777" w:rsidR="005210BE" w:rsidRDefault="005210BE">
            <w:pPr>
              <w:keepNext/>
              <w:keepLines/>
              <w:spacing w:before="40" w:after="40"/>
            </w:pPr>
          </w:p>
        </w:tc>
        <w:tc>
          <w:tcPr>
            <w:tcW w:w="1323" w:type="dxa"/>
            <w:tcMar>
              <w:left w:w="0" w:type="dxa"/>
              <w:right w:w="0" w:type="dxa"/>
            </w:tcMar>
          </w:tcPr>
          <w:p w14:paraId="2B9A1C6E" w14:textId="77777777" w:rsidR="005210BE" w:rsidRDefault="000525ED">
            <w:pPr>
              <w:keepNext/>
              <w:keepLines/>
              <w:spacing w:before="40" w:after="40"/>
              <w:jc w:val="right"/>
            </w:pPr>
            <w:r>
              <w:rPr>
                <w:color w:val="000000"/>
              </w:rPr>
              <w:t>—</w:t>
            </w:r>
          </w:p>
        </w:tc>
        <w:tc>
          <w:tcPr>
            <w:tcW w:w="77" w:type="dxa"/>
            <w:tcMar>
              <w:left w:w="0" w:type="dxa"/>
              <w:right w:w="0" w:type="dxa"/>
            </w:tcMar>
          </w:tcPr>
          <w:p w14:paraId="52417F07" w14:textId="77777777" w:rsidR="005210BE" w:rsidRDefault="005210BE"/>
        </w:tc>
        <w:tc>
          <w:tcPr>
            <w:tcW w:w="80" w:type="dxa"/>
            <w:tcMar>
              <w:left w:w="0" w:type="dxa"/>
              <w:right w:w="0" w:type="dxa"/>
            </w:tcMar>
          </w:tcPr>
          <w:p w14:paraId="35B30BEE" w14:textId="77777777" w:rsidR="005210BE" w:rsidRDefault="005210BE">
            <w:pPr>
              <w:keepNext/>
              <w:keepLines/>
              <w:spacing w:before="40" w:after="40"/>
            </w:pPr>
          </w:p>
        </w:tc>
        <w:tc>
          <w:tcPr>
            <w:tcW w:w="110" w:type="dxa"/>
            <w:tcMar>
              <w:left w:w="0" w:type="dxa"/>
              <w:right w:w="0" w:type="dxa"/>
            </w:tcMar>
          </w:tcPr>
          <w:p w14:paraId="30DD81E1" w14:textId="77777777" w:rsidR="005210BE" w:rsidRDefault="000525ED">
            <w:pPr>
              <w:keepNext/>
              <w:keepLines/>
              <w:spacing w:before="40" w:after="40"/>
            </w:pPr>
            <w:r>
              <w:rPr>
                <w:color w:val="000000"/>
              </w:rPr>
              <w:t>$</w:t>
            </w:r>
          </w:p>
        </w:tc>
        <w:tc>
          <w:tcPr>
            <w:tcW w:w="1213" w:type="dxa"/>
            <w:tcMar>
              <w:left w:w="0" w:type="dxa"/>
              <w:right w:w="0" w:type="dxa"/>
            </w:tcMar>
          </w:tcPr>
          <w:p w14:paraId="3CCC551A" w14:textId="77777777" w:rsidR="005210BE" w:rsidRDefault="000525ED">
            <w:pPr>
              <w:keepNext/>
              <w:keepLines/>
              <w:spacing w:before="40" w:after="40"/>
              <w:jc w:val="right"/>
            </w:pPr>
            <w:r>
              <w:rPr>
                <w:color w:val="000000"/>
              </w:rPr>
              <w:t>5.00</w:t>
            </w:r>
          </w:p>
        </w:tc>
        <w:tc>
          <w:tcPr>
            <w:tcW w:w="77" w:type="dxa"/>
            <w:tcMar>
              <w:left w:w="0" w:type="dxa"/>
              <w:right w:w="0" w:type="dxa"/>
            </w:tcMar>
          </w:tcPr>
          <w:p w14:paraId="05E9A16A" w14:textId="77777777" w:rsidR="005210BE" w:rsidRDefault="005210BE"/>
        </w:tc>
        <w:tc>
          <w:tcPr>
            <w:tcW w:w="80" w:type="dxa"/>
            <w:tcMar>
              <w:left w:w="0" w:type="dxa"/>
              <w:right w:w="0" w:type="dxa"/>
            </w:tcMar>
          </w:tcPr>
          <w:p w14:paraId="6EE20040" w14:textId="77777777" w:rsidR="005210BE" w:rsidRDefault="005210BE">
            <w:pPr>
              <w:keepNext/>
              <w:keepLines/>
              <w:spacing w:before="40" w:after="40"/>
            </w:pPr>
          </w:p>
        </w:tc>
        <w:tc>
          <w:tcPr>
            <w:tcW w:w="1400" w:type="dxa"/>
            <w:tcMar>
              <w:left w:w="60" w:type="dxa"/>
              <w:right w:w="60" w:type="dxa"/>
            </w:tcMar>
          </w:tcPr>
          <w:p w14:paraId="6F307F8C" w14:textId="77777777" w:rsidR="005210BE" w:rsidRDefault="000525ED">
            <w:pPr>
              <w:keepNext/>
              <w:keepLines/>
              <w:spacing w:before="40" w:after="40"/>
              <w:jc w:val="center"/>
            </w:pPr>
            <w:r>
              <w:rPr>
                <w:color w:val="000000"/>
              </w:rPr>
              <w:t>3/1/2023</w:t>
            </w:r>
          </w:p>
        </w:tc>
      </w:tr>
      <w:tr w:rsidR="005210BE" w14:paraId="7932D582" w14:textId="77777777">
        <w:tblPrEx>
          <w:tblCellMar>
            <w:top w:w="0" w:type="dxa"/>
            <w:bottom w:w="0" w:type="dxa"/>
          </w:tblCellMar>
        </w:tblPrEx>
        <w:trPr>
          <w:trHeight w:hRule="exact" w:val="280"/>
        </w:trPr>
        <w:tc>
          <w:tcPr>
            <w:tcW w:w="4320" w:type="dxa"/>
            <w:tcMar>
              <w:left w:w="60" w:type="dxa"/>
              <w:right w:w="40" w:type="dxa"/>
            </w:tcMar>
            <w:vAlign w:val="bottom"/>
          </w:tcPr>
          <w:p w14:paraId="5C9A27E7" w14:textId="77777777" w:rsidR="005210BE" w:rsidRDefault="000525ED">
            <w:pPr>
              <w:keepNext/>
              <w:keepLines/>
              <w:spacing w:before="40" w:after="40"/>
              <w:rPr>
                <w:i/>
              </w:rPr>
            </w:pPr>
            <w:r>
              <w:rPr>
                <w:i/>
                <w:color w:val="000000"/>
              </w:rPr>
              <w:t>Chief Operating Officer</w:t>
            </w:r>
          </w:p>
        </w:tc>
        <w:tc>
          <w:tcPr>
            <w:tcW w:w="80" w:type="dxa"/>
            <w:tcMar>
              <w:left w:w="60" w:type="dxa"/>
              <w:right w:w="0" w:type="dxa"/>
            </w:tcMar>
          </w:tcPr>
          <w:p w14:paraId="20F9C00E" w14:textId="77777777" w:rsidR="005210BE" w:rsidRDefault="005210BE">
            <w:pPr>
              <w:keepNext/>
              <w:keepLines/>
              <w:spacing w:before="40" w:after="40"/>
            </w:pPr>
          </w:p>
        </w:tc>
        <w:tc>
          <w:tcPr>
            <w:tcW w:w="1323" w:type="dxa"/>
            <w:tcMar>
              <w:left w:w="0" w:type="dxa"/>
              <w:right w:w="0" w:type="dxa"/>
            </w:tcMar>
          </w:tcPr>
          <w:p w14:paraId="2849AB95" w14:textId="77777777" w:rsidR="005210BE" w:rsidRDefault="000525ED">
            <w:pPr>
              <w:keepNext/>
              <w:keepLines/>
              <w:spacing w:before="40" w:after="40"/>
              <w:jc w:val="right"/>
            </w:pPr>
            <w:r>
              <w:rPr>
                <w:color w:val="000000"/>
              </w:rPr>
              <w:t>3,750</w:t>
            </w:r>
          </w:p>
        </w:tc>
        <w:tc>
          <w:tcPr>
            <w:tcW w:w="77" w:type="dxa"/>
            <w:tcMar>
              <w:left w:w="0" w:type="dxa"/>
              <w:right w:w="0" w:type="dxa"/>
            </w:tcMar>
          </w:tcPr>
          <w:p w14:paraId="2D484C72" w14:textId="77777777" w:rsidR="005210BE" w:rsidRDefault="005210BE"/>
        </w:tc>
        <w:tc>
          <w:tcPr>
            <w:tcW w:w="80" w:type="dxa"/>
            <w:tcMar>
              <w:left w:w="0" w:type="dxa"/>
              <w:right w:w="0" w:type="dxa"/>
            </w:tcMar>
          </w:tcPr>
          <w:p w14:paraId="49A978AC" w14:textId="77777777" w:rsidR="005210BE" w:rsidRDefault="005210BE">
            <w:pPr>
              <w:keepNext/>
              <w:keepLines/>
              <w:spacing w:before="40" w:after="40"/>
            </w:pPr>
          </w:p>
        </w:tc>
        <w:tc>
          <w:tcPr>
            <w:tcW w:w="1323" w:type="dxa"/>
            <w:tcMar>
              <w:left w:w="0" w:type="dxa"/>
              <w:right w:w="0" w:type="dxa"/>
            </w:tcMar>
          </w:tcPr>
          <w:p w14:paraId="05872E5D" w14:textId="77777777" w:rsidR="005210BE" w:rsidRDefault="000525ED">
            <w:pPr>
              <w:keepNext/>
              <w:keepLines/>
              <w:spacing w:before="40" w:after="40"/>
              <w:jc w:val="right"/>
            </w:pPr>
            <w:r>
              <w:rPr>
                <w:color w:val="000000"/>
              </w:rPr>
              <w:t>—</w:t>
            </w:r>
          </w:p>
        </w:tc>
        <w:tc>
          <w:tcPr>
            <w:tcW w:w="77" w:type="dxa"/>
            <w:tcMar>
              <w:left w:w="0" w:type="dxa"/>
              <w:right w:w="0" w:type="dxa"/>
            </w:tcMar>
          </w:tcPr>
          <w:p w14:paraId="2E0A4B07" w14:textId="77777777" w:rsidR="005210BE" w:rsidRDefault="005210BE"/>
        </w:tc>
        <w:tc>
          <w:tcPr>
            <w:tcW w:w="80" w:type="dxa"/>
            <w:tcMar>
              <w:left w:w="0" w:type="dxa"/>
              <w:right w:w="0" w:type="dxa"/>
            </w:tcMar>
          </w:tcPr>
          <w:p w14:paraId="5BED0995" w14:textId="77777777" w:rsidR="005210BE" w:rsidRDefault="005210BE">
            <w:pPr>
              <w:keepNext/>
              <w:keepLines/>
              <w:spacing w:before="40" w:after="40"/>
            </w:pPr>
          </w:p>
        </w:tc>
        <w:tc>
          <w:tcPr>
            <w:tcW w:w="110" w:type="dxa"/>
            <w:tcMar>
              <w:left w:w="0" w:type="dxa"/>
              <w:right w:w="0" w:type="dxa"/>
            </w:tcMar>
          </w:tcPr>
          <w:p w14:paraId="2F958241" w14:textId="77777777" w:rsidR="005210BE" w:rsidRDefault="000525ED">
            <w:pPr>
              <w:keepNext/>
              <w:keepLines/>
              <w:spacing w:before="40" w:after="40"/>
            </w:pPr>
            <w:r>
              <w:rPr>
                <w:color w:val="000000"/>
              </w:rPr>
              <w:t>$</w:t>
            </w:r>
          </w:p>
        </w:tc>
        <w:tc>
          <w:tcPr>
            <w:tcW w:w="1213" w:type="dxa"/>
            <w:tcMar>
              <w:left w:w="0" w:type="dxa"/>
              <w:right w:w="0" w:type="dxa"/>
            </w:tcMar>
          </w:tcPr>
          <w:p w14:paraId="15B2CB63" w14:textId="77777777" w:rsidR="005210BE" w:rsidRDefault="000525ED">
            <w:pPr>
              <w:keepNext/>
              <w:keepLines/>
              <w:spacing w:before="40" w:after="40"/>
              <w:jc w:val="right"/>
            </w:pPr>
            <w:r>
              <w:rPr>
                <w:color w:val="000000"/>
              </w:rPr>
              <w:t>5.00</w:t>
            </w:r>
          </w:p>
        </w:tc>
        <w:tc>
          <w:tcPr>
            <w:tcW w:w="77" w:type="dxa"/>
            <w:tcMar>
              <w:left w:w="0" w:type="dxa"/>
              <w:right w:w="0" w:type="dxa"/>
            </w:tcMar>
          </w:tcPr>
          <w:p w14:paraId="07314B4B" w14:textId="77777777" w:rsidR="005210BE" w:rsidRDefault="005210BE"/>
        </w:tc>
        <w:tc>
          <w:tcPr>
            <w:tcW w:w="80" w:type="dxa"/>
            <w:tcMar>
              <w:left w:w="0" w:type="dxa"/>
              <w:right w:w="0" w:type="dxa"/>
            </w:tcMar>
          </w:tcPr>
          <w:p w14:paraId="092223D0" w14:textId="77777777" w:rsidR="005210BE" w:rsidRDefault="005210BE">
            <w:pPr>
              <w:keepNext/>
              <w:keepLines/>
              <w:spacing w:before="40" w:after="40"/>
            </w:pPr>
          </w:p>
        </w:tc>
        <w:tc>
          <w:tcPr>
            <w:tcW w:w="1400" w:type="dxa"/>
            <w:tcMar>
              <w:left w:w="60" w:type="dxa"/>
              <w:right w:w="60" w:type="dxa"/>
            </w:tcMar>
          </w:tcPr>
          <w:p w14:paraId="7DC49270" w14:textId="77777777" w:rsidR="005210BE" w:rsidRDefault="000525ED">
            <w:pPr>
              <w:keepNext/>
              <w:keepLines/>
              <w:spacing w:before="40" w:after="40"/>
              <w:jc w:val="center"/>
            </w:pPr>
            <w:r>
              <w:rPr>
                <w:color w:val="000000"/>
              </w:rPr>
              <w:t>3/1/2023</w:t>
            </w:r>
          </w:p>
        </w:tc>
      </w:tr>
      <w:tr w:rsidR="005210BE" w14:paraId="4BCEF050" w14:textId="77777777">
        <w:tblPrEx>
          <w:tblCellMar>
            <w:top w:w="0" w:type="dxa"/>
            <w:bottom w:w="0" w:type="dxa"/>
          </w:tblCellMar>
        </w:tblPrEx>
        <w:trPr>
          <w:trHeight w:hRule="exact" w:val="280"/>
        </w:trPr>
        <w:tc>
          <w:tcPr>
            <w:tcW w:w="4320" w:type="dxa"/>
            <w:tcMar>
              <w:left w:w="60" w:type="dxa"/>
              <w:right w:w="0" w:type="dxa"/>
            </w:tcMar>
          </w:tcPr>
          <w:p w14:paraId="2E35E220" w14:textId="77777777" w:rsidR="005210BE" w:rsidRDefault="005210BE">
            <w:pPr>
              <w:keepNext/>
              <w:keepLines/>
              <w:spacing w:before="40" w:after="40"/>
            </w:pPr>
          </w:p>
        </w:tc>
        <w:tc>
          <w:tcPr>
            <w:tcW w:w="80" w:type="dxa"/>
            <w:tcMar>
              <w:left w:w="60" w:type="dxa"/>
              <w:right w:w="0" w:type="dxa"/>
            </w:tcMar>
          </w:tcPr>
          <w:p w14:paraId="6430AFE1" w14:textId="77777777" w:rsidR="005210BE" w:rsidRDefault="005210BE">
            <w:pPr>
              <w:keepNext/>
              <w:keepLines/>
              <w:spacing w:before="40" w:after="40"/>
            </w:pPr>
          </w:p>
        </w:tc>
        <w:tc>
          <w:tcPr>
            <w:tcW w:w="1323" w:type="dxa"/>
            <w:tcMar>
              <w:left w:w="0" w:type="dxa"/>
              <w:right w:w="0" w:type="dxa"/>
            </w:tcMar>
          </w:tcPr>
          <w:p w14:paraId="3AD824CD" w14:textId="77777777" w:rsidR="005210BE" w:rsidRDefault="000525ED">
            <w:pPr>
              <w:keepNext/>
              <w:keepLines/>
              <w:spacing w:before="40" w:after="40"/>
              <w:jc w:val="right"/>
            </w:pPr>
            <w:r>
              <w:rPr>
                <w:color w:val="000000"/>
              </w:rPr>
              <w:t>9,667</w:t>
            </w:r>
          </w:p>
        </w:tc>
        <w:tc>
          <w:tcPr>
            <w:tcW w:w="77" w:type="dxa"/>
            <w:tcMar>
              <w:left w:w="0" w:type="dxa"/>
              <w:right w:w="0" w:type="dxa"/>
            </w:tcMar>
          </w:tcPr>
          <w:p w14:paraId="1108B30D" w14:textId="77777777" w:rsidR="005210BE" w:rsidRDefault="005210BE"/>
        </w:tc>
        <w:tc>
          <w:tcPr>
            <w:tcW w:w="80" w:type="dxa"/>
            <w:tcMar>
              <w:left w:w="0" w:type="dxa"/>
              <w:right w:w="0" w:type="dxa"/>
            </w:tcMar>
          </w:tcPr>
          <w:p w14:paraId="15C9C6C0" w14:textId="77777777" w:rsidR="005210BE" w:rsidRDefault="005210BE">
            <w:pPr>
              <w:keepNext/>
              <w:keepLines/>
              <w:spacing w:before="40" w:after="40"/>
            </w:pPr>
          </w:p>
        </w:tc>
        <w:tc>
          <w:tcPr>
            <w:tcW w:w="1323" w:type="dxa"/>
            <w:tcMar>
              <w:left w:w="0" w:type="dxa"/>
              <w:right w:w="0" w:type="dxa"/>
            </w:tcMar>
          </w:tcPr>
          <w:p w14:paraId="78DA8319" w14:textId="77777777" w:rsidR="005210BE" w:rsidRDefault="000525ED">
            <w:pPr>
              <w:keepNext/>
              <w:keepLines/>
              <w:spacing w:before="40" w:after="40"/>
              <w:jc w:val="right"/>
            </w:pPr>
            <w:r>
              <w:rPr>
                <w:color w:val="000000"/>
              </w:rPr>
              <w:t>333</w:t>
            </w:r>
          </w:p>
        </w:tc>
        <w:tc>
          <w:tcPr>
            <w:tcW w:w="77" w:type="dxa"/>
            <w:tcMar>
              <w:left w:w="0" w:type="dxa"/>
              <w:right w:w="0" w:type="dxa"/>
            </w:tcMar>
          </w:tcPr>
          <w:p w14:paraId="71E43DA1" w14:textId="77777777" w:rsidR="005210BE" w:rsidRDefault="005210BE"/>
        </w:tc>
        <w:tc>
          <w:tcPr>
            <w:tcW w:w="80" w:type="dxa"/>
            <w:tcMar>
              <w:left w:w="0" w:type="dxa"/>
              <w:right w:w="0" w:type="dxa"/>
            </w:tcMar>
          </w:tcPr>
          <w:p w14:paraId="5C1D4AE3" w14:textId="77777777" w:rsidR="005210BE" w:rsidRDefault="005210BE">
            <w:pPr>
              <w:keepNext/>
              <w:keepLines/>
              <w:spacing w:before="40" w:after="40"/>
            </w:pPr>
          </w:p>
        </w:tc>
        <w:tc>
          <w:tcPr>
            <w:tcW w:w="110" w:type="dxa"/>
            <w:tcMar>
              <w:left w:w="0" w:type="dxa"/>
              <w:right w:w="0" w:type="dxa"/>
            </w:tcMar>
          </w:tcPr>
          <w:p w14:paraId="6ACEDAFA" w14:textId="77777777" w:rsidR="005210BE" w:rsidRDefault="000525ED">
            <w:pPr>
              <w:keepNext/>
              <w:keepLines/>
              <w:spacing w:before="40" w:after="40"/>
            </w:pPr>
            <w:r>
              <w:rPr>
                <w:color w:val="000000"/>
              </w:rPr>
              <w:t>$</w:t>
            </w:r>
          </w:p>
        </w:tc>
        <w:tc>
          <w:tcPr>
            <w:tcW w:w="1213" w:type="dxa"/>
            <w:tcMar>
              <w:left w:w="0" w:type="dxa"/>
              <w:right w:w="0" w:type="dxa"/>
            </w:tcMar>
          </w:tcPr>
          <w:p w14:paraId="1CB393F8" w14:textId="77777777" w:rsidR="005210BE" w:rsidRDefault="000525ED">
            <w:pPr>
              <w:keepNext/>
              <w:keepLines/>
              <w:spacing w:before="40" w:after="40"/>
              <w:jc w:val="right"/>
            </w:pPr>
            <w:r>
              <w:rPr>
                <w:color w:val="000000"/>
              </w:rPr>
              <w:t>5.40</w:t>
            </w:r>
          </w:p>
        </w:tc>
        <w:tc>
          <w:tcPr>
            <w:tcW w:w="77" w:type="dxa"/>
            <w:tcMar>
              <w:left w:w="0" w:type="dxa"/>
              <w:right w:w="0" w:type="dxa"/>
            </w:tcMar>
          </w:tcPr>
          <w:p w14:paraId="30406158" w14:textId="77777777" w:rsidR="005210BE" w:rsidRDefault="005210BE"/>
        </w:tc>
        <w:tc>
          <w:tcPr>
            <w:tcW w:w="80" w:type="dxa"/>
            <w:tcMar>
              <w:left w:w="0" w:type="dxa"/>
              <w:right w:w="0" w:type="dxa"/>
            </w:tcMar>
          </w:tcPr>
          <w:p w14:paraId="30E3350D" w14:textId="77777777" w:rsidR="005210BE" w:rsidRDefault="005210BE">
            <w:pPr>
              <w:keepNext/>
              <w:keepLines/>
              <w:spacing w:before="40" w:after="40"/>
            </w:pPr>
          </w:p>
        </w:tc>
        <w:tc>
          <w:tcPr>
            <w:tcW w:w="1400" w:type="dxa"/>
            <w:tcMar>
              <w:left w:w="60" w:type="dxa"/>
              <w:right w:w="60" w:type="dxa"/>
            </w:tcMar>
          </w:tcPr>
          <w:p w14:paraId="17770386" w14:textId="77777777" w:rsidR="005210BE" w:rsidRDefault="000525ED">
            <w:pPr>
              <w:keepNext/>
              <w:keepLines/>
              <w:spacing w:before="40" w:after="40"/>
              <w:jc w:val="center"/>
            </w:pPr>
            <w:r>
              <w:rPr>
                <w:color w:val="000000"/>
              </w:rPr>
              <w:t>5/20/2019</w:t>
            </w:r>
          </w:p>
        </w:tc>
      </w:tr>
      <w:tr w:rsidR="005210BE" w14:paraId="165ED8F5" w14:textId="77777777">
        <w:tblPrEx>
          <w:tblCellMar>
            <w:top w:w="0" w:type="dxa"/>
            <w:bottom w:w="0" w:type="dxa"/>
          </w:tblCellMar>
        </w:tblPrEx>
        <w:trPr>
          <w:trHeight w:hRule="exact" w:val="280"/>
        </w:trPr>
        <w:tc>
          <w:tcPr>
            <w:tcW w:w="4320" w:type="dxa"/>
            <w:tcMar>
              <w:left w:w="60" w:type="dxa"/>
              <w:right w:w="0" w:type="dxa"/>
            </w:tcMar>
          </w:tcPr>
          <w:p w14:paraId="5CE61596" w14:textId="77777777" w:rsidR="005210BE" w:rsidRDefault="005210BE">
            <w:pPr>
              <w:keepNext/>
              <w:keepLines/>
              <w:spacing w:before="40" w:after="40"/>
            </w:pPr>
          </w:p>
        </w:tc>
        <w:tc>
          <w:tcPr>
            <w:tcW w:w="80" w:type="dxa"/>
            <w:tcMar>
              <w:left w:w="60" w:type="dxa"/>
              <w:right w:w="0" w:type="dxa"/>
            </w:tcMar>
          </w:tcPr>
          <w:p w14:paraId="01D7043F" w14:textId="77777777" w:rsidR="005210BE" w:rsidRDefault="005210BE">
            <w:pPr>
              <w:keepNext/>
              <w:keepLines/>
              <w:spacing w:before="40" w:after="40"/>
            </w:pPr>
          </w:p>
        </w:tc>
        <w:tc>
          <w:tcPr>
            <w:tcW w:w="1323" w:type="dxa"/>
            <w:tcMar>
              <w:left w:w="0" w:type="dxa"/>
              <w:right w:w="0" w:type="dxa"/>
            </w:tcMar>
          </w:tcPr>
          <w:p w14:paraId="30CA95D1" w14:textId="77777777" w:rsidR="005210BE" w:rsidRDefault="000525ED">
            <w:pPr>
              <w:keepNext/>
              <w:keepLines/>
              <w:spacing w:before="40" w:after="40"/>
              <w:jc w:val="right"/>
            </w:pPr>
            <w:r>
              <w:rPr>
                <w:color w:val="000000"/>
              </w:rPr>
              <w:t>37,500</w:t>
            </w:r>
          </w:p>
        </w:tc>
        <w:tc>
          <w:tcPr>
            <w:tcW w:w="77" w:type="dxa"/>
            <w:tcMar>
              <w:left w:w="0" w:type="dxa"/>
              <w:right w:w="0" w:type="dxa"/>
            </w:tcMar>
          </w:tcPr>
          <w:p w14:paraId="66E23DDB" w14:textId="77777777" w:rsidR="005210BE" w:rsidRDefault="005210BE"/>
        </w:tc>
        <w:tc>
          <w:tcPr>
            <w:tcW w:w="80" w:type="dxa"/>
            <w:tcMar>
              <w:left w:w="0" w:type="dxa"/>
              <w:right w:w="0" w:type="dxa"/>
            </w:tcMar>
          </w:tcPr>
          <w:p w14:paraId="106BDD9E" w14:textId="77777777" w:rsidR="005210BE" w:rsidRDefault="005210BE">
            <w:pPr>
              <w:keepNext/>
              <w:keepLines/>
              <w:spacing w:before="40" w:after="40"/>
            </w:pPr>
          </w:p>
        </w:tc>
        <w:tc>
          <w:tcPr>
            <w:tcW w:w="1323" w:type="dxa"/>
            <w:tcMar>
              <w:left w:w="0" w:type="dxa"/>
              <w:right w:w="0" w:type="dxa"/>
            </w:tcMar>
          </w:tcPr>
          <w:p w14:paraId="1521AED3" w14:textId="77777777" w:rsidR="005210BE" w:rsidRDefault="000525ED">
            <w:pPr>
              <w:keepNext/>
              <w:keepLines/>
              <w:spacing w:before="40" w:after="40"/>
              <w:jc w:val="right"/>
            </w:pPr>
            <w:r>
              <w:rPr>
                <w:color w:val="000000"/>
              </w:rPr>
              <w:t>—</w:t>
            </w:r>
          </w:p>
        </w:tc>
        <w:tc>
          <w:tcPr>
            <w:tcW w:w="77" w:type="dxa"/>
            <w:tcMar>
              <w:left w:w="0" w:type="dxa"/>
              <w:right w:w="0" w:type="dxa"/>
            </w:tcMar>
          </w:tcPr>
          <w:p w14:paraId="483C7F83" w14:textId="77777777" w:rsidR="005210BE" w:rsidRDefault="005210BE"/>
        </w:tc>
        <w:tc>
          <w:tcPr>
            <w:tcW w:w="80" w:type="dxa"/>
            <w:tcMar>
              <w:left w:w="0" w:type="dxa"/>
              <w:right w:w="0" w:type="dxa"/>
            </w:tcMar>
          </w:tcPr>
          <w:p w14:paraId="53F49A88" w14:textId="77777777" w:rsidR="005210BE" w:rsidRDefault="005210BE">
            <w:pPr>
              <w:keepNext/>
              <w:keepLines/>
              <w:spacing w:before="40" w:after="40"/>
            </w:pPr>
          </w:p>
        </w:tc>
        <w:tc>
          <w:tcPr>
            <w:tcW w:w="110" w:type="dxa"/>
            <w:tcMar>
              <w:left w:w="0" w:type="dxa"/>
              <w:right w:w="0" w:type="dxa"/>
            </w:tcMar>
          </w:tcPr>
          <w:p w14:paraId="69D93A5B" w14:textId="77777777" w:rsidR="005210BE" w:rsidRDefault="000525ED">
            <w:pPr>
              <w:keepNext/>
              <w:keepLines/>
              <w:spacing w:before="40" w:after="40"/>
            </w:pPr>
            <w:r>
              <w:rPr>
                <w:color w:val="000000"/>
              </w:rPr>
              <w:t>$</w:t>
            </w:r>
          </w:p>
        </w:tc>
        <w:tc>
          <w:tcPr>
            <w:tcW w:w="1213" w:type="dxa"/>
            <w:tcMar>
              <w:left w:w="0" w:type="dxa"/>
              <w:right w:w="0" w:type="dxa"/>
            </w:tcMar>
          </w:tcPr>
          <w:p w14:paraId="4DA0A4ED" w14:textId="77777777" w:rsidR="005210BE" w:rsidRDefault="000525ED">
            <w:pPr>
              <w:keepNext/>
              <w:keepLines/>
              <w:spacing w:before="40" w:after="40"/>
              <w:jc w:val="right"/>
            </w:pPr>
            <w:r>
              <w:rPr>
                <w:color w:val="000000"/>
              </w:rPr>
              <w:t>6.80</w:t>
            </w:r>
          </w:p>
        </w:tc>
        <w:tc>
          <w:tcPr>
            <w:tcW w:w="77" w:type="dxa"/>
            <w:tcMar>
              <w:left w:w="0" w:type="dxa"/>
              <w:right w:w="0" w:type="dxa"/>
            </w:tcMar>
          </w:tcPr>
          <w:p w14:paraId="26E3F935" w14:textId="77777777" w:rsidR="005210BE" w:rsidRDefault="005210BE"/>
        </w:tc>
        <w:tc>
          <w:tcPr>
            <w:tcW w:w="80" w:type="dxa"/>
            <w:tcMar>
              <w:left w:w="0" w:type="dxa"/>
              <w:right w:w="0" w:type="dxa"/>
            </w:tcMar>
          </w:tcPr>
          <w:p w14:paraId="12DC2951" w14:textId="77777777" w:rsidR="005210BE" w:rsidRDefault="005210BE">
            <w:pPr>
              <w:keepNext/>
              <w:keepLines/>
              <w:spacing w:before="40" w:after="40"/>
            </w:pPr>
          </w:p>
        </w:tc>
        <w:tc>
          <w:tcPr>
            <w:tcW w:w="1400" w:type="dxa"/>
            <w:tcMar>
              <w:left w:w="60" w:type="dxa"/>
              <w:right w:w="60" w:type="dxa"/>
            </w:tcMar>
          </w:tcPr>
          <w:p w14:paraId="2329D1B5" w14:textId="77777777" w:rsidR="005210BE" w:rsidRDefault="000525ED">
            <w:pPr>
              <w:keepNext/>
              <w:keepLines/>
              <w:spacing w:before="40" w:after="40"/>
              <w:jc w:val="center"/>
            </w:pPr>
            <w:r>
              <w:rPr>
                <w:color w:val="000000"/>
              </w:rPr>
              <w:t>11/3/2018</w:t>
            </w:r>
          </w:p>
        </w:tc>
      </w:tr>
      <w:tr w:rsidR="005210BE" w14:paraId="529381A9" w14:textId="77777777">
        <w:tblPrEx>
          <w:tblCellMar>
            <w:top w:w="0" w:type="dxa"/>
            <w:bottom w:w="0" w:type="dxa"/>
          </w:tblCellMar>
        </w:tblPrEx>
        <w:trPr>
          <w:trHeight w:hRule="exact" w:val="280"/>
        </w:trPr>
        <w:tc>
          <w:tcPr>
            <w:tcW w:w="4320" w:type="dxa"/>
            <w:tcMar>
              <w:left w:w="60" w:type="dxa"/>
              <w:right w:w="0" w:type="dxa"/>
            </w:tcMar>
          </w:tcPr>
          <w:p w14:paraId="4FB5FE6D" w14:textId="77777777" w:rsidR="005210BE" w:rsidRDefault="005210BE">
            <w:pPr>
              <w:keepNext/>
              <w:keepLines/>
              <w:spacing w:before="40" w:after="40"/>
            </w:pPr>
          </w:p>
        </w:tc>
        <w:tc>
          <w:tcPr>
            <w:tcW w:w="80" w:type="dxa"/>
            <w:tcMar>
              <w:left w:w="60" w:type="dxa"/>
              <w:right w:w="0" w:type="dxa"/>
            </w:tcMar>
          </w:tcPr>
          <w:p w14:paraId="13EE8A1F" w14:textId="77777777" w:rsidR="005210BE" w:rsidRDefault="005210BE">
            <w:pPr>
              <w:keepNext/>
              <w:keepLines/>
              <w:spacing w:before="40" w:after="40"/>
            </w:pPr>
          </w:p>
        </w:tc>
        <w:tc>
          <w:tcPr>
            <w:tcW w:w="1323" w:type="dxa"/>
            <w:tcMar>
              <w:left w:w="0" w:type="dxa"/>
              <w:right w:w="0" w:type="dxa"/>
            </w:tcMar>
          </w:tcPr>
          <w:p w14:paraId="413577AA" w14:textId="77777777" w:rsidR="005210BE" w:rsidRDefault="000525ED">
            <w:pPr>
              <w:keepNext/>
              <w:keepLines/>
              <w:spacing w:before="40" w:after="40"/>
              <w:jc w:val="right"/>
            </w:pPr>
            <w:r>
              <w:rPr>
                <w:color w:val="000000"/>
              </w:rPr>
              <w:t>5,278</w:t>
            </w:r>
          </w:p>
        </w:tc>
        <w:tc>
          <w:tcPr>
            <w:tcW w:w="77" w:type="dxa"/>
            <w:tcMar>
              <w:left w:w="0" w:type="dxa"/>
              <w:right w:w="0" w:type="dxa"/>
            </w:tcMar>
          </w:tcPr>
          <w:p w14:paraId="3B3C9BA3" w14:textId="77777777" w:rsidR="005210BE" w:rsidRDefault="005210BE"/>
        </w:tc>
        <w:tc>
          <w:tcPr>
            <w:tcW w:w="80" w:type="dxa"/>
            <w:tcMar>
              <w:left w:w="0" w:type="dxa"/>
              <w:right w:w="0" w:type="dxa"/>
            </w:tcMar>
          </w:tcPr>
          <w:p w14:paraId="1F2B7EC1" w14:textId="77777777" w:rsidR="005210BE" w:rsidRDefault="005210BE">
            <w:pPr>
              <w:keepNext/>
              <w:keepLines/>
              <w:spacing w:before="40" w:after="40"/>
            </w:pPr>
          </w:p>
        </w:tc>
        <w:tc>
          <w:tcPr>
            <w:tcW w:w="1323" w:type="dxa"/>
            <w:tcMar>
              <w:left w:w="0" w:type="dxa"/>
              <w:right w:w="0" w:type="dxa"/>
            </w:tcMar>
          </w:tcPr>
          <w:p w14:paraId="62AA70FA" w14:textId="77777777" w:rsidR="005210BE" w:rsidRDefault="000525ED">
            <w:pPr>
              <w:keepNext/>
              <w:keepLines/>
              <w:spacing w:before="40" w:after="40"/>
              <w:jc w:val="right"/>
            </w:pPr>
            <w:r>
              <w:rPr>
                <w:color w:val="000000"/>
              </w:rPr>
              <w:t>1,389</w:t>
            </w:r>
          </w:p>
        </w:tc>
        <w:tc>
          <w:tcPr>
            <w:tcW w:w="77" w:type="dxa"/>
            <w:tcMar>
              <w:left w:w="0" w:type="dxa"/>
              <w:right w:w="0" w:type="dxa"/>
            </w:tcMar>
          </w:tcPr>
          <w:p w14:paraId="3FBD0FDF" w14:textId="77777777" w:rsidR="005210BE" w:rsidRDefault="005210BE"/>
        </w:tc>
        <w:tc>
          <w:tcPr>
            <w:tcW w:w="80" w:type="dxa"/>
            <w:tcMar>
              <w:left w:w="0" w:type="dxa"/>
              <w:right w:w="0" w:type="dxa"/>
            </w:tcMar>
          </w:tcPr>
          <w:p w14:paraId="5316AAD0" w14:textId="77777777" w:rsidR="005210BE" w:rsidRDefault="005210BE">
            <w:pPr>
              <w:keepNext/>
              <w:keepLines/>
              <w:spacing w:before="40" w:after="40"/>
            </w:pPr>
          </w:p>
        </w:tc>
        <w:tc>
          <w:tcPr>
            <w:tcW w:w="110" w:type="dxa"/>
            <w:tcMar>
              <w:left w:w="0" w:type="dxa"/>
              <w:right w:w="0" w:type="dxa"/>
            </w:tcMar>
          </w:tcPr>
          <w:p w14:paraId="27A3CE5F" w14:textId="77777777" w:rsidR="005210BE" w:rsidRDefault="000525ED">
            <w:pPr>
              <w:keepNext/>
              <w:keepLines/>
              <w:spacing w:before="40" w:after="40"/>
            </w:pPr>
            <w:r>
              <w:rPr>
                <w:color w:val="000000"/>
              </w:rPr>
              <w:t>$</w:t>
            </w:r>
          </w:p>
        </w:tc>
        <w:tc>
          <w:tcPr>
            <w:tcW w:w="1213" w:type="dxa"/>
            <w:tcMar>
              <w:left w:w="0" w:type="dxa"/>
              <w:right w:w="0" w:type="dxa"/>
            </w:tcMar>
          </w:tcPr>
          <w:p w14:paraId="5230E010" w14:textId="77777777" w:rsidR="005210BE" w:rsidRDefault="000525ED">
            <w:pPr>
              <w:keepNext/>
              <w:keepLines/>
              <w:spacing w:before="40" w:after="40"/>
              <w:jc w:val="right"/>
            </w:pPr>
            <w:r>
              <w:rPr>
                <w:color w:val="000000"/>
              </w:rPr>
              <w:t>5.60</w:t>
            </w:r>
          </w:p>
        </w:tc>
        <w:tc>
          <w:tcPr>
            <w:tcW w:w="77" w:type="dxa"/>
            <w:tcMar>
              <w:left w:w="0" w:type="dxa"/>
              <w:right w:w="0" w:type="dxa"/>
            </w:tcMar>
          </w:tcPr>
          <w:p w14:paraId="38109F94" w14:textId="77777777" w:rsidR="005210BE" w:rsidRDefault="005210BE"/>
        </w:tc>
        <w:tc>
          <w:tcPr>
            <w:tcW w:w="80" w:type="dxa"/>
            <w:tcMar>
              <w:left w:w="0" w:type="dxa"/>
              <w:right w:w="0" w:type="dxa"/>
            </w:tcMar>
          </w:tcPr>
          <w:p w14:paraId="70C6BB77" w14:textId="77777777" w:rsidR="005210BE" w:rsidRDefault="005210BE">
            <w:pPr>
              <w:keepNext/>
              <w:keepLines/>
              <w:spacing w:before="40" w:after="40"/>
            </w:pPr>
          </w:p>
        </w:tc>
        <w:tc>
          <w:tcPr>
            <w:tcW w:w="1400" w:type="dxa"/>
            <w:tcMar>
              <w:left w:w="60" w:type="dxa"/>
              <w:right w:w="60" w:type="dxa"/>
            </w:tcMar>
          </w:tcPr>
          <w:p w14:paraId="1312C81B" w14:textId="77777777" w:rsidR="005210BE" w:rsidRDefault="000525ED">
            <w:pPr>
              <w:keepNext/>
              <w:keepLines/>
              <w:spacing w:before="40" w:after="40"/>
              <w:jc w:val="center"/>
            </w:pPr>
            <w:r>
              <w:rPr>
                <w:color w:val="000000"/>
              </w:rPr>
              <w:t>1/2/2025</w:t>
            </w:r>
          </w:p>
        </w:tc>
      </w:tr>
      <w:tr w:rsidR="005210BE" w14:paraId="4799DB7E" w14:textId="77777777">
        <w:tblPrEx>
          <w:tblCellMar>
            <w:top w:w="0" w:type="dxa"/>
            <w:bottom w:w="0" w:type="dxa"/>
          </w:tblCellMar>
        </w:tblPrEx>
        <w:trPr>
          <w:trHeight w:hRule="exact" w:val="280"/>
        </w:trPr>
        <w:tc>
          <w:tcPr>
            <w:tcW w:w="4320" w:type="dxa"/>
            <w:tcMar>
              <w:left w:w="60" w:type="dxa"/>
              <w:right w:w="0" w:type="dxa"/>
            </w:tcMar>
          </w:tcPr>
          <w:p w14:paraId="7FE1FFAA" w14:textId="77777777" w:rsidR="005210BE" w:rsidRDefault="005210BE">
            <w:pPr>
              <w:keepNext/>
              <w:keepLines/>
              <w:spacing w:before="40" w:after="40"/>
            </w:pPr>
          </w:p>
        </w:tc>
        <w:tc>
          <w:tcPr>
            <w:tcW w:w="80" w:type="dxa"/>
            <w:tcMar>
              <w:left w:w="60" w:type="dxa"/>
              <w:right w:w="0" w:type="dxa"/>
            </w:tcMar>
          </w:tcPr>
          <w:p w14:paraId="1C1A23B5" w14:textId="77777777" w:rsidR="005210BE" w:rsidRDefault="005210BE">
            <w:pPr>
              <w:keepNext/>
              <w:keepLines/>
              <w:spacing w:before="40" w:after="40"/>
            </w:pPr>
          </w:p>
        </w:tc>
        <w:tc>
          <w:tcPr>
            <w:tcW w:w="1323" w:type="dxa"/>
            <w:tcMar>
              <w:left w:w="0" w:type="dxa"/>
              <w:right w:w="0" w:type="dxa"/>
            </w:tcMar>
          </w:tcPr>
          <w:p w14:paraId="31D88F7A" w14:textId="77777777" w:rsidR="005210BE" w:rsidRDefault="000525ED">
            <w:pPr>
              <w:keepNext/>
              <w:keepLines/>
              <w:spacing w:before="40" w:after="40"/>
              <w:jc w:val="right"/>
            </w:pPr>
            <w:r>
              <w:rPr>
                <w:color w:val="000000"/>
              </w:rPr>
              <w:t>887</w:t>
            </w:r>
          </w:p>
        </w:tc>
        <w:tc>
          <w:tcPr>
            <w:tcW w:w="77" w:type="dxa"/>
            <w:tcMar>
              <w:left w:w="0" w:type="dxa"/>
              <w:right w:w="0" w:type="dxa"/>
            </w:tcMar>
          </w:tcPr>
          <w:p w14:paraId="5C05020D" w14:textId="77777777" w:rsidR="005210BE" w:rsidRDefault="005210BE"/>
        </w:tc>
        <w:tc>
          <w:tcPr>
            <w:tcW w:w="80" w:type="dxa"/>
            <w:tcMar>
              <w:left w:w="0" w:type="dxa"/>
              <w:right w:w="0" w:type="dxa"/>
            </w:tcMar>
          </w:tcPr>
          <w:p w14:paraId="472C988B" w14:textId="77777777" w:rsidR="005210BE" w:rsidRDefault="005210BE">
            <w:pPr>
              <w:keepNext/>
              <w:keepLines/>
              <w:spacing w:before="40" w:after="40"/>
            </w:pPr>
          </w:p>
        </w:tc>
        <w:tc>
          <w:tcPr>
            <w:tcW w:w="1323" w:type="dxa"/>
            <w:tcMar>
              <w:left w:w="0" w:type="dxa"/>
              <w:right w:w="0" w:type="dxa"/>
            </w:tcMar>
          </w:tcPr>
          <w:p w14:paraId="14E4F4F3" w14:textId="77777777" w:rsidR="005210BE" w:rsidRDefault="000525ED">
            <w:pPr>
              <w:keepNext/>
              <w:keepLines/>
              <w:spacing w:before="40" w:after="40"/>
              <w:jc w:val="right"/>
            </w:pPr>
            <w:r>
              <w:rPr>
                <w:color w:val="000000"/>
              </w:rPr>
              <w:t>330</w:t>
            </w:r>
          </w:p>
        </w:tc>
        <w:tc>
          <w:tcPr>
            <w:tcW w:w="77" w:type="dxa"/>
            <w:tcMar>
              <w:left w:w="0" w:type="dxa"/>
              <w:right w:w="0" w:type="dxa"/>
            </w:tcMar>
          </w:tcPr>
          <w:p w14:paraId="2E95C9B2" w14:textId="77777777" w:rsidR="005210BE" w:rsidRDefault="005210BE"/>
        </w:tc>
        <w:tc>
          <w:tcPr>
            <w:tcW w:w="80" w:type="dxa"/>
            <w:tcMar>
              <w:left w:w="0" w:type="dxa"/>
              <w:right w:w="0" w:type="dxa"/>
            </w:tcMar>
          </w:tcPr>
          <w:p w14:paraId="43678D14" w14:textId="77777777" w:rsidR="005210BE" w:rsidRDefault="005210BE">
            <w:pPr>
              <w:keepNext/>
              <w:keepLines/>
              <w:spacing w:before="40" w:after="40"/>
            </w:pPr>
          </w:p>
        </w:tc>
        <w:tc>
          <w:tcPr>
            <w:tcW w:w="110" w:type="dxa"/>
            <w:tcMar>
              <w:left w:w="0" w:type="dxa"/>
              <w:right w:w="0" w:type="dxa"/>
            </w:tcMar>
          </w:tcPr>
          <w:p w14:paraId="769C02D1" w14:textId="77777777" w:rsidR="005210BE" w:rsidRDefault="000525ED">
            <w:pPr>
              <w:keepNext/>
              <w:keepLines/>
              <w:spacing w:before="40" w:after="40"/>
            </w:pPr>
            <w:r>
              <w:rPr>
                <w:color w:val="000000"/>
              </w:rPr>
              <w:t>$</w:t>
            </w:r>
          </w:p>
        </w:tc>
        <w:tc>
          <w:tcPr>
            <w:tcW w:w="1213" w:type="dxa"/>
            <w:tcMar>
              <w:left w:w="0" w:type="dxa"/>
              <w:right w:w="0" w:type="dxa"/>
            </w:tcMar>
          </w:tcPr>
          <w:p w14:paraId="5A2501DD" w14:textId="77777777" w:rsidR="005210BE" w:rsidRDefault="000525ED">
            <w:pPr>
              <w:keepNext/>
              <w:keepLines/>
              <w:spacing w:before="40" w:after="40"/>
              <w:jc w:val="right"/>
            </w:pPr>
            <w:r>
              <w:rPr>
                <w:color w:val="000000"/>
              </w:rPr>
              <w:t>7.80</w:t>
            </w:r>
          </w:p>
        </w:tc>
        <w:tc>
          <w:tcPr>
            <w:tcW w:w="77" w:type="dxa"/>
            <w:tcMar>
              <w:left w:w="0" w:type="dxa"/>
              <w:right w:w="0" w:type="dxa"/>
            </w:tcMar>
          </w:tcPr>
          <w:p w14:paraId="58C55187" w14:textId="77777777" w:rsidR="005210BE" w:rsidRDefault="005210BE"/>
        </w:tc>
        <w:tc>
          <w:tcPr>
            <w:tcW w:w="80" w:type="dxa"/>
            <w:tcMar>
              <w:left w:w="0" w:type="dxa"/>
              <w:right w:w="0" w:type="dxa"/>
            </w:tcMar>
          </w:tcPr>
          <w:p w14:paraId="24D58482" w14:textId="77777777" w:rsidR="005210BE" w:rsidRDefault="005210BE">
            <w:pPr>
              <w:keepNext/>
              <w:keepLines/>
              <w:spacing w:before="40" w:after="40"/>
            </w:pPr>
          </w:p>
        </w:tc>
        <w:tc>
          <w:tcPr>
            <w:tcW w:w="1400" w:type="dxa"/>
            <w:tcMar>
              <w:left w:w="60" w:type="dxa"/>
              <w:right w:w="60" w:type="dxa"/>
            </w:tcMar>
          </w:tcPr>
          <w:p w14:paraId="2E492840" w14:textId="77777777" w:rsidR="005210BE" w:rsidRDefault="000525ED">
            <w:pPr>
              <w:keepNext/>
              <w:keepLines/>
              <w:spacing w:before="40" w:after="40"/>
              <w:jc w:val="center"/>
            </w:pPr>
            <w:r>
              <w:rPr>
                <w:color w:val="000000"/>
              </w:rPr>
              <w:t>4/1/2025</w:t>
            </w:r>
          </w:p>
        </w:tc>
      </w:tr>
      <w:tr w:rsidR="005210BE" w14:paraId="3B194EBA" w14:textId="77777777">
        <w:tblPrEx>
          <w:tblCellMar>
            <w:top w:w="0" w:type="dxa"/>
            <w:bottom w:w="0" w:type="dxa"/>
          </w:tblCellMar>
        </w:tblPrEx>
        <w:trPr>
          <w:trHeight w:hRule="exact" w:val="280"/>
        </w:trPr>
        <w:tc>
          <w:tcPr>
            <w:tcW w:w="4320" w:type="dxa"/>
            <w:tcMar>
              <w:left w:w="60" w:type="dxa"/>
              <w:right w:w="0" w:type="dxa"/>
            </w:tcMar>
          </w:tcPr>
          <w:p w14:paraId="74864C1C" w14:textId="77777777" w:rsidR="005210BE" w:rsidRDefault="005210BE">
            <w:pPr>
              <w:keepNext/>
              <w:keepLines/>
              <w:spacing w:before="40" w:after="40"/>
            </w:pPr>
          </w:p>
        </w:tc>
        <w:tc>
          <w:tcPr>
            <w:tcW w:w="80" w:type="dxa"/>
            <w:tcMar>
              <w:left w:w="60" w:type="dxa"/>
              <w:right w:w="0" w:type="dxa"/>
            </w:tcMar>
          </w:tcPr>
          <w:p w14:paraId="5F22B81E" w14:textId="77777777" w:rsidR="005210BE" w:rsidRDefault="005210BE">
            <w:pPr>
              <w:keepNext/>
              <w:keepLines/>
              <w:spacing w:before="40" w:after="40"/>
            </w:pPr>
          </w:p>
        </w:tc>
        <w:tc>
          <w:tcPr>
            <w:tcW w:w="1323" w:type="dxa"/>
            <w:tcMar>
              <w:left w:w="0" w:type="dxa"/>
              <w:right w:w="0" w:type="dxa"/>
            </w:tcMar>
          </w:tcPr>
          <w:p w14:paraId="51FE511B" w14:textId="77777777" w:rsidR="005210BE" w:rsidRDefault="000525ED">
            <w:pPr>
              <w:keepNext/>
              <w:keepLines/>
              <w:spacing w:before="40" w:after="40"/>
              <w:jc w:val="right"/>
            </w:pPr>
            <w:r>
              <w:rPr>
                <w:color w:val="000000"/>
              </w:rPr>
              <w:t>341</w:t>
            </w:r>
          </w:p>
        </w:tc>
        <w:tc>
          <w:tcPr>
            <w:tcW w:w="77" w:type="dxa"/>
            <w:tcMar>
              <w:left w:w="0" w:type="dxa"/>
              <w:right w:w="0" w:type="dxa"/>
            </w:tcMar>
          </w:tcPr>
          <w:p w14:paraId="247A5C77" w14:textId="77777777" w:rsidR="005210BE" w:rsidRDefault="005210BE"/>
        </w:tc>
        <w:tc>
          <w:tcPr>
            <w:tcW w:w="80" w:type="dxa"/>
            <w:tcMar>
              <w:left w:w="0" w:type="dxa"/>
              <w:right w:w="0" w:type="dxa"/>
            </w:tcMar>
          </w:tcPr>
          <w:p w14:paraId="053A0B0A" w14:textId="77777777" w:rsidR="005210BE" w:rsidRDefault="005210BE">
            <w:pPr>
              <w:keepNext/>
              <w:keepLines/>
              <w:spacing w:before="40" w:after="40"/>
            </w:pPr>
          </w:p>
        </w:tc>
        <w:tc>
          <w:tcPr>
            <w:tcW w:w="1323" w:type="dxa"/>
            <w:tcMar>
              <w:left w:w="0" w:type="dxa"/>
              <w:right w:w="0" w:type="dxa"/>
            </w:tcMar>
          </w:tcPr>
          <w:p w14:paraId="1EC62EE4" w14:textId="77777777" w:rsidR="005210BE" w:rsidRDefault="000525ED">
            <w:pPr>
              <w:keepNext/>
              <w:keepLines/>
              <w:spacing w:before="40" w:after="40"/>
              <w:jc w:val="right"/>
            </w:pPr>
            <w:r>
              <w:rPr>
                <w:color w:val="000000"/>
              </w:rPr>
              <w:t>170</w:t>
            </w:r>
          </w:p>
        </w:tc>
        <w:tc>
          <w:tcPr>
            <w:tcW w:w="77" w:type="dxa"/>
            <w:tcMar>
              <w:left w:w="0" w:type="dxa"/>
              <w:right w:w="0" w:type="dxa"/>
            </w:tcMar>
          </w:tcPr>
          <w:p w14:paraId="34019368" w14:textId="77777777" w:rsidR="005210BE" w:rsidRDefault="005210BE"/>
        </w:tc>
        <w:tc>
          <w:tcPr>
            <w:tcW w:w="80" w:type="dxa"/>
            <w:tcMar>
              <w:left w:w="0" w:type="dxa"/>
              <w:right w:w="0" w:type="dxa"/>
            </w:tcMar>
          </w:tcPr>
          <w:p w14:paraId="3B80C78F" w14:textId="77777777" w:rsidR="005210BE" w:rsidRDefault="005210BE">
            <w:pPr>
              <w:keepNext/>
              <w:keepLines/>
              <w:spacing w:before="40" w:after="40"/>
            </w:pPr>
          </w:p>
        </w:tc>
        <w:tc>
          <w:tcPr>
            <w:tcW w:w="110" w:type="dxa"/>
            <w:tcMar>
              <w:left w:w="0" w:type="dxa"/>
              <w:right w:w="0" w:type="dxa"/>
            </w:tcMar>
          </w:tcPr>
          <w:p w14:paraId="56749D6D" w14:textId="77777777" w:rsidR="005210BE" w:rsidRDefault="000525ED">
            <w:pPr>
              <w:keepNext/>
              <w:keepLines/>
              <w:spacing w:before="40" w:after="40"/>
            </w:pPr>
            <w:r>
              <w:rPr>
                <w:color w:val="000000"/>
              </w:rPr>
              <w:t>$</w:t>
            </w:r>
          </w:p>
        </w:tc>
        <w:tc>
          <w:tcPr>
            <w:tcW w:w="1213" w:type="dxa"/>
            <w:tcMar>
              <w:left w:w="0" w:type="dxa"/>
              <w:right w:w="0" w:type="dxa"/>
            </w:tcMar>
          </w:tcPr>
          <w:p w14:paraId="52C84EB1" w14:textId="77777777" w:rsidR="005210BE" w:rsidRDefault="000525ED">
            <w:pPr>
              <w:keepNext/>
              <w:keepLines/>
              <w:spacing w:before="40" w:after="40"/>
              <w:jc w:val="right"/>
            </w:pPr>
            <w:r>
              <w:rPr>
                <w:color w:val="000000"/>
              </w:rPr>
              <w:t>8.40</w:t>
            </w:r>
          </w:p>
        </w:tc>
        <w:tc>
          <w:tcPr>
            <w:tcW w:w="77" w:type="dxa"/>
            <w:tcMar>
              <w:left w:w="0" w:type="dxa"/>
              <w:right w:w="0" w:type="dxa"/>
            </w:tcMar>
          </w:tcPr>
          <w:p w14:paraId="697FABF3" w14:textId="77777777" w:rsidR="005210BE" w:rsidRDefault="005210BE"/>
        </w:tc>
        <w:tc>
          <w:tcPr>
            <w:tcW w:w="80" w:type="dxa"/>
            <w:tcMar>
              <w:left w:w="0" w:type="dxa"/>
              <w:right w:w="0" w:type="dxa"/>
            </w:tcMar>
          </w:tcPr>
          <w:p w14:paraId="61F46656" w14:textId="77777777" w:rsidR="005210BE" w:rsidRDefault="005210BE">
            <w:pPr>
              <w:keepNext/>
              <w:keepLines/>
              <w:spacing w:before="40" w:after="40"/>
            </w:pPr>
          </w:p>
        </w:tc>
        <w:tc>
          <w:tcPr>
            <w:tcW w:w="1400" w:type="dxa"/>
            <w:tcMar>
              <w:left w:w="60" w:type="dxa"/>
              <w:right w:w="60" w:type="dxa"/>
            </w:tcMar>
          </w:tcPr>
          <w:p w14:paraId="7806E202" w14:textId="77777777" w:rsidR="005210BE" w:rsidRDefault="000525ED">
            <w:pPr>
              <w:keepNext/>
              <w:keepLines/>
              <w:spacing w:before="40" w:after="40"/>
              <w:jc w:val="center"/>
            </w:pPr>
            <w:r>
              <w:rPr>
                <w:color w:val="000000"/>
              </w:rPr>
              <w:t>7/1/2025</w:t>
            </w:r>
          </w:p>
        </w:tc>
      </w:tr>
      <w:tr w:rsidR="005210BE" w14:paraId="0FEF680E" w14:textId="77777777">
        <w:tblPrEx>
          <w:tblCellMar>
            <w:top w:w="0" w:type="dxa"/>
            <w:bottom w:w="0" w:type="dxa"/>
          </w:tblCellMar>
        </w:tblPrEx>
        <w:trPr>
          <w:trHeight w:hRule="exact" w:val="280"/>
        </w:trPr>
        <w:tc>
          <w:tcPr>
            <w:tcW w:w="4320" w:type="dxa"/>
            <w:tcMar>
              <w:left w:w="60" w:type="dxa"/>
              <w:right w:w="0" w:type="dxa"/>
            </w:tcMar>
          </w:tcPr>
          <w:p w14:paraId="54EE13E7" w14:textId="77777777" w:rsidR="005210BE" w:rsidRDefault="005210BE">
            <w:pPr>
              <w:keepNext/>
              <w:keepLines/>
              <w:spacing w:before="40" w:after="40"/>
            </w:pPr>
          </w:p>
        </w:tc>
        <w:tc>
          <w:tcPr>
            <w:tcW w:w="80" w:type="dxa"/>
            <w:tcMar>
              <w:left w:w="60" w:type="dxa"/>
              <w:right w:w="0" w:type="dxa"/>
            </w:tcMar>
          </w:tcPr>
          <w:p w14:paraId="4C7E790E" w14:textId="77777777" w:rsidR="005210BE" w:rsidRDefault="005210BE">
            <w:pPr>
              <w:keepNext/>
              <w:keepLines/>
              <w:spacing w:before="40" w:after="40"/>
            </w:pPr>
          </w:p>
        </w:tc>
        <w:tc>
          <w:tcPr>
            <w:tcW w:w="1323" w:type="dxa"/>
            <w:tcMar>
              <w:left w:w="0" w:type="dxa"/>
              <w:right w:w="0" w:type="dxa"/>
            </w:tcMar>
          </w:tcPr>
          <w:p w14:paraId="2AF6FCC2" w14:textId="77777777" w:rsidR="005210BE" w:rsidRDefault="000525ED">
            <w:pPr>
              <w:keepNext/>
              <w:keepLines/>
              <w:spacing w:before="40" w:after="40"/>
              <w:jc w:val="right"/>
            </w:pPr>
            <w:r>
              <w:rPr>
                <w:color w:val="000000"/>
              </w:rPr>
              <w:t>338</w:t>
            </w:r>
          </w:p>
        </w:tc>
        <w:tc>
          <w:tcPr>
            <w:tcW w:w="77" w:type="dxa"/>
            <w:tcMar>
              <w:left w:w="0" w:type="dxa"/>
              <w:right w:w="0" w:type="dxa"/>
            </w:tcMar>
          </w:tcPr>
          <w:p w14:paraId="604B5CD1" w14:textId="77777777" w:rsidR="005210BE" w:rsidRDefault="005210BE"/>
        </w:tc>
        <w:tc>
          <w:tcPr>
            <w:tcW w:w="80" w:type="dxa"/>
            <w:tcMar>
              <w:left w:w="0" w:type="dxa"/>
              <w:right w:w="0" w:type="dxa"/>
            </w:tcMar>
          </w:tcPr>
          <w:p w14:paraId="46349C8F" w14:textId="77777777" w:rsidR="005210BE" w:rsidRDefault="005210BE">
            <w:pPr>
              <w:keepNext/>
              <w:keepLines/>
              <w:spacing w:before="40" w:after="40"/>
            </w:pPr>
          </w:p>
        </w:tc>
        <w:tc>
          <w:tcPr>
            <w:tcW w:w="1323" w:type="dxa"/>
            <w:tcMar>
              <w:left w:w="0" w:type="dxa"/>
              <w:right w:w="0" w:type="dxa"/>
            </w:tcMar>
          </w:tcPr>
          <w:p w14:paraId="6B670399" w14:textId="77777777" w:rsidR="005210BE" w:rsidRDefault="000525ED">
            <w:pPr>
              <w:keepNext/>
              <w:keepLines/>
              <w:spacing w:before="40" w:after="40"/>
              <w:jc w:val="right"/>
            </w:pPr>
            <w:r>
              <w:rPr>
                <w:color w:val="000000"/>
              </w:rPr>
              <w:t>222</w:t>
            </w:r>
          </w:p>
        </w:tc>
        <w:tc>
          <w:tcPr>
            <w:tcW w:w="77" w:type="dxa"/>
            <w:tcMar>
              <w:left w:w="0" w:type="dxa"/>
              <w:right w:w="0" w:type="dxa"/>
            </w:tcMar>
          </w:tcPr>
          <w:p w14:paraId="6A01E2C4" w14:textId="77777777" w:rsidR="005210BE" w:rsidRDefault="005210BE"/>
        </w:tc>
        <w:tc>
          <w:tcPr>
            <w:tcW w:w="80" w:type="dxa"/>
            <w:tcMar>
              <w:left w:w="0" w:type="dxa"/>
              <w:right w:w="0" w:type="dxa"/>
            </w:tcMar>
          </w:tcPr>
          <w:p w14:paraId="65655F7A" w14:textId="77777777" w:rsidR="005210BE" w:rsidRDefault="005210BE">
            <w:pPr>
              <w:keepNext/>
              <w:keepLines/>
              <w:spacing w:before="40" w:after="40"/>
            </w:pPr>
          </w:p>
        </w:tc>
        <w:tc>
          <w:tcPr>
            <w:tcW w:w="110" w:type="dxa"/>
            <w:tcMar>
              <w:left w:w="0" w:type="dxa"/>
              <w:right w:w="0" w:type="dxa"/>
            </w:tcMar>
          </w:tcPr>
          <w:p w14:paraId="7D0CC932" w14:textId="77777777" w:rsidR="005210BE" w:rsidRDefault="000525ED">
            <w:pPr>
              <w:keepNext/>
              <w:keepLines/>
              <w:spacing w:before="40" w:after="40"/>
            </w:pPr>
            <w:r>
              <w:rPr>
                <w:color w:val="000000"/>
              </w:rPr>
              <w:t>$</w:t>
            </w:r>
          </w:p>
        </w:tc>
        <w:tc>
          <w:tcPr>
            <w:tcW w:w="1213" w:type="dxa"/>
            <w:tcMar>
              <w:left w:w="0" w:type="dxa"/>
              <w:right w:w="0" w:type="dxa"/>
            </w:tcMar>
          </w:tcPr>
          <w:p w14:paraId="6E8F895C" w14:textId="77777777" w:rsidR="005210BE" w:rsidRDefault="000525ED">
            <w:pPr>
              <w:keepNext/>
              <w:keepLines/>
              <w:spacing w:before="40" w:after="40"/>
              <w:jc w:val="right"/>
            </w:pPr>
            <w:r>
              <w:rPr>
                <w:color w:val="000000"/>
              </w:rPr>
              <w:t>8.00</w:t>
            </w:r>
          </w:p>
        </w:tc>
        <w:tc>
          <w:tcPr>
            <w:tcW w:w="77" w:type="dxa"/>
            <w:tcMar>
              <w:left w:w="0" w:type="dxa"/>
              <w:right w:w="0" w:type="dxa"/>
            </w:tcMar>
          </w:tcPr>
          <w:p w14:paraId="1395748D" w14:textId="77777777" w:rsidR="005210BE" w:rsidRDefault="005210BE"/>
        </w:tc>
        <w:tc>
          <w:tcPr>
            <w:tcW w:w="80" w:type="dxa"/>
            <w:tcMar>
              <w:left w:w="0" w:type="dxa"/>
              <w:right w:w="0" w:type="dxa"/>
            </w:tcMar>
          </w:tcPr>
          <w:p w14:paraId="67A50EE0" w14:textId="77777777" w:rsidR="005210BE" w:rsidRDefault="005210BE">
            <w:pPr>
              <w:keepNext/>
              <w:keepLines/>
              <w:spacing w:before="40" w:after="40"/>
            </w:pPr>
          </w:p>
        </w:tc>
        <w:tc>
          <w:tcPr>
            <w:tcW w:w="1400" w:type="dxa"/>
            <w:tcMar>
              <w:left w:w="60" w:type="dxa"/>
              <w:right w:w="60" w:type="dxa"/>
            </w:tcMar>
          </w:tcPr>
          <w:p w14:paraId="4238966B" w14:textId="77777777" w:rsidR="005210BE" w:rsidRDefault="000525ED">
            <w:pPr>
              <w:keepNext/>
              <w:keepLines/>
              <w:spacing w:before="40" w:after="40"/>
              <w:jc w:val="center"/>
            </w:pPr>
            <w:r>
              <w:rPr>
                <w:color w:val="000000"/>
              </w:rPr>
              <w:t>10/1/2025</w:t>
            </w:r>
          </w:p>
        </w:tc>
      </w:tr>
      <w:tr w:rsidR="005210BE" w14:paraId="5DE4C727" w14:textId="77777777">
        <w:tblPrEx>
          <w:tblCellMar>
            <w:top w:w="0" w:type="dxa"/>
            <w:bottom w:w="0" w:type="dxa"/>
          </w:tblCellMar>
        </w:tblPrEx>
        <w:trPr>
          <w:trHeight w:hRule="exact" w:val="280"/>
        </w:trPr>
        <w:tc>
          <w:tcPr>
            <w:tcW w:w="4320" w:type="dxa"/>
            <w:tcMar>
              <w:left w:w="60" w:type="dxa"/>
              <w:right w:w="0" w:type="dxa"/>
            </w:tcMar>
          </w:tcPr>
          <w:p w14:paraId="6E77AB1D" w14:textId="77777777" w:rsidR="005210BE" w:rsidRDefault="005210BE">
            <w:pPr>
              <w:keepNext/>
              <w:keepLines/>
              <w:spacing w:before="40" w:after="40"/>
            </w:pPr>
          </w:p>
        </w:tc>
        <w:tc>
          <w:tcPr>
            <w:tcW w:w="80" w:type="dxa"/>
            <w:tcMar>
              <w:left w:w="60" w:type="dxa"/>
              <w:right w:w="0" w:type="dxa"/>
            </w:tcMar>
          </w:tcPr>
          <w:p w14:paraId="7FEC630E" w14:textId="77777777" w:rsidR="005210BE" w:rsidRDefault="005210BE">
            <w:pPr>
              <w:keepNext/>
              <w:keepLines/>
              <w:spacing w:before="40" w:after="40"/>
            </w:pPr>
          </w:p>
        </w:tc>
        <w:tc>
          <w:tcPr>
            <w:tcW w:w="1323" w:type="dxa"/>
            <w:tcMar>
              <w:left w:w="0" w:type="dxa"/>
              <w:right w:w="0" w:type="dxa"/>
            </w:tcMar>
          </w:tcPr>
          <w:p w14:paraId="2AA1031A" w14:textId="77777777" w:rsidR="005210BE" w:rsidRDefault="000525ED">
            <w:pPr>
              <w:keepNext/>
              <w:keepLines/>
              <w:spacing w:before="40" w:after="40"/>
              <w:jc w:val="right"/>
            </w:pPr>
            <w:r>
              <w:rPr>
                <w:color w:val="000000"/>
              </w:rPr>
              <w:t>3,442</w:t>
            </w:r>
          </w:p>
        </w:tc>
        <w:tc>
          <w:tcPr>
            <w:tcW w:w="77" w:type="dxa"/>
            <w:tcMar>
              <w:left w:w="0" w:type="dxa"/>
              <w:right w:w="0" w:type="dxa"/>
            </w:tcMar>
          </w:tcPr>
          <w:p w14:paraId="7E00CF63" w14:textId="77777777" w:rsidR="005210BE" w:rsidRDefault="005210BE"/>
        </w:tc>
        <w:tc>
          <w:tcPr>
            <w:tcW w:w="80" w:type="dxa"/>
            <w:tcMar>
              <w:left w:w="0" w:type="dxa"/>
              <w:right w:w="0" w:type="dxa"/>
            </w:tcMar>
          </w:tcPr>
          <w:p w14:paraId="00210C18" w14:textId="77777777" w:rsidR="005210BE" w:rsidRDefault="005210BE">
            <w:pPr>
              <w:keepNext/>
              <w:keepLines/>
              <w:spacing w:before="40" w:after="40"/>
            </w:pPr>
          </w:p>
        </w:tc>
        <w:tc>
          <w:tcPr>
            <w:tcW w:w="1323" w:type="dxa"/>
            <w:tcMar>
              <w:left w:w="0" w:type="dxa"/>
              <w:right w:w="0" w:type="dxa"/>
            </w:tcMar>
          </w:tcPr>
          <w:p w14:paraId="0ED9A367" w14:textId="77777777" w:rsidR="005210BE" w:rsidRDefault="000525ED">
            <w:pPr>
              <w:keepNext/>
              <w:keepLines/>
              <w:spacing w:before="40" w:after="40"/>
              <w:jc w:val="right"/>
            </w:pPr>
            <w:r>
              <w:rPr>
                <w:color w:val="000000"/>
              </w:rPr>
              <w:t>2,913</w:t>
            </w:r>
          </w:p>
        </w:tc>
        <w:tc>
          <w:tcPr>
            <w:tcW w:w="77" w:type="dxa"/>
            <w:tcMar>
              <w:left w:w="0" w:type="dxa"/>
              <w:right w:w="0" w:type="dxa"/>
            </w:tcMar>
          </w:tcPr>
          <w:p w14:paraId="4E5E601D" w14:textId="77777777" w:rsidR="005210BE" w:rsidRDefault="005210BE"/>
        </w:tc>
        <w:tc>
          <w:tcPr>
            <w:tcW w:w="80" w:type="dxa"/>
            <w:tcMar>
              <w:left w:w="0" w:type="dxa"/>
              <w:right w:w="0" w:type="dxa"/>
            </w:tcMar>
          </w:tcPr>
          <w:p w14:paraId="159A1B80" w14:textId="77777777" w:rsidR="005210BE" w:rsidRDefault="005210BE">
            <w:pPr>
              <w:keepNext/>
              <w:keepLines/>
              <w:spacing w:before="40" w:after="40"/>
            </w:pPr>
          </w:p>
        </w:tc>
        <w:tc>
          <w:tcPr>
            <w:tcW w:w="110" w:type="dxa"/>
            <w:tcMar>
              <w:left w:w="0" w:type="dxa"/>
              <w:right w:w="0" w:type="dxa"/>
            </w:tcMar>
          </w:tcPr>
          <w:p w14:paraId="541DB6D2" w14:textId="77777777" w:rsidR="005210BE" w:rsidRDefault="000525ED">
            <w:pPr>
              <w:keepNext/>
              <w:keepLines/>
              <w:spacing w:before="40" w:after="40"/>
            </w:pPr>
            <w:r>
              <w:rPr>
                <w:color w:val="000000"/>
              </w:rPr>
              <w:t>$</w:t>
            </w:r>
          </w:p>
        </w:tc>
        <w:tc>
          <w:tcPr>
            <w:tcW w:w="1213" w:type="dxa"/>
            <w:tcMar>
              <w:left w:w="0" w:type="dxa"/>
              <w:right w:w="0" w:type="dxa"/>
            </w:tcMar>
          </w:tcPr>
          <w:p w14:paraId="12FB6E68" w14:textId="77777777" w:rsidR="005210BE" w:rsidRDefault="000525ED">
            <w:pPr>
              <w:keepNext/>
              <w:keepLines/>
              <w:spacing w:before="40" w:after="40"/>
              <w:jc w:val="right"/>
            </w:pPr>
            <w:r>
              <w:rPr>
                <w:color w:val="000000"/>
              </w:rPr>
              <w:t>7.60</w:t>
            </w:r>
          </w:p>
        </w:tc>
        <w:tc>
          <w:tcPr>
            <w:tcW w:w="77" w:type="dxa"/>
            <w:tcMar>
              <w:left w:w="0" w:type="dxa"/>
              <w:right w:w="0" w:type="dxa"/>
            </w:tcMar>
          </w:tcPr>
          <w:p w14:paraId="52C756A2" w14:textId="77777777" w:rsidR="005210BE" w:rsidRDefault="005210BE"/>
        </w:tc>
        <w:tc>
          <w:tcPr>
            <w:tcW w:w="80" w:type="dxa"/>
            <w:tcMar>
              <w:left w:w="0" w:type="dxa"/>
              <w:right w:w="0" w:type="dxa"/>
            </w:tcMar>
          </w:tcPr>
          <w:p w14:paraId="4453704C" w14:textId="77777777" w:rsidR="005210BE" w:rsidRDefault="005210BE">
            <w:pPr>
              <w:keepNext/>
              <w:keepLines/>
              <w:spacing w:before="40" w:after="40"/>
            </w:pPr>
          </w:p>
        </w:tc>
        <w:tc>
          <w:tcPr>
            <w:tcW w:w="1400" w:type="dxa"/>
            <w:tcMar>
              <w:left w:w="60" w:type="dxa"/>
              <w:right w:w="60" w:type="dxa"/>
            </w:tcMar>
          </w:tcPr>
          <w:p w14:paraId="5007FF95" w14:textId="77777777" w:rsidR="005210BE" w:rsidRDefault="000525ED">
            <w:pPr>
              <w:keepNext/>
              <w:keepLines/>
              <w:spacing w:before="40" w:after="40"/>
              <w:jc w:val="center"/>
            </w:pPr>
            <w:r>
              <w:rPr>
                <w:color w:val="000000"/>
              </w:rPr>
              <w:t>1/1/2026</w:t>
            </w:r>
          </w:p>
        </w:tc>
      </w:tr>
      <w:tr w:rsidR="005210BE" w14:paraId="017963C0" w14:textId="77777777">
        <w:tblPrEx>
          <w:tblCellMar>
            <w:top w:w="0" w:type="dxa"/>
            <w:bottom w:w="0" w:type="dxa"/>
          </w:tblCellMar>
        </w:tblPrEx>
        <w:trPr>
          <w:trHeight w:hRule="exact" w:val="280"/>
        </w:trPr>
        <w:tc>
          <w:tcPr>
            <w:tcW w:w="4320" w:type="dxa"/>
            <w:tcMar>
              <w:left w:w="60" w:type="dxa"/>
              <w:right w:w="0" w:type="dxa"/>
            </w:tcMar>
          </w:tcPr>
          <w:p w14:paraId="2CB8FCB5" w14:textId="77777777" w:rsidR="005210BE" w:rsidRDefault="005210BE">
            <w:pPr>
              <w:keepNext/>
              <w:keepLines/>
              <w:spacing w:before="40" w:after="40"/>
            </w:pPr>
          </w:p>
        </w:tc>
        <w:tc>
          <w:tcPr>
            <w:tcW w:w="80" w:type="dxa"/>
            <w:tcMar>
              <w:left w:w="60" w:type="dxa"/>
              <w:right w:w="0" w:type="dxa"/>
            </w:tcMar>
          </w:tcPr>
          <w:p w14:paraId="4FC387EA" w14:textId="77777777" w:rsidR="005210BE" w:rsidRDefault="005210BE">
            <w:pPr>
              <w:keepNext/>
              <w:keepLines/>
              <w:spacing w:before="40" w:after="40"/>
            </w:pPr>
          </w:p>
        </w:tc>
        <w:tc>
          <w:tcPr>
            <w:tcW w:w="1323" w:type="dxa"/>
            <w:tcMar>
              <w:left w:w="0" w:type="dxa"/>
              <w:right w:w="0" w:type="dxa"/>
            </w:tcMar>
          </w:tcPr>
          <w:p w14:paraId="1B4205E2" w14:textId="77777777" w:rsidR="005210BE" w:rsidRDefault="000525ED">
            <w:pPr>
              <w:keepNext/>
              <w:keepLines/>
              <w:spacing w:before="40" w:after="40"/>
              <w:jc w:val="right"/>
            </w:pPr>
            <w:r>
              <w:rPr>
                <w:color w:val="000000"/>
              </w:rPr>
              <w:t>663</w:t>
            </w:r>
          </w:p>
        </w:tc>
        <w:tc>
          <w:tcPr>
            <w:tcW w:w="77" w:type="dxa"/>
            <w:tcMar>
              <w:left w:w="0" w:type="dxa"/>
              <w:right w:w="0" w:type="dxa"/>
            </w:tcMar>
          </w:tcPr>
          <w:p w14:paraId="4EE87BD4" w14:textId="77777777" w:rsidR="005210BE" w:rsidRDefault="005210BE"/>
        </w:tc>
        <w:tc>
          <w:tcPr>
            <w:tcW w:w="80" w:type="dxa"/>
            <w:tcMar>
              <w:left w:w="0" w:type="dxa"/>
              <w:right w:w="0" w:type="dxa"/>
            </w:tcMar>
          </w:tcPr>
          <w:p w14:paraId="47E34DDB" w14:textId="77777777" w:rsidR="005210BE" w:rsidRDefault="005210BE">
            <w:pPr>
              <w:keepNext/>
              <w:keepLines/>
              <w:spacing w:before="40" w:after="40"/>
            </w:pPr>
          </w:p>
        </w:tc>
        <w:tc>
          <w:tcPr>
            <w:tcW w:w="1323" w:type="dxa"/>
            <w:tcMar>
              <w:left w:w="0" w:type="dxa"/>
              <w:right w:w="0" w:type="dxa"/>
            </w:tcMar>
          </w:tcPr>
          <w:p w14:paraId="762E9C3A" w14:textId="77777777" w:rsidR="005210BE" w:rsidRDefault="000525ED">
            <w:pPr>
              <w:keepNext/>
              <w:keepLines/>
              <w:spacing w:before="40" w:after="40"/>
              <w:jc w:val="right"/>
            </w:pPr>
            <w:r>
              <w:rPr>
                <w:color w:val="000000"/>
              </w:rPr>
              <w:t>720</w:t>
            </w:r>
          </w:p>
        </w:tc>
        <w:tc>
          <w:tcPr>
            <w:tcW w:w="77" w:type="dxa"/>
            <w:tcMar>
              <w:left w:w="0" w:type="dxa"/>
              <w:right w:w="0" w:type="dxa"/>
            </w:tcMar>
          </w:tcPr>
          <w:p w14:paraId="752C5CD2" w14:textId="77777777" w:rsidR="005210BE" w:rsidRDefault="005210BE"/>
        </w:tc>
        <w:tc>
          <w:tcPr>
            <w:tcW w:w="80" w:type="dxa"/>
            <w:tcMar>
              <w:left w:w="0" w:type="dxa"/>
              <w:right w:w="0" w:type="dxa"/>
            </w:tcMar>
          </w:tcPr>
          <w:p w14:paraId="41F1D8F4" w14:textId="77777777" w:rsidR="005210BE" w:rsidRDefault="005210BE">
            <w:pPr>
              <w:keepNext/>
              <w:keepLines/>
              <w:spacing w:before="40" w:after="40"/>
            </w:pPr>
          </w:p>
        </w:tc>
        <w:tc>
          <w:tcPr>
            <w:tcW w:w="110" w:type="dxa"/>
            <w:tcMar>
              <w:left w:w="0" w:type="dxa"/>
              <w:right w:w="0" w:type="dxa"/>
            </w:tcMar>
          </w:tcPr>
          <w:p w14:paraId="761CDB6F" w14:textId="77777777" w:rsidR="005210BE" w:rsidRDefault="000525ED">
            <w:pPr>
              <w:keepNext/>
              <w:keepLines/>
              <w:spacing w:before="40" w:after="40"/>
            </w:pPr>
            <w:r>
              <w:rPr>
                <w:color w:val="000000"/>
              </w:rPr>
              <w:t>$</w:t>
            </w:r>
          </w:p>
        </w:tc>
        <w:tc>
          <w:tcPr>
            <w:tcW w:w="1213" w:type="dxa"/>
            <w:tcMar>
              <w:left w:w="0" w:type="dxa"/>
              <w:right w:w="0" w:type="dxa"/>
            </w:tcMar>
          </w:tcPr>
          <w:p w14:paraId="4C1B2683" w14:textId="77777777" w:rsidR="005210BE" w:rsidRDefault="000525ED">
            <w:pPr>
              <w:keepNext/>
              <w:keepLines/>
              <w:spacing w:before="40" w:after="40"/>
              <w:jc w:val="right"/>
            </w:pPr>
            <w:r>
              <w:rPr>
                <w:color w:val="000000"/>
              </w:rPr>
              <w:t>6.91</w:t>
            </w:r>
          </w:p>
        </w:tc>
        <w:tc>
          <w:tcPr>
            <w:tcW w:w="77" w:type="dxa"/>
            <w:tcMar>
              <w:left w:w="0" w:type="dxa"/>
              <w:right w:w="0" w:type="dxa"/>
            </w:tcMar>
          </w:tcPr>
          <w:p w14:paraId="48A14CBA" w14:textId="77777777" w:rsidR="005210BE" w:rsidRDefault="005210BE"/>
        </w:tc>
        <w:tc>
          <w:tcPr>
            <w:tcW w:w="80" w:type="dxa"/>
            <w:tcMar>
              <w:left w:w="0" w:type="dxa"/>
              <w:right w:w="0" w:type="dxa"/>
            </w:tcMar>
          </w:tcPr>
          <w:p w14:paraId="6F094CF1" w14:textId="77777777" w:rsidR="005210BE" w:rsidRDefault="005210BE">
            <w:pPr>
              <w:keepNext/>
              <w:keepLines/>
              <w:spacing w:before="40" w:after="40"/>
            </w:pPr>
          </w:p>
        </w:tc>
        <w:tc>
          <w:tcPr>
            <w:tcW w:w="1400" w:type="dxa"/>
            <w:tcMar>
              <w:left w:w="60" w:type="dxa"/>
              <w:right w:w="60" w:type="dxa"/>
            </w:tcMar>
          </w:tcPr>
          <w:p w14:paraId="52D99D6E" w14:textId="77777777" w:rsidR="005210BE" w:rsidRDefault="000525ED">
            <w:pPr>
              <w:keepNext/>
              <w:keepLines/>
              <w:spacing w:before="40" w:after="40"/>
              <w:jc w:val="center"/>
            </w:pPr>
            <w:r>
              <w:rPr>
                <w:color w:val="000000"/>
              </w:rPr>
              <w:t>3/30/2026</w:t>
            </w:r>
          </w:p>
        </w:tc>
      </w:tr>
      <w:tr w:rsidR="005210BE" w14:paraId="0CC6D0F3" w14:textId="77777777">
        <w:tblPrEx>
          <w:tblCellMar>
            <w:top w:w="0" w:type="dxa"/>
            <w:bottom w:w="0" w:type="dxa"/>
          </w:tblCellMar>
        </w:tblPrEx>
        <w:trPr>
          <w:trHeight w:hRule="exact" w:val="280"/>
        </w:trPr>
        <w:tc>
          <w:tcPr>
            <w:tcW w:w="4320" w:type="dxa"/>
            <w:tcMar>
              <w:left w:w="60" w:type="dxa"/>
              <w:right w:w="0" w:type="dxa"/>
            </w:tcMar>
          </w:tcPr>
          <w:p w14:paraId="28F4679C" w14:textId="77777777" w:rsidR="005210BE" w:rsidRDefault="005210BE">
            <w:pPr>
              <w:keepNext/>
              <w:keepLines/>
              <w:spacing w:before="40" w:after="40"/>
            </w:pPr>
          </w:p>
        </w:tc>
        <w:tc>
          <w:tcPr>
            <w:tcW w:w="80" w:type="dxa"/>
            <w:tcMar>
              <w:left w:w="60" w:type="dxa"/>
              <w:right w:w="0" w:type="dxa"/>
            </w:tcMar>
          </w:tcPr>
          <w:p w14:paraId="4337A19E" w14:textId="77777777" w:rsidR="005210BE" w:rsidRDefault="005210BE">
            <w:pPr>
              <w:keepNext/>
              <w:keepLines/>
              <w:spacing w:before="40" w:after="40"/>
            </w:pPr>
          </w:p>
        </w:tc>
        <w:tc>
          <w:tcPr>
            <w:tcW w:w="1323" w:type="dxa"/>
            <w:tcMar>
              <w:left w:w="0" w:type="dxa"/>
              <w:right w:w="0" w:type="dxa"/>
            </w:tcMar>
          </w:tcPr>
          <w:p w14:paraId="483FF67D" w14:textId="77777777" w:rsidR="005210BE" w:rsidRDefault="000525ED">
            <w:pPr>
              <w:keepNext/>
              <w:keepLines/>
              <w:spacing w:before="40" w:after="40"/>
              <w:jc w:val="right"/>
            </w:pPr>
            <w:r>
              <w:rPr>
                <w:color w:val="000000"/>
              </w:rPr>
              <w:t>404</w:t>
            </w:r>
          </w:p>
        </w:tc>
        <w:tc>
          <w:tcPr>
            <w:tcW w:w="77" w:type="dxa"/>
            <w:tcMar>
              <w:left w:w="0" w:type="dxa"/>
              <w:right w:w="0" w:type="dxa"/>
            </w:tcMar>
          </w:tcPr>
          <w:p w14:paraId="58DFF186" w14:textId="77777777" w:rsidR="005210BE" w:rsidRDefault="005210BE"/>
        </w:tc>
        <w:tc>
          <w:tcPr>
            <w:tcW w:w="80" w:type="dxa"/>
            <w:tcMar>
              <w:left w:w="0" w:type="dxa"/>
              <w:right w:w="0" w:type="dxa"/>
            </w:tcMar>
          </w:tcPr>
          <w:p w14:paraId="224192E6" w14:textId="77777777" w:rsidR="005210BE" w:rsidRDefault="005210BE">
            <w:pPr>
              <w:keepNext/>
              <w:keepLines/>
              <w:spacing w:before="40" w:after="40"/>
            </w:pPr>
          </w:p>
        </w:tc>
        <w:tc>
          <w:tcPr>
            <w:tcW w:w="1323" w:type="dxa"/>
            <w:tcMar>
              <w:left w:w="0" w:type="dxa"/>
              <w:right w:w="0" w:type="dxa"/>
            </w:tcMar>
          </w:tcPr>
          <w:p w14:paraId="48AD46A3" w14:textId="77777777" w:rsidR="005210BE" w:rsidRDefault="000525ED">
            <w:pPr>
              <w:keepNext/>
              <w:keepLines/>
              <w:spacing w:before="40" w:after="40"/>
              <w:jc w:val="right"/>
            </w:pPr>
            <w:r>
              <w:rPr>
                <w:color w:val="000000"/>
              </w:rPr>
              <w:t>519</w:t>
            </w:r>
          </w:p>
        </w:tc>
        <w:tc>
          <w:tcPr>
            <w:tcW w:w="77" w:type="dxa"/>
            <w:tcMar>
              <w:left w:w="0" w:type="dxa"/>
              <w:right w:w="0" w:type="dxa"/>
            </w:tcMar>
          </w:tcPr>
          <w:p w14:paraId="3A7BC730" w14:textId="77777777" w:rsidR="005210BE" w:rsidRDefault="005210BE"/>
        </w:tc>
        <w:tc>
          <w:tcPr>
            <w:tcW w:w="80" w:type="dxa"/>
            <w:tcMar>
              <w:left w:w="0" w:type="dxa"/>
              <w:right w:w="0" w:type="dxa"/>
            </w:tcMar>
          </w:tcPr>
          <w:p w14:paraId="39954C76" w14:textId="77777777" w:rsidR="005210BE" w:rsidRDefault="005210BE">
            <w:pPr>
              <w:keepNext/>
              <w:keepLines/>
              <w:spacing w:before="40" w:after="40"/>
            </w:pPr>
          </w:p>
        </w:tc>
        <w:tc>
          <w:tcPr>
            <w:tcW w:w="110" w:type="dxa"/>
            <w:tcMar>
              <w:left w:w="0" w:type="dxa"/>
              <w:right w:w="0" w:type="dxa"/>
            </w:tcMar>
          </w:tcPr>
          <w:p w14:paraId="2FA32468" w14:textId="77777777" w:rsidR="005210BE" w:rsidRDefault="000525ED">
            <w:pPr>
              <w:keepNext/>
              <w:keepLines/>
              <w:spacing w:before="40" w:after="40"/>
            </w:pPr>
            <w:r>
              <w:rPr>
                <w:color w:val="000000"/>
              </w:rPr>
              <w:t>$</w:t>
            </w:r>
          </w:p>
        </w:tc>
        <w:tc>
          <w:tcPr>
            <w:tcW w:w="1213" w:type="dxa"/>
            <w:tcMar>
              <w:left w:w="0" w:type="dxa"/>
              <w:right w:w="0" w:type="dxa"/>
            </w:tcMar>
          </w:tcPr>
          <w:p w14:paraId="20B885F2" w14:textId="77777777" w:rsidR="005210BE" w:rsidRDefault="000525ED">
            <w:pPr>
              <w:keepNext/>
              <w:keepLines/>
              <w:spacing w:before="40" w:after="40"/>
              <w:jc w:val="right"/>
            </w:pPr>
            <w:r>
              <w:rPr>
                <w:color w:val="000000"/>
              </w:rPr>
              <w:t>5.75</w:t>
            </w:r>
          </w:p>
        </w:tc>
        <w:tc>
          <w:tcPr>
            <w:tcW w:w="77" w:type="dxa"/>
            <w:tcMar>
              <w:left w:w="0" w:type="dxa"/>
              <w:right w:w="0" w:type="dxa"/>
            </w:tcMar>
          </w:tcPr>
          <w:p w14:paraId="61F7586C" w14:textId="77777777" w:rsidR="005210BE" w:rsidRDefault="005210BE"/>
        </w:tc>
        <w:tc>
          <w:tcPr>
            <w:tcW w:w="80" w:type="dxa"/>
            <w:tcMar>
              <w:left w:w="0" w:type="dxa"/>
              <w:right w:w="0" w:type="dxa"/>
            </w:tcMar>
          </w:tcPr>
          <w:p w14:paraId="69081A52" w14:textId="77777777" w:rsidR="005210BE" w:rsidRDefault="005210BE">
            <w:pPr>
              <w:keepNext/>
              <w:keepLines/>
              <w:spacing w:before="40" w:after="40"/>
            </w:pPr>
          </w:p>
        </w:tc>
        <w:tc>
          <w:tcPr>
            <w:tcW w:w="1400" w:type="dxa"/>
            <w:tcMar>
              <w:left w:w="60" w:type="dxa"/>
              <w:right w:w="60" w:type="dxa"/>
            </w:tcMar>
          </w:tcPr>
          <w:p w14:paraId="76E6BBFD" w14:textId="77777777" w:rsidR="005210BE" w:rsidRDefault="000525ED">
            <w:pPr>
              <w:keepNext/>
              <w:keepLines/>
              <w:spacing w:before="40" w:after="40"/>
              <w:jc w:val="center"/>
            </w:pPr>
            <w:r>
              <w:rPr>
                <w:color w:val="000000"/>
              </w:rPr>
              <w:t>5/16/2026</w:t>
            </w:r>
          </w:p>
        </w:tc>
      </w:tr>
      <w:tr w:rsidR="005210BE" w14:paraId="15DD088D" w14:textId="77777777">
        <w:tblPrEx>
          <w:tblCellMar>
            <w:top w:w="0" w:type="dxa"/>
            <w:bottom w:w="0" w:type="dxa"/>
          </w:tblCellMar>
        </w:tblPrEx>
        <w:trPr>
          <w:trHeight w:hRule="exact" w:val="280"/>
        </w:trPr>
        <w:tc>
          <w:tcPr>
            <w:tcW w:w="4320" w:type="dxa"/>
            <w:tcMar>
              <w:left w:w="60" w:type="dxa"/>
              <w:right w:w="0" w:type="dxa"/>
            </w:tcMar>
          </w:tcPr>
          <w:p w14:paraId="424AAD74" w14:textId="77777777" w:rsidR="005210BE" w:rsidRDefault="005210BE">
            <w:pPr>
              <w:keepNext/>
              <w:keepLines/>
              <w:spacing w:before="40" w:after="40"/>
            </w:pPr>
          </w:p>
        </w:tc>
        <w:tc>
          <w:tcPr>
            <w:tcW w:w="80" w:type="dxa"/>
            <w:tcMar>
              <w:left w:w="60" w:type="dxa"/>
              <w:right w:w="0" w:type="dxa"/>
            </w:tcMar>
          </w:tcPr>
          <w:p w14:paraId="45ED174D" w14:textId="77777777" w:rsidR="005210BE" w:rsidRDefault="005210BE">
            <w:pPr>
              <w:keepNext/>
              <w:keepLines/>
              <w:spacing w:before="40" w:after="40"/>
            </w:pPr>
          </w:p>
        </w:tc>
        <w:tc>
          <w:tcPr>
            <w:tcW w:w="1323" w:type="dxa"/>
            <w:tcMar>
              <w:left w:w="0" w:type="dxa"/>
              <w:right w:w="0" w:type="dxa"/>
            </w:tcMar>
          </w:tcPr>
          <w:p w14:paraId="33A3CED9" w14:textId="77777777" w:rsidR="005210BE" w:rsidRDefault="000525ED">
            <w:pPr>
              <w:keepNext/>
              <w:keepLines/>
              <w:spacing w:before="40" w:after="40"/>
              <w:jc w:val="right"/>
            </w:pPr>
            <w:r>
              <w:rPr>
                <w:color w:val="000000"/>
              </w:rPr>
              <w:t>504</w:t>
            </w:r>
          </w:p>
        </w:tc>
        <w:tc>
          <w:tcPr>
            <w:tcW w:w="77" w:type="dxa"/>
            <w:tcMar>
              <w:left w:w="0" w:type="dxa"/>
              <w:right w:w="0" w:type="dxa"/>
            </w:tcMar>
          </w:tcPr>
          <w:p w14:paraId="2E43278F" w14:textId="77777777" w:rsidR="005210BE" w:rsidRDefault="005210BE"/>
        </w:tc>
        <w:tc>
          <w:tcPr>
            <w:tcW w:w="80" w:type="dxa"/>
            <w:tcMar>
              <w:left w:w="0" w:type="dxa"/>
              <w:right w:w="0" w:type="dxa"/>
            </w:tcMar>
          </w:tcPr>
          <w:p w14:paraId="615172C9" w14:textId="77777777" w:rsidR="005210BE" w:rsidRDefault="005210BE">
            <w:pPr>
              <w:keepNext/>
              <w:keepLines/>
              <w:spacing w:before="40" w:after="40"/>
            </w:pPr>
          </w:p>
        </w:tc>
        <w:tc>
          <w:tcPr>
            <w:tcW w:w="1323" w:type="dxa"/>
            <w:tcMar>
              <w:left w:w="0" w:type="dxa"/>
              <w:right w:w="0" w:type="dxa"/>
            </w:tcMar>
          </w:tcPr>
          <w:p w14:paraId="0CAD810F" w14:textId="77777777" w:rsidR="005210BE" w:rsidRDefault="000525ED">
            <w:pPr>
              <w:keepNext/>
              <w:keepLines/>
              <w:spacing w:before="40" w:after="40"/>
              <w:jc w:val="right"/>
            </w:pPr>
            <w:r>
              <w:rPr>
                <w:color w:val="000000"/>
              </w:rPr>
              <w:t>839</w:t>
            </w:r>
          </w:p>
        </w:tc>
        <w:tc>
          <w:tcPr>
            <w:tcW w:w="77" w:type="dxa"/>
            <w:tcMar>
              <w:left w:w="0" w:type="dxa"/>
              <w:right w:w="0" w:type="dxa"/>
            </w:tcMar>
          </w:tcPr>
          <w:p w14:paraId="773CCF79" w14:textId="77777777" w:rsidR="005210BE" w:rsidRDefault="005210BE"/>
        </w:tc>
        <w:tc>
          <w:tcPr>
            <w:tcW w:w="80" w:type="dxa"/>
            <w:tcMar>
              <w:left w:w="0" w:type="dxa"/>
              <w:right w:w="0" w:type="dxa"/>
            </w:tcMar>
          </w:tcPr>
          <w:p w14:paraId="72F0498B" w14:textId="77777777" w:rsidR="005210BE" w:rsidRDefault="005210BE">
            <w:pPr>
              <w:keepNext/>
              <w:keepLines/>
              <w:spacing w:before="40" w:after="40"/>
            </w:pPr>
          </w:p>
        </w:tc>
        <w:tc>
          <w:tcPr>
            <w:tcW w:w="110" w:type="dxa"/>
            <w:tcMar>
              <w:left w:w="0" w:type="dxa"/>
              <w:right w:w="0" w:type="dxa"/>
            </w:tcMar>
          </w:tcPr>
          <w:p w14:paraId="07424B9E" w14:textId="77777777" w:rsidR="005210BE" w:rsidRDefault="000525ED">
            <w:pPr>
              <w:keepNext/>
              <w:keepLines/>
              <w:spacing w:before="40" w:after="40"/>
            </w:pPr>
            <w:r>
              <w:rPr>
                <w:color w:val="000000"/>
              </w:rPr>
              <w:t>$</w:t>
            </w:r>
          </w:p>
        </w:tc>
        <w:tc>
          <w:tcPr>
            <w:tcW w:w="1213" w:type="dxa"/>
            <w:tcMar>
              <w:left w:w="0" w:type="dxa"/>
              <w:right w:w="0" w:type="dxa"/>
            </w:tcMar>
          </w:tcPr>
          <w:p w14:paraId="155B9217" w14:textId="77777777" w:rsidR="005210BE" w:rsidRDefault="000525ED">
            <w:pPr>
              <w:keepNext/>
              <w:keepLines/>
              <w:spacing w:before="40" w:after="40"/>
              <w:jc w:val="right"/>
            </w:pPr>
            <w:r>
              <w:rPr>
                <w:color w:val="000000"/>
              </w:rPr>
              <w:t>7.22</w:t>
            </w:r>
          </w:p>
        </w:tc>
        <w:tc>
          <w:tcPr>
            <w:tcW w:w="77" w:type="dxa"/>
            <w:tcMar>
              <w:left w:w="0" w:type="dxa"/>
              <w:right w:w="0" w:type="dxa"/>
            </w:tcMar>
          </w:tcPr>
          <w:p w14:paraId="75003DD7" w14:textId="77777777" w:rsidR="005210BE" w:rsidRDefault="005210BE"/>
        </w:tc>
        <w:tc>
          <w:tcPr>
            <w:tcW w:w="80" w:type="dxa"/>
            <w:tcMar>
              <w:left w:w="0" w:type="dxa"/>
              <w:right w:w="0" w:type="dxa"/>
            </w:tcMar>
          </w:tcPr>
          <w:p w14:paraId="255157DE" w14:textId="77777777" w:rsidR="005210BE" w:rsidRDefault="005210BE">
            <w:pPr>
              <w:keepNext/>
              <w:keepLines/>
              <w:spacing w:before="40" w:after="40"/>
            </w:pPr>
          </w:p>
        </w:tc>
        <w:tc>
          <w:tcPr>
            <w:tcW w:w="1400" w:type="dxa"/>
            <w:tcMar>
              <w:left w:w="60" w:type="dxa"/>
              <w:right w:w="60" w:type="dxa"/>
            </w:tcMar>
          </w:tcPr>
          <w:p w14:paraId="3CA4B5BE" w14:textId="77777777" w:rsidR="005210BE" w:rsidRDefault="000525ED">
            <w:pPr>
              <w:keepNext/>
              <w:keepLines/>
              <w:spacing w:before="40" w:after="40"/>
              <w:jc w:val="center"/>
            </w:pPr>
            <w:r>
              <w:rPr>
                <w:color w:val="000000"/>
              </w:rPr>
              <w:t>8/16/2026</w:t>
            </w:r>
          </w:p>
        </w:tc>
      </w:tr>
      <w:tr w:rsidR="005210BE" w14:paraId="2149F503" w14:textId="77777777">
        <w:tblPrEx>
          <w:tblCellMar>
            <w:top w:w="0" w:type="dxa"/>
            <w:bottom w:w="0" w:type="dxa"/>
          </w:tblCellMar>
        </w:tblPrEx>
        <w:trPr>
          <w:trHeight w:hRule="exact" w:val="280"/>
        </w:trPr>
        <w:tc>
          <w:tcPr>
            <w:tcW w:w="4320" w:type="dxa"/>
            <w:tcMar>
              <w:left w:w="60" w:type="dxa"/>
              <w:right w:w="0" w:type="dxa"/>
            </w:tcMar>
          </w:tcPr>
          <w:p w14:paraId="5B9DCA7C" w14:textId="77777777" w:rsidR="005210BE" w:rsidRDefault="005210BE">
            <w:pPr>
              <w:keepNext/>
              <w:keepLines/>
              <w:spacing w:before="40" w:after="40"/>
            </w:pPr>
          </w:p>
        </w:tc>
        <w:tc>
          <w:tcPr>
            <w:tcW w:w="80" w:type="dxa"/>
            <w:tcMar>
              <w:left w:w="60" w:type="dxa"/>
              <w:right w:w="0" w:type="dxa"/>
            </w:tcMar>
          </w:tcPr>
          <w:p w14:paraId="4F6DD8E7" w14:textId="77777777" w:rsidR="005210BE" w:rsidRDefault="005210BE">
            <w:pPr>
              <w:keepNext/>
              <w:keepLines/>
              <w:spacing w:before="40" w:after="40"/>
            </w:pPr>
          </w:p>
        </w:tc>
        <w:tc>
          <w:tcPr>
            <w:tcW w:w="1323" w:type="dxa"/>
            <w:tcMar>
              <w:left w:w="0" w:type="dxa"/>
              <w:right w:w="0" w:type="dxa"/>
            </w:tcMar>
          </w:tcPr>
          <w:p w14:paraId="4426F84D" w14:textId="77777777" w:rsidR="005210BE" w:rsidRDefault="000525ED">
            <w:pPr>
              <w:keepNext/>
              <w:keepLines/>
              <w:spacing w:before="40" w:after="40"/>
              <w:jc w:val="right"/>
            </w:pPr>
            <w:r>
              <w:rPr>
                <w:color w:val="000000"/>
              </w:rPr>
              <w:t>328</w:t>
            </w:r>
          </w:p>
        </w:tc>
        <w:tc>
          <w:tcPr>
            <w:tcW w:w="77" w:type="dxa"/>
            <w:tcMar>
              <w:left w:w="0" w:type="dxa"/>
              <w:right w:w="0" w:type="dxa"/>
            </w:tcMar>
          </w:tcPr>
          <w:p w14:paraId="26106868" w14:textId="77777777" w:rsidR="005210BE" w:rsidRDefault="005210BE"/>
        </w:tc>
        <w:tc>
          <w:tcPr>
            <w:tcW w:w="80" w:type="dxa"/>
            <w:tcMar>
              <w:left w:w="0" w:type="dxa"/>
              <w:right w:w="0" w:type="dxa"/>
            </w:tcMar>
          </w:tcPr>
          <w:p w14:paraId="5E822DBA" w14:textId="77777777" w:rsidR="005210BE" w:rsidRDefault="005210BE">
            <w:pPr>
              <w:keepNext/>
              <w:keepLines/>
              <w:spacing w:before="40" w:after="40"/>
            </w:pPr>
          </w:p>
        </w:tc>
        <w:tc>
          <w:tcPr>
            <w:tcW w:w="1323" w:type="dxa"/>
            <w:tcMar>
              <w:left w:w="0" w:type="dxa"/>
              <w:right w:w="0" w:type="dxa"/>
            </w:tcMar>
          </w:tcPr>
          <w:p w14:paraId="43213181" w14:textId="77777777" w:rsidR="005210BE" w:rsidRDefault="000525ED">
            <w:pPr>
              <w:keepNext/>
              <w:keepLines/>
              <w:spacing w:before="40" w:after="40"/>
              <w:jc w:val="right"/>
            </w:pPr>
            <w:r>
              <w:rPr>
                <w:color w:val="000000"/>
              </w:rPr>
              <w:t>722</w:t>
            </w:r>
          </w:p>
        </w:tc>
        <w:tc>
          <w:tcPr>
            <w:tcW w:w="77" w:type="dxa"/>
            <w:tcMar>
              <w:left w:w="0" w:type="dxa"/>
              <w:right w:w="0" w:type="dxa"/>
            </w:tcMar>
          </w:tcPr>
          <w:p w14:paraId="6B750225" w14:textId="77777777" w:rsidR="005210BE" w:rsidRDefault="005210BE"/>
        </w:tc>
        <w:tc>
          <w:tcPr>
            <w:tcW w:w="80" w:type="dxa"/>
            <w:tcMar>
              <w:left w:w="0" w:type="dxa"/>
              <w:right w:w="0" w:type="dxa"/>
            </w:tcMar>
          </w:tcPr>
          <w:p w14:paraId="02E02EF2" w14:textId="77777777" w:rsidR="005210BE" w:rsidRDefault="005210BE">
            <w:pPr>
              <w:keepNext/>
              <w:keepLines/>
              <w:spacing w:before="40" w:after="40"/>
            </w:pPr>
          </w:p>
        </w:tc>
        <w:tc>
          <w:tcPr>
            <w:tcW w:w="110" w:type="dxa"/>
            <w:tcMar>
              <w:left w:w="0" w:type="dxa"/>
              <w:right w:w="0" w:type="dxa"/>
            </w:tcMar>
          </w:tcPr>
          <w:p w14:paraId="6D75A3CC" w14:textId="77777777" w:rsidR="005210BE" w:rsidRDefault="000525ED">
            <w:pPr>
              <w:keepNext/>
              <w:keepLines/>
              <w:spacing w:before="40" w:after="40"/>
            </w:pPr>
            <w:r>
              <w:rPr>
                <w:color w:val="000000"/>
              </w:rPr>
              <w:t>$</w:t>
            </w:r>
          </w:p>
        </w:tc>
        <w:tc>
          <w:tcPr>
            <w:tcW w:w="1213" w:type="dxa"/>
            <w:tcMar>
              <w:left w:w="0" w:type="dxa"/>
              <w:right w:w="0" w:type="dxa"/>
            </w:tcMar>
          </w:tcPr>
          <w:p w14:paraId="5519B78E" w14:textId="77777777" w:rsidR="005210BE" w:rsidRDefault="000525ED">
            <w:pPr>
              <w:keepNext/>
              <w:keepLines/>
              <w:spacing w:before="40" w:after="40"/>
              <w:jc w:val="right"/>
            </w:pPr>
            <w:r>
              <w:rPr>
                <w:color w:val="000000"/>
              </w:rPr>
              <w:t>4.72</w:t>
            </w:r>
          </w:p>
        </w:tc>
        <w:tc>
          <w:tcPr>
            <w:tcW w:w="77" w:type="dxa"/>
            <w:tcMar>
              <w:left w:w="0" w:type="dxa"/>
              <w:right w:w="0" w:type="dxa"/>
            </w:tcMar>
          </w:tcPr>
          <w:p w14:paraId="56A3A976" w14:textId="77777777" w:rsidR="005210BE" w:rsidRDefault="005210BE"/>
        </w:tc>
        <w:tc>
          <w:tcPr>
            <w:tcW w:w="80" w:type="dxa"/>
            <w:tcMar>
              <w:left w:w="0" w:type="dxa"/>
              <w:right w:w="0" w:type="dxa"/>
            </w:tcMar>
          </w:tcPr>
          <w:p w14:paraId="5FA8FCC4" w14:textId="77777777" w:rsidR="005210BE" w:rsidRDefault="005210BE">
            <w:pPr>
              <w:keepNext/>
              <w:keepLines/>
              <w:spacing w:before="40" w:after="40"/>
            </w:pPr>
          </w:p>
        </w:tc>
        <w:tc>
          <w:tcPr>
            <w:tcW w:w="1400" w:type="dxa"/>
            <w:tcMar>
              <w:left w:w="60" w:type="dxa"/>
              <w:right w:w="60" w:type="dxa"/>
            </w:tcMar>
          </w:tcPr>
          <w:p w14:paraId="70F5D06E" w14:textId="77777777" w:rsidR="005210BE" w:rsidRDefault="000525ED">
            <w:pPr>
              <w:keepNext/>
              <w:keepLines/>
              <w:spacing w:before="40" w:after="40"/>
              <w:jc w:val="center"/>
            </w:pPr>
            <w:r>
              <w:rPr>
                <w:color w:val="000000"/>
              </w:rPr>
              <w:t>11/17/2026</w:t>
            </w:r>
          </w:p>
        </w:tc>
      </w:tr>
      <w:tr w:rsidR="005210BE" w14:paraId="27D7E019" w14:textId="77777777">
        <w:tblPrEx>
          <w:tblCellMar>
            <w:top w:w="0" w:type="dxa"/>
            <w:bottom w:w="0" w:type="dxa"/>
          </w:tblCellMar>
        </w:tblPrEx>
        <w:trPr>
          <w:trHeight w:hRule="exact" w:val="280"/>
        </w:trPr>
        <w:tc>
          <w:tcPr>
            <w:tcW w:w="4320" w:type="dxa"/>
            <w:tcMar>
              <w:left w:w="60" w:type="dxa"/>
              <w:right w:w="0" w:type="dxa"/>
            </w:tcMar>
          </w:tcPr>
          <w:p w14:paraId="2D49410B" w14:textId="77777777" w:rsidR="005210BE" w:rsidRDefault="005210BE">
            <w:pPr>
              <w:keepNext/>
              <w:keepLines/>
              <w:spacing w:before="40" w:after="40"/>
            </w:pPr>
          </w:p>
        </w:tc>
        <w:tc>
          <w:tcPr>
            <w:tcW w:w="80" w:type="dxa"/>
            <w:tcMar>
              <w:left w:w="60" w:type="dxa"/>
              <w:right w:w="0" w:type="dxa"/>
            </w:tcMar>
          </w:tcPr>
          <w:p w14:paraId="6E510B60" w14:textId="77777777" w:rsidR="005210BE" w:rsidRDefault="005210BE">
            <w:pPr>
              <w:keepNext/>
              <w:keepLines/>
              <w:spacing w:before="40" w:after="40"/>
            </w:pPr>
          </w:p>
        </w:tc>
        <w:tc>
          <w:tcPr>
            <w:tcW w:w="1323" w:type="dxa"/>
            <w:tcMar>
              <w:left w:w="0" w:type="dxa"/>
              <w:right w:w="0" w:type="dxa"/>
            </w:tcMar>
          </w:tcPr>
          <w:p w14:paraId="362E4D8C" w14:textId="77777777" w:rsidR="005210BE" w:rsidRDefault="000525ED">
            <w:pPr>
              <w:keepNext/>
              <w:keepLines/>
              <w:spacing w:before="40" w:after="40"/>
              <w:jc w:val="right"/>
            </w:pPr>
            <w:r>
              <w:rPr>
                <w:color w:val="000000"/>
              </w:rPr>
              <w:t>1,945</w:t>
            </w:r>
          </w:p>
        </w:tc>
        <w:tc>
          <w:tcPr>
            <w:tcW w:w="77" w:type="dxa"/>
            <w:tcMar>
              <w:left w:w="0" w:type="dxa"/>
              <w:right w:w="0" w:type="dxa"/>
            </w:tcMar>
          </w:tcPr>
          <w:p w14:paraId="2961CE73" w14:textId="77777777" w:rsidR="005210BE" w:rsidRDefault="005210BE"/>
        </w:tc>
        <w:tc>
          <w:tcPr>
            <w:tcW w:w="80" w:type="dxa"/>
            <w:tcMar>
              <w:left w:w="0" w:type="dxa"/>
              <w:right w:w="0" w:type="dxa"/>
            </w:tcMar>
          </w:tcPr>
          <w:p w14:paraId="2839DC68" w14:textId="77777777" w:rsidR="005210BE" w:rsidRDefault="005210BE">
            <w:pPr>
              <w:keepNext/>
              <w:keepLines/>
              <w:spacing w:before="40" w:after="40"/>
            </w:pPr>
          </w:p>
        </w:tc>
        <w:tc>
          <w:tcPr>
            <w:tcW w:w="1323" w:type="dxa"/>
            <w:tcMar>
              <w:left w:w="0" w:type="dxa"/>
              <w:right w:w="0" w:type="dxa"/>
            </w:tcMar>
          </w:tcPr>
          <w:p w14:paraId="4EC95853" w14:textId="77777777" w:rsidR="005210BE" w:rsidRDefault="000525ED">
            <w:pPr>
              <w:keepNext/>
              <w:keepLines/>
              <w:spacing w:before="40" w:after="40"/>
              <w:jc w:val="right"/>
            </w:pPr>
            <w:r>
              <w:rPr>
                <w:color w:val="000000"/>
              </w:rPr>
              <w:t>4,722</w:t>
            </w:r>
          </w:p>
        </w:tc>
        <w:tc>
          <w:tcPr>
            <w:tcW w:w="77" w:type="dxa"/>
            <w:tcMar>
              <w:left w:w="0" w:type="dxa"/>
              <w:right w:w="0" w:type="dxa"/>
            </w:tcMar>
          </w:tcPr>
          <w:p w14:paraId="1D4E3A20" w14:textId="77777777" w:rsidR="005210BE" w:rsidRDefault="005210BE"/>
        </w:tc>
        <w:tc>
          <w:tcPr>
            <w:tcW w:w="80" w:type="dxa"/>
            <w:tcMar>
              <w:left w:w="0" w:type="dxa"/>
              <w:right w:w="0" w:type="dxa"/>
            </w:tcMar>
          </w:tcPr>
          <w:p w14:paraId="5D18AC86" w14:textId="77777777" w:rsidR="005210BE" w:rsidRDefault="005210BE">
            <w:pPr>
              <w:keepNext/>
              <w:keepLines/>
              <w:spacing w:before="40" w:after="40"/>
            </w:pPr>
          </w:p>
        </w:tc>
        <w:tc>
          <w:tcPr>
            <w:tcW w:w="110" w:type="dxa"/>
            <w:tcMar>
              <w:left w:w="0" w:type="dxa"/>
              <w:right w:w="0" w:type="dxa"/>
            </w:tcMar>
          </w:tcPr>
          <w:p w14:paraId="169F74C9" w14:textId="77777777" w:rsidR="005210BE" w:rsidRDefault="000525ED">
            <w:pPr>
              <w:keepNext/>
              <w:keepLines/>
              <w:spacing w:before="40" w:after="40"/>
            </w:pPr>
            <w:r>
              <w:rPr>
                <w:color w:val="000000"/>
              </w:rPr>
              <w:t>$</w:t>
            </w:r>
          </w:p>
        </w:tc>
        <w:tc>
          <w:tcPr>
            <w:tcW w:w="1213" w:type="dxa"/>
            <w:tcMar>
              <w:left w:w="0" w:type="dxa"/>
              <w:right w:w="0" w:type="dxa"/>
            </w:tcMar>
          </w:tcPr>
          <w:p w14:paraId="7E501044" w14:textId="77777777" w:rsidR="005210BE" w:rsidRDefault="000525ED">
            <w:pPr>
              <w:keepNext/>
              <w:keepLines/>
              <w:spacing w:before="40" w:after="40"/>
              <w:jc w:val="right"/>
            </w:pPr>
            <w:r>
              <w:rPr>
                <w:color w:val="000000"/>
              </w:rPr>
              <w:t>4.51</w:t>
            </w:r>
          </w:p>
        </w:tc>
        <w:tc>
          <w:tcPr>
            <w:tcW w:w="77" w:type="dxa"/>
            <w:tcMar>
              <w:left w:w="0" w:type="dxa"/>
              <w:right w:w="0" w:type="dxa"/>
            </w:tcMar>
          </w:tcPr>
          <w:p w14:paraId="608D0B52" w14:textId="77777777" w:rsidR="005210BE" w:rsidRDefault="005210BE"/>
        </w:tc>
        <w:tc>
          <w:tcPr>
            <w:tcW w:w="80" w:type="dxa"/>
            <w:tcMar>
              <w:left w:w="0" w:type="dxa"/>
              <w:right w:w="0" w:type="dxa"/>
            </w:tcMar>
          </w:tcPr>
          <w:p w14:paraId="1DF82421" w14:textId="77777777" w:rsidR="005210BE" w:rsidRDefault="005210BE">
            <w:pPr>
              <w:keepNext/>
              <w:keepLines/>
              <w:spacing w:before="40" w:after="40"/>
            </w:pPr>
          </w:p>
        </w:tc>
        <w:tc>
          <w:tcPr>
            <w:tcW w:w="1400" w:type="dxa"/>
            <w:tcMar>
              <w:left w:w="60" w:type="dxa"/>
              <w:right w:w="60" w:type="dxa"/>
            </w:tcMar>
          </w:tcPr>
          <w:p w14:paraId="538EC993" w14:textId="77777777" w:rsidR="005210BE" w:rsidRDefault="000525ED">
            <w:pPr>
              <w:keepNext/>
              <w:keepLines/>
              <w:spacing w:before="40" w:after="40"/>
              <w:jc w:val="center"/>
            </w:pPr>
            <w:r>
              <w:rPr>
                <w:color w:val="000000"/>
              </w:rPr>
              <w:t>1/1/2027</w:t>
            </w:r>
          </w:p>
        </w:tc>
      </w:tr>
      <w:tr w:rsidR="005210BE" w14:paraId="3B397151" w14:textId="77777777">
        <w:tblPrEx>
          <w:tblCellMar>
            <w:top w:w="0" w:type="dxa"/>
            <w:bottom w:w="0" w:type="dxa"/>
          </w:tblCellMar>
        </w:tblPrEx>
        <w:trPr>
          <w:trHeight w:hRule="exact" w:val="280"/>
        </w:trPr>
        <w:tc>
          <w:tcPr>
            <w:tcW w:w="4320" w:type="dxa"/>
            <w:tcMar>
              <w:left w:w="60" w:type="dxa"/>
              <w:right w:w="0" w:type="dxa"/>
            </w:tcMar>
          </w:tcPr>
          <w:p w14:paraId="1FBCF4CD" w14:textId="77777777" w:rsidR="005210BE" w:rsidRDefault="005210BE">
            <w:pPr>
              <w:keepNext/>
              <w:keepLines/>
              <w:spacing w:before="40" w:after="40"/>
            </w:pPr>
          </w:p>
        </w:tc>
        <w:tc>
          <w:tcPr>
            <w:tcW w:w="80" w:type="dxa"/>
            <w:tcMar>
              <w:left w:w="60" w:type="dxa"/>
              <w:right w:w="0" w:type="dxa"/>
            </w:tcMar>
          </w:tcPr>
          <w:p w14:paraId="2F082E85" w14:textId="77777777" w:rsidR="005210BE" w:rsidRDefault="005210BE">
            <w:pPr>
              <w:keepNext/>
              <w:keepLines/>
              <w:spacing w:before="40" w:after="40"/>
            </w:pPr>
          </w:p>
        </w:tc>
        <w:tc>
          <w:tcPr>
            <w:tcW w:w="1323" w:type="dxa"/>
            <w:tcMar>
              <w:left w:w="0" w:type="dxa"/>
              <w:right w:w="0" w:type="dxa"/>
            </w:tcMar>
          </w:tcPr>
          <w:p w14:paraId="67ED7A2F" w14:textId="77777777" w:rsidR="005210BE" w:rsidRDefault="000525ED">
            <w:pPr>
              <w:keepNext/>
              <w:keepLines/>
              <w:spacing w:before="40" w:after="40"/>
              <w:jc w:val="right"/>
            </w:pPr>
            <w:r>
              <w:rPr>
                <w:color w:val="000000"/>
              </w:rPr>
              <w:t>544</w:t>
            </w:r>
          </w:p>
        </w:tc>
        <w:tc>
          <w:tcPr>
            <w:tcW w:w="77" w:type="dxa"/>
            <w:tcMar>
              <w:left w:w="0" w:type="dxa"/>
              <w:right w:w="0" w:type="dxa"/>
            </w:tcMar>
          </w:tcPr>
          <w:p w14:paraId="1C753D0F" w14:textId="77777777" w:rsidR="005210BE" w:rsidRDefault="005210BE"/>
        </w:tc>
        <w:tc>
          <w:tcPr>
            <w:tcW w:w="80" w:type="dxa"/>
            <w:tcMar>
              <w:left w:w="0" w:type="dxa"/>
              <w:right w:w="0" w:type="dxa"/>
            </w:tcMar>
          </w:tcPr>
          <w:p w14:paraId="58B43613" w14:textId="77777777" w:rsidR="005210BE" w:rsidRDefault="005210BE">
            <w:pPr>
              <w:keepNext/>
              <w:keepLines/>
              <w:spacing w:before="40" w:after="40"/>
            </w:pPr>
          </w:p>
        </w:tc>
        <w:tc>
          <w:tcPr>
            <w:tcW w:w="1323" w:type="dxa"/>
            <w:tcMar>
              <w:left w:w="0" w:type="dxa"/>
              <w:right w:w="0" w:type="dxa"/>
            </w:tcMar>
          </w:tcPr>
          <w:p w14:paraId="148B57A3" w14:textId="77777777" w:rsidR="005210BE" w:rsidRDefault="000525ED">
            <w:pPr>
              <w:keepNext/>
              <w:keepLines/>
              <w:spacing w:before="40" w:after="40"/>
              <w:jc w:val="right"/>
            </w:pPr>
            <w:r>
              <w:rPr>
                <w:color w:val="000000"/>
              </w:rPr>
              <w:t>1,831</w:t>
            </w:r>
          </w:p>
        </w:tc>
        <w:tc>
          <w:tcPr>
            <w:tcW w:w="77" w:type="dxa"/>
            <w:tcMar>
              <w:left w:w="0" w:type="dxa"/>
              <w:right w:w="0" w:type="dxa"/>
            </w:tcMar>
          </w:tcPr>
          <w:p w14:paraId="40ADCECC" w14:textId="77777777" w:rsidR="005210BE" w:rsidRDefault="005210BE"/>
        </w:tc>
        <w:tc>
          <w:tcPr>
            <w:tcW w:w="80" w:type="dxa"/>
            <w:tcMar>
              <w:left w:w="0" w:type="dxa"/>
              <w:right w:w="0" w:type="dxa"/>
            </w:tcMar>
          </w:tcPr>
          <w:p w14:paraId="66E345FE" w14:textId="77777777" w:rsidR="005210BE" w:rsidRDefault="005210BE">
            <w:pPr>
              <w:keepNext/>
              <w:keepLines/>
              <w:spacing w:before="40" w:after="40"/>
            </w:pPr>
          </w:p>
        </w:tc>
        <w:tc>
          <w:tcPr>
            <w:tcW w:w="110" w:type="dxa"/>
            <w:tcMar>
              <w:left w:w="0" w:type="dxa"/>
              <w:right w:w="0" w:type="dxa"/>
            </w:tcMar>
          </w:tcPr>
          <w:p w14:paraId="380111F7" w14:textId="77777777" w:rsidR="005210BE" w:rsidRDefault="000525ED">
            <w:pPr>
              <w:keepNext/>
              <w:keepLines/>
              <w:spacing w:before="40" w:after="40"/>
            </w:pPr>
            <w:r>
              <w:rPr>
                <w:color w:val="000000"/>
              </w:rPr>
              <w:t>$</w:t>
            </w:r>
          </w:p>
        </w:tc>
        <w:tc>
          <w:tcPr>
            <w:tcW w:w="1213" w:type="dxa"/>
            <w:tcMar>
              <w:left w:w="0" w:type="dxa"/>
              <w:right w:w="0" w:type="dxa"/>
            </w:tcMar>
          </w:tcPr>
          <w:p w14:paraId="1C1B11C4" w14:textId="77777777" w:rsidR="005210BE" w:rsidRDefault="000525ED">
            <w:pPr>
              <w:keepNext/>
              <w:keepLines/>
              <w:spacing w:before="40" w:after="40"/>
              <w:jc w:val="right"/>
            </w:pPr>
            <w:r>
              <w:rPr>
                <w:color w:val="000000"/>
              </w:rPr>
              <w:t>4.20</w:t>
            </w:r>
          </w:p>
        </w:tc>
        <w:tc>
          <w:tcPr>
            <w:tcW w:w="77" w:type="dxa"/>
            <w:tcMar>
              <w:left w:w="0" w:type="dxa"/>
              <w:right w:w="0" w:type="dxa"/>
            </w:tcMar>
          </w:tcPr>
          <w:p w14:paraId="5585484B" w14:textId="77777777" w:rsidR="005210BE" w:rsidRDefault="005210BE"/>
        </w:tc>
        <w:tc>
          <w:tcPr>
            <w:tcW w:w="80" w:type="dxa"/>
            <w:tcMar>
              <w:left w:w="0" w:type="dxa"/>
              <w:right w:w="0" w:type="dxa"/>
            </w:tcMar>
          </w:tcPr>
          <w:p w14:paraId="75335902" w14:textId="77777777" w:rsidR="005210BE" w:rsidRDefault="005210BE">
            <w:pPr>
              <w:keepNext/>
              <w:keepLines/>
              <w:spacing w:before="40" w:after="40"/>
            </w:pPr>
          </w:p>
        </w:tc>
        <w:tc>
          <w:tcPr>
            <w:tcW w:w="1400" w:type="dxa"/>
            <w:tcMar>
              <w:left w:w="60" w:type="dxa"/>
              <w:right w:w="60" w:type="dxa"/>
            </w:tcMar>
          </w:tcPr>
          <w:p w14:paraId="4DEA93EB" w14:textId="77777777" w:rsidR="005210BE" w:rsidRDefault="000525ED">
            <w:pPr>
              <w:keepNext/>
              <w:keepLines/>
              <w:spacing w:before="40" w:after="40"/>
              <w:jc w:val="center"/>
            </w:pPr>
            <w:r>
              <w:rPr>
                <w:color w:val="000000"/>
              </w:rPr>
              <w:t>3/31/2027</w:t>
            </w:r>
          </w:p>
        </w:tc>
      </w:tr>
      <w:tr w:rsidR="005210BE" w14:paraId="38307B23" w14:textId="77777777">
        <w:tblPrEx>
          <w:tblCellMar>
            <w:top w:w="0" w:type="dxa"/>
            <w:bottom w:w="0" w:type="dxa"/>
          </w:tblCellMar>
        </w:tblPrEx>
        <w:trPr>
          <w:trHeight w:hRule="exact" w:val="280"/>
        </w:trPr>
        <w:tc>
          <w:tcPr>
            <w:tcW w:w="4320" w:type="dxa"/>
            <w:tcMar>
              <w:left w:w="60" w:type="dxa"/>
              <w:right w:w="0" w:type="dxa"/>
            </w:tcMar>
          </w:tcPr>
          <w:p w14:paraId="25BD0D30" w14:textId="77777777" w:rsidR="005210BE" w:rsidRDefault="005210BE">
            <w:pPr>
              <w:keepNext/>
              <w:keepLines/>
              <w:spacing w:before="40" w:after="40"/>
            </w:pPr>
          </w:p>
        </w:tc>
        <w:tc>
          <w:tcPr>
            <w:tcW w:w="80" w:type="dxa"/>
            <w:tcMar>
              <w:left w:w="60" w:type="dxa"/>
              <w:right w:w="0" w:type="dxa"/>
            </w:tcMar>
          </w:tcPr>
          <w:p w14:paraId="60AFBF54" w14:textId="77777777" w:rsidR="005210BE" w:rsidRDefault="005210BE">
            <w:pPr>
              <w:keepNext/>
              <w:keepLines/>
              <w:spacing w:before="40" w:after="40"/>
            </w:pPr>
          </w:p>
        </w:tc>
        <w:tc>
          <w:tcPr>
            <w:tcW w:w="1323" w:type="dxa"/>
            <w:tcMar>
              <w:left w:w="0" w:type="dxa"/>
              <w:right w:w="0" w:type="dxa"/>
            </w:tcMar>
          </w:tcPr>
          <w:p w14:paraId="514BF200" w14:textId="77777777" w:rsidR="005210BE" w:rsidRDefault="000525ED">
            <w:pPr>
              <w:keepNext/>
              <w:keepLines/>
              <w:spacing w:before="40" w:after="40"/>
              <w:jc w:val="right"/>
            </w:pPr>
            <w:r>
              <w:rPr>
                <w:color w:val="000000"/>
              </w:rPr>
              <w:t>452</w:t>
            </w:r>
          </w:p>
        </w:tc>
        <w:tc>
          <w:tcPr>
            <w:tcW w:w="77" w:type="dxa"/>
            <w:tcMar>
              <w:left w:w="0" w:type="dxa"/>
              <w:right w:w="0" w:type="dxa"/>
            </w:tcMar>
          </w:tcPr>
          <w:p w14:paraId="698FC6D5" w14:textId="77777777" w:rsidR="005210BE" w:rsidRDefault="005210BE"/>
        </w:tc>
        <w:tc>
          <w:tcPr>
            <w:tcW w:w="80" w:type="dxa"/>
            <w:tcMar>
              <w:left w:w="0" w:type="dxa"/>
              <w:right w:w="0" w:type="dxa"/>
            </w:tcMar>
          </w:tcPr>
          <w:p w14:paraId="4BCBDB9B" w14:textId="77777777" w:rsidR="005210BE" w:rsidRDefault="005210BE">
            <w:pPr>
              <w:keepNext/>
              <w:keepLines/>
              <w:spacing w:before="40" w:after="40"/>
            </w:pPr>
          </w:p>
        </w:tc>
        <w:tc>
          <w:tcPr>
            <w:tcW w:w="1323" w:type="dxa"/>
            <w:tcMar>
              <w:left w:w="0" w:type="dxa"/>
              <w:right w:w="0" w:type="dxa"/>
            </w:tcMar>
          </w:tcPr>
          <w:p w14:paraId="66B4974F" w14:textId="77777777" w:rsidR="005210BE" w:rsidRDefault="000525ED">
            <w:pPr>
              <w:keepNext/>
              <w:keepLines/>
              <w:spacing w:before="40" w:after="40"/>
              <w:jc w:val="right"/>
            </w:pPr>
            <w:r>
              <w:rPr>
                <w:color w:val="000000"/>
              </w:rPr>
              <w:t>1,960</w:t>
            </w:r>
          </w:p>
        </w:tc>
        <w:tc>
          <w:tcPr>
            <w:tcW w:w="77" w:type="dxa"/>
            <w:tcMar>
              <w:left w:w="0" w:type="dxa"/>
              <w:right w:w="0" w:type="dxa"/>
            </w:tcMar>
          </w:tcPr>
          <w:p w14:paraId="391D8EE9" w14:textId="77777777" w:rsidR="005210BE" w:rsidRDefault="005210BE"/>
        </w:tc>
        <w:tc>
          <w:tcPr>
            <w:tcW w:w="80" w:type="dxa"/>
            <w:tcMar>
              <w:left w:w="0" w:type="dxa"/>
              <w:right w:w="0" w:type="dxa"/>
            </w:tcMar>
          </w:tcPr>
          <w:p w14:paraId="3E0058FC" w14:textId="77777777" w:rsidR="005210BE" w:rsidRDefault="005210BE">
            <w:pPr>
              <w:keepNext/>
              <w:keepLines/>
              <w:spacing w:before="40" w:after="40"/>
            </w:pPr>
          </w:p>
        </w:tc>
        <w:tc>
          <w:tcPr>
            <w:tcW w:w="110" w:type="dxa"/>
            <w:tcMar>
              <w:left w:w="0" w:type="dxa"/>
              <w:right w:w="0" w:type="dxa"/>
            </w:tcMar>
          </w:tcPr>
          <w:p w14:paraId="2E629B4E" w14:textId="77777777" w:rsidR="005210BE" w:rsidRDefault="000525ED">
            <w:pPr>
              <w:keepNext/>
              <w:keepLines/>
              <w:spacing w:before="40" w:after="40"/>
            </w:pPr>
            <w:r>
              <w:rPr>
                <w:color w:val="000000"/>
              </w:rPr>
              <w:t>$</w:t>
            </w:r>
          </w:p>
        </w:tc>
        <w:tc>
          <w:tcPr>
            <w:tcW w:w="1213" w:type="dxa"/>
            <w:tcMar>
              <w:left w:w="0" w:type="dxa"/>
              <w:right w:w="0" w:type="dxa"/>
            </w:tcMar>
          </w:tcPr>
          <w:p w14:paraId="17ECDE6C" w14:textId="77777777" w:rsidR="005210BE" w:rsidRDefault="000525ED">
            <w:pPr>
              <w:keepNext/>
              <w:keepLines/>
              <w:spacing w:before="40" w:after="40"/>
              <w:jc w:val="right"/>
            </w:pPr>
            <w:r>
              <w:rPr>
                <w:color w:val="000000"/>
              </w:rPr>
              <w:t>2.75</w:t>
            </w:r>
          </w:p>
        </w:tc>
        <w:tc>
          <w:tcPr>
            <w:tcW w:w="77" w:type="dxa"/>
            <w:tcMar>
              <w:left w:w="0" w:type="dxa"/>
              <w:right w:w="0" w:type="dxa"/>
            </w:tcMar>
          </w:tcPr>
          <w:p w14:paraId="751D9BF7" w14:textId="77777777" w:rsidR="005210BE" w:rsidRDefault="005210BE"/>
        </w:tc>
        <w:tc>
          <w:tcPr>
            <w:tcW w:w="80" w:type="dxa"/>
            <w:tcMar>
              <w:left w:w="0" w:type="dxa"/>
              <w:right w:w="0" w:type="dxa"/>
            </w:tcMar>
          </w:tcPr>
          <w:p w14:paraId="0BF53E8E" w14:textId="77777777" w:rsidR="005210BE" w:rsidRDefault="005210BE">
            <w:pPr>
              <w:keepNext/>
              <w:keepLines/>
              <w:spacing w:before="40" w:after="40"/>
            </w:pPr>
          </w:p>
        </w:tc>
        <w:tc>
          <w:tcPr>
            <w:tcW w:w="1400" w:type="dxa"/>
            <w:tcMar>
              <w:left w:w="60" w:type="dxa"/>
              <w:right w:w="60" w:type="dxa"/>
            </w:tcMar>
          </w:tcPr>
          <w:p w14:paraId="5A6D8FBF" w14:textId="77777777" w:rsidR="005210BE" w:rsidRDefault="000525ED">
            <w:pPr>
              <w:keepNext/>
              <w:keepLines/>
              <w:spacing w:before="40" w:after="40"/>
              <w:jc w:val="center"/>
            </w:pPr>
            <w:r>
              <w:rPr>
                <w:color w:val="000000"/>
              </w:rPr>
              <w:t>5/12/2027</w:t>
            </w:r>
          </w:p>
        </w:tc>
      </w:tr>
      <w:tr w:rsidR="005210BE" w14:paraId="2E46E3D4" w14:textId="77777777">
        <w:tblPrEx>
          <w:tblCellMar>
            <w:top w:w="0" w:type="dxa"/>
            <w:bottom w:w="0" w:type="dxa"/>
          </w:tblCellMar>
        </w:tblPrEx>
        <w:trPr>
          <w:trHeight w:hRule="exact" w:val="280"/>
        </w:trPr>
        <w:tc>
          <w:tcPr>
            <w:tcW w:w="4320" w:type="dxa"/>
            <w:tcMar>
              <w:left w:w="60" w:type="dxa"/>
              <w:right w:w="0" w:type="dxa"/>
            </w:tcMar>
          </w:tcPr>
          <w:p w14:paraId="36F0C502" w14:textId="77777777" w:rsidR="005210BE" w:rsidRDefault="005210BE">
            <w:pPr>
              <w:keepNext/>
              <w:keepLines/>
              <w:spacing w:before="40" w:after="40"/>
            </w:pPr>
          </w:p>
        </w:tc>
        <w:tc>
          <w:tcPr>
            <w:tcW w:w="80" w:type="dxa"/>
            <w:tcMar>
              <w:left w:w="60" w:type="dxa"/>
              <w:right w:w="0" w:type="dxa"/>
            </w:tcMar>
          </w:tcPr>
          <w:p w14:paraId="4DC2A8A8" w14:textId="77777777" w:rsidR="005210BE" w:rsidRDefault="005210BE">
            <w:pPr>
              <w:keepNext/>
              <w:keepLines/>
              <w:spacing w:before="40" w:after="40"/>
            </w:pPr>
          </w:p>
        </w:tc>
        <w:tc>
          <w:tcPr>
            <w:tcW w:w="1323" w:type="dxa"/>
            <w:tcMar>
              <w:left w:w="0" w:type="dxa"/>
              <w:right w:w="0" w:type="dxa"/>
            </w:tcMar>
          </w:tcPr>
          <w:p w14:paraId="3FCD0115" w14:textId="77777777" w:rsidR="005210BE" w:rsidRDefault="000525ED">
            <w:pPr>
              <w:keepNext/>
              <w:keepLines/>
              <w:spacing w:before="40" w:after="40"/>
              <w:jc w:val="right"/>
            </w:pPr>
            <w:r>
              <w:rPr>
                <w:color w:val="000000"/>
              </w:rPr>
              <w:t>532</w:t>
            </w:r>
          </w:p>
        </w:tc>
        <w:tc>
          <w:tcPr>
            <w:tcW w:w="77" w:type="dxa"/>
            <w:tcMar>
              <w:left w:w="0" w:type="dxa"/>
              <w:right w:w="0" w:type="dxa"/>
            </w:tcMar>
          </w:tcPr>
          <w:p w14:paraId="36AF6A7B" w14:textId="77777777" w:rsidR="005210BE" w:rsidRDefault="005210BE"/>
        </w:tc>
        <w:tc>
          <w:tcPr>
            <w:tcW w:w="80" w:type="dxa"/>
            <w:tcMar>
              <w:left w:w="0" w:type="dxa"/>
              <w:right w:w="0" w:type="dxa"/>
            </w:tcMar>
          </w:tcPr>
          <w:p w14:paraId="0294C116" w14:textId="77777777" w:rsidR="005210BE" w:rsidRDefault="005210BE">
            <w:pPr>
              <w:keepNext/>
              <w:keepLines/>
              <w:spacing w:before="40" w:after="40"/>
            </w:pPr>
          </w:p>
        </w:tc>
        <w:tc>
          <w:tcPr>
            <w:tcW w:w="1323" w:type="dxa"/>
            <w:tcMar>
              <w:left w:w="0" w:type="dxa"/>
              <w:right w:w="0" w:type="dxa"/>
            </w:tcMar>
          </w:tcPr>
          <w:p w14:paraId="1FC018A6" w14:textId="77777777" w:rsidR="005210BE" w:rsidRDefault="000525ED">
            <w:pPr>
              <w:keepNext/>
              <w:keepLines/>
              <w:spacing w:before="40" w:after="40"/>
              <w:jc w:val="right"/>
            </w:pPr>
            <w:r>
              <w:rPr>
                <w:color w:val="000000"/>
              </w:rPr>
              <w:t>3,723</w:t>
            </w:r>
          </w:p>
        </w:tc>
        <w:tc>
          <w:tcPr>
            <w:tcW w:w="77" w:type="dxa"/>
            <w:tcMar>
              <w:left w:w="0" w:type="dxa"/>
              <w:right w:w="0" w:type="dxa"/>
            </w:tcMar>
          </w:tcPr>
          <w:p w14:paraId="277E5FDE" w14:textId="77777777" w:rsidR="005210BE" w:rsidRDefault="005210BE"/>
        </w:tc>
        <w:tc>
          <w:tcPr>
            <w:tcW w:w="80" w:type="dxa"/>
            <w:tcMar>
              <w:left w:w="0" w:type="dxa"/>
              <w:right w:w="0" w:type="dxa"/>
            </w:tcMar>
          </w:tcPr>
          <w:p w14:paraId="36307DAC" w14:textId="77777777" w:rsidR="005210BE" w:rsidRDefault="005210BE">
            <w:pPr>
              <w:keepNext/>
              <w:keepLines/>
              <w:spacing w:before="40" w:after="40"/>
            </w:pPr>
          </w:p>
        </w:tc>
        <w:tc>
          <w:tcPr>
            <w:tcW w:w="110" w:type="dxa"/>
            <w:tcMar>
              <w:left w:w="0" w:type="dxa"/>
              <w:right w:w="0" w:type="dxa"/>
            </w:tcMar>
          </w:tcPr>
          <w:p w14:paraId="7D5207E5" w14:textId="77777777" w:rsidR="005210BE" w:rsidRDefault="000525ED">
            <w:pPr>
              <w:keepNext/>
              <w:keepLines/>
              <w:spacing w:before="40" w:after="40"/>
            </w:pPr>
            <w:r>
              <w:rPr>
                <w:color w:val="000000"/>
              </w:rPr>
              <w:t>$</w:t>
            </w:r>
          </w:p>
        </w:tc>
        <w:tc>
          <w:tcPr>
            <w:tcW w:w="1213" w:type="dxa"/>
            <w:tcMar>
              <w:left w:w="0" w:type="dxa"/>
              <w:right w:w="0" w:type="dxa"/>
            </w:tcMar>
          </w:tcPr>
          <w:p w14:paraId="4F05E948" w14:textId="77777777" w:rsidR="005210BE" w:rsidRDefault="000525ED">
            <w:pPr>
              <w:keepNext/>
              <w:keepLines/>
              <w:spacing w:before="40" w:after="40"/>
              <w:jc w:val="right"/>
            </w:pPr>
            <w:r>
              <w:rPr>
                <w:color w:val="000000"/>
              </w:rPr>
              <w:t>1.95</w:t>
            </w:r>
          </w:p>
        </w:tc>
        <w:tc>
          <w:tcPr>
            <w:tcW w:w="77" w:type="dxa"/>
            <w:tcMar>
              <w:left w:w="0" w:type="dxa"/>
              <w:right w:w="0" w:type="dxa"/>
            </w:tcMar>
          </w:tcPr>
          <w:p w14:paraId="30D34A32" w14:textId="77777777" w:rsidR="005210BE" w:rsidRDefault="005210BE"/>
        </w:tc>
        <w:tc>
          <w:tcPr>
            <w:tcW w:w="80" w:type="dxa"/>
            <w:tcMar>
              <w:left w:w="0" w:type="dxa"/>
              <w:right w:w="0" w:type="dxa"/>
            </w:tcMar>
          </w:tcPr>
          <w:p w14:paraId="34D22E3E" w14:textId="77777777" w:rsidR="005210BE" w:rsidRDefault="005210BE">
            <w:pPr>
              <w:keepNext/>
              <w:keepLines/>
              <w:spacing w:before="40" w:after="40"/>
            </w:pPr>
          </w:p>
        </w:tc>
        <w:tc>
          <w:tcPr>
            <w:tcW w:w="1400" w:type="dxa"/>
            <w:tcMar>
              <w:left w:w="60" w:type="dxa"/>
              <w:right w:w="60" w:type="dxa"/>
            </w:tcMar>
          </w:tcPr>
          <w:p w14:paraId="7E44BE56" w14:textId="77777777" w:rsidR="005210BE" w:rsidRDefault="000525ED">
            <w:pPr>
              <w:keepNext/>
              <w:keepLines/>
              <w:spacing w:before="40" w:after="40"/>
              <w:jc w:val="center"/>
            </w:pPr>
            <w:r>
              <w:rPr>
                <w:color w:val="000000"/>
              </w:rPr>
              <w:t>8/14/2027</w:t>
            </w:r>
          </w:p>
        </w:tc>
      </w:tr>
      <w:tr w:rsidR="009C2E8C" w14:paraId="6BE10CCA" w14:textId="77777777" w:rsidTr="009C2E8C">
        <w:tblPrEx>
          <w:tblCellMar>
            <w:top w:w="0" w:type="dxa"/>
            <w:bottom w:w="0" w:type="dxa"/>
          </w:tblCellMar>
        </w:tblPrEx>
        <w:trPr>
          <w:trHeight w:hRule="exact" w:val="280"/>
        </w:trPr>
        <w:tc>
          <w:tcPr>
            <w:tcW w:w="4320" w:type="dxa"/>
            <w:tcMar>
              <w:left w:w="60" w:type="dxa"/>
              <w:right w:w="0" w:type="dxa"/>
            </w:tcMar>
          </w:tcPr>
          <w:p w14:paraId="709EF5C8" w14:textId="77777777" w:rsidR="005210BE" w:rsidRDefault="005210BE">
            <w:pPr>
              <w:keepNext/>
              <w:keepLines/>
              <w:spacing w:before="40" w:after="40"/>
            </w:pPr>
          </w:p>
        </w:tc>
        <w:tc>
          <w:tcPr>
            <w:tcW w:w="80" w:type="dxa"/>
            <w:tcMar>
              <w:left w:w="60" w:type="dxa"/>
              <w:right w:w="0" w:type="dxa"/>
            </w:tcMar>
          </w:tcPr>
          <w:p w14:paraId="1D47FB96" w14:textId="77777777" w:rsidR="005210BE" w:rsidRDefault="005210BE">
            <w:pPr>
              <w:keepNext/>
              <w:keepLines/>
              <w:spacing w:before="40" w:after="40"/>
            </w:pPr>
          </w:p>
        </w:tc>
        <w:tc>
          <w:tcPr>
            <w:tcW w:w="1323" w:type="dxa"/>
            <w:gridSpan w:val="2"/>
            <w:tcMar>
              <w:left w:w="0" w:type="dxa"/>
              <w:right w:w="60" w:type="dxa"/>
            </w:tcMar>
          </w:tcPr>
          <w:p w14:paraId="6D8B5BC4" w14:textId="77777777" w:rsidR="005210BE" w:rsidRDefault="005210BE">
            <w:pPr>
              <w:keepNext/>
              <w:keepLines/>
              <w:spacing w:before="40" w:after="40"/>
            </w:pPr>
          </w:p>
        </w:tc>
        <w:tc>
          <w:tcPr>
            <w:tcW w:w="80" w:type="dxa"/>
            <w:tcMar>
              <w:left w:w="0" w:type="dxa"/>
              <w:right w:w="0" w:type="dxa"/>
            </w:tcMar>
          </w:tcPr>
          <w:p w14:paraId="164C69D6" w14:textId="77777777" w:rsidR="005210BE" w:rsidRDefault="005210BE">
            <w:pPr>
              <w:keepNext/>
              <w:keepLines/>
              <w:spacing w:before="40" w:after="40"/>
            </w:pPr>
          </w:p>
        </w:tc>
        <w:tc>
          <w:tcPr>
            <w:tcW w:w="1323" w:type="dxa"/>
            <w:gridSpan w:val="2"/>
            <w:tcMar>
              <w:left w:w="0" w:type="dxa"/>
              <w:right w:w="60" w:type="dxa"/>
            </w:tcMar>
          </w:tcPr>
          <w:p w14:paraId="0C85057F" w14:textId="77777777" w:rsidR="005210BE" w:rsidRDefault="005210BE">
            <w:pPr>
              <w:keepNext/>
              <w:keepLines/>
              <w:spacing w:before="40" w:after="40"/>
            </w:pPr>
          </w:p>
        </w:tc>
        <w:tc>
          <w:tcPr>
            <w:tcW w:w="80" w:type="dxa"/>
            <w:tcMar>
              <w:left w:w="0" w:type="dxa"/>
              <w:right w:w="0" w:type="dxa"/>
            </w:tcMar>
          </w:tcPr>
          <w:p w14:paraId="663088F0" w14:textId="77777777" w:rsidR="005210BE" w:rsidRDefault="005210BE">
            <w:pPr>
              <w:keepNext/>
              <w:keepLines/>
              <w:spacing w:before="40" w:after="40"/>
            </w:pPr>
          </w:p>
        </w:tc>
        <w:tc>
          <w:tcPr>
            <w:tcW w:w="0" w:type="dxa"/>
            <w:gridSpan w:val="3"/>
            <w:tcMar>
              <w:left w:w="0" w:type="dxa"/>
              <w:right w:w="60" w:type="dxa"/>
            </w:tcMar>
          </w:tcPr>
          <w:p w14:paraId="6F025B0B" w14:textId="77777777" w:rsidR="005210BE" w:rsidRDefault="005210BE">
            <w:pPr>
              <w:keepNext/>
              <w:keepLines/>
              <w:spacing w:before="40" w:after="40"/>
            </w:pPr>
          </w:p>
        </w:tc>
        <w:tc>
          <w:tcPr>
            <w:tcW w:w="80" w:type="dxa"/>
            <w:tcMar>
              <w:left w:w="0" w:type="dxa"/>
              <w:right w:w="0" w:type="dxa"/>
            </w:tcMar>
          </w:tcPr>
          <w:p w14:paraId="486B9880" w14:textId="77777777" w:rsidR="005210BE" w:rsidRDefault="005210BE">
            <w:pPr>
              <w:keepNext/>
              <w:keepLines/>
              <w:spacing w:before="40" w:after="40"/>
            </w:pPr>
          </w:p>
        </w:tc>
        <w:tc>
          <w:tcPr>
            <w:tcW w:w="1400" w:type="dxa"/>
            <w:tcMar>
              <w:left w:w="60" w:type="dxa"/>
              <w:right w:w="60" w:type="dxa"/>
            </w:tcMar>
          </w:tcPr>
          <w:p w14:paraId="62C648BB" w14:textId="77777777" w:rsidR="005210BE" w:rsidRDefault="005210BE">
            <w:pPr>
              <w:keepNext/>
              <w:keepLines/>
              <w:spacing w:before="40" w:after="40"/>
            </w:pPr>
          </w:p>
        </w:tc>
      </w:tr>
      <w:tr w:rsidR="005210BE" w14:paraId="0C6AA47E" w14:textId="77777777">
        <w:tblPrEx>
          <w:tblCellMar>
            <w:top w:w="0" w:type="dxa"/>
            <w:bottom w:w="0" w:type="dxa"/>
          </w:tblCellMar>
        </w:tblPrEx>
        <w:trPr>
          <w:trHeight w:hRule="exact" w:val="280"/>
        </w:trPr>
        <w:tc>
          <w:tcPr>
            <w:tcW w:w="4320" w:type="dxa"/>
            <w:tcMar>
              <w:left w:w="60" w:type="dxa"/>
              <w:right w:w="40" w:type="dxa"/>
            </w:tcMar>
          </w:tcPr>
          <w:p w14:paraId="33B49FF0" w14:textId="77777777" w:rsidR="005210BE" w:rsidRDefault="000525ED">
            <w:pPr>
              <w:keepNext/>
              <w:keepLines/>
              <w:spacing w:before="40" w:after="40"/>
            </w:pPr>
            <w:r>
              <w:rPr>
                <w:color w:val="000000"/>
              </w:rPr>
              <w:t>LeAnn C. Hitchcock (4)</w:t>
            </w:r>
          </w:p>
        </w:tc>
        <w:tc>
          <w:tcPr>
            <w:tcW w:w="80" w:type="dxa"/>
            <w:tcMar>
              <w:left w:w="60" w:type="dxa"/>
              <w:right w:w="0" w:type="dxa"/>
            </w:tcMar>
          </w:tcPr>
          <w:p w14:paraId="33688C16" w14:textId="77777777" w:rsidR="005210BE" w:rsidRDefault="005210BE">
            <w:pPr>
              <w:keepNext/>
              <w:keepLines/>
              <w:spacing w:before="40" w:after="40"/>
            </w:pPr>
          </w:p>
        </w:tc>
        <w:tc>
          <w:tcPr>
            <w:tcW w:w="1323" w:type="dxa"/>
            <w:tcMar>
              <w:left w:w="0" w:type="dxa"/>
              <w:right w:w="0" w:type="dxa"/>
            </w:tcMar>
          </w:tcPr>
          <w:p w14:paraId="4CD2EFEC" w14:textId="77777777" w:rsidR="005210BE" w:rsidRDefault="000525ED">
            <w:pPr>
              <w:keepNext/>
              <w:keepLines/>
              <w:spacing w:before="40" w:after="40"/>
              <w:jc w:val="right"/>
            </w:pPr>
            <w:r>
              <w:rPr>
                <w:color w:val="000000"/>
              </w:rPr>
              <w:t>125</w:t>
            </w:r>
          </w:p>
        </w:tc>
        <w:tc>
          <w:tcPr>
            <w:tcW w:w="77" w:type="dxa"/>
            <w:tcMar>
              <w:left w:w="0" w:type="dxa"/>
              <w:right w:w="0" w:type="dxa"/>
            </w:tcMar>
          </w:tcPr>
          <w:p w14:paraId="534B18F5" w14:textId="77777777" w:rsidR="005210BE" w:rsidRDefault="005210BE"/>
        </w:tc>
        <w:tc>
          <w:tcPr>
            <w:tcW w:w="80" w:type="dxa"/>
            <w:tcMar>
              <w:left w:w="0" w:type="dxa"/>
              <w:right w:w="0" w:type="dxa"/>
            </w:tcMar>
          </w:tcPr>
          <w:p w14:paraId="0309623F" w14:textId="77777777" w:rsidR="005210BE" w:rsidRDefault="005210BE">
            <w:pPr>
              <w:keepNext/>
              <w:keepLines/>
              <w:spacing w:before="40" w:after="40"/>
            </w:pPr>
          </w:p>
        </w:tc>
        <w:tc>
          <w:tcPr>
            <w:tcW w:w="1323" w:type="dxa"/>
            <w:tcMar>
              <w:left w:w="0" w:type="dxa"/>
              <w:right w:w="0" w:type="dxa"/>
            </w:tcMar>
          </w:tcPr>
          <w:p w14:paraId="1A0ACC4D" w14:textId="77777777" w:rsidR="005210BE" w:rsidRDefault="000525ED">
            <w:pPr>
              <w:keepNext/>
              <w:keepLines/>
              <w:spacing w:before="40" w:after="40"/>
              <w:jc w:val="right"/>
            </w:pPr>
            <w:r>
              <w:rPr>
                <w:color w:val="000000"/>
              </w:rPr>
              <w:t>—</w:t>
            </w:r>
          </w:p>
        </w:tc>
        <w:tc>
          <w:tcPr>
            <w:tcW w:w="77" w:type="dxa"/>
            <w:tcMar>
              <w:left w:w="0" w:type="dxa"/>
              <w:right w:w="0" w:type="dxa"/>
            </w:tcMar>
          </w:tcPr>
          <w:p w14:paraId="2B4C6F68" w14:textId="77777777" w:rsidR="005210BE" w:rsidRDefault="005210BE"/>
        </w:tc>
        <w:tc>
          <w:tcPr>
            <w:tcW w:w="80" w:type="dxa"/>
            <w:tcMar>
              <w:left w:w="0" w:type="dxa"/>
              <w:right w:w="0" w:type="dxa"/>
            </w:tcMar>
          </w:tcPr>
          <w:p w14:paraId="2E5AB390" w14:textId="77777777" w:rsidR="005210BE" w:rsidRDefault="005210BE">
            <w:pPr>
              <w:keepNext/>
              <w:keepLines/>
              <w:spacing w:before="40" w:after="40"/>
            </w:pPr>
          </w:p>
        </w:tc>
        <w:tc>
          <w:tcPr>
            <w:tcW w:w="110" w:type="dxa"/>
            <w:tcMar>
              <w:left w:w="0" w:type="dxa"/>
              <w:right w:w="0" w:type="dxa"/>
            </w:tcMar>
          </w:tcPr>
          <w:p w14:paraId="68A7596D" w14:textId="77777777" w:rsidR="005210BE" w:rsidRDefault="000525ED">
            <w:pPr>
              <w:keepNext/>
              <w:keepLines/>
              <w:spacing w:before="40" w:after="40"/>
            </w:pPr>
            <w:r>
              <w:rPr>
                <w:color w:val="000000"/>
              </w:rPr>
              <w:t>$</w:t>
            </w:r>
          </w:p>
        </w:tc>
        <w:tc>
          <w:tcPr>
            <w:tcW w:w="1213" w:type="dxa"/>
            <w:tcMar>
              <w:left w:w="0" w:type="dxa"/>
              <w:right w:w="0" w:type="dxa"/>
            </w:tcMar>
          </w:tcPr>
          <w:p w14:paraId="771E9AB0" w14:textId="77777777" w:rsidR="005210BE" w:rsidRDefault="000525ED">
            <w:pPr>
              <w:keepNext/>
              <w:keepLines/>
              <w:spacing w:before="40" w:after="40"/>
              <w:jc w:val="right"/>
            </w:pPr>
            <w:r>
              <w:rPr>
                <w:color w:val="000000"/>
              </w:rPr>
              <w:t>5.00</w:t>
            </w:r>
          </w:p>
        </w:tc>
        <w:tc>
          <w:tcPr>
            <w:tcW w:w="77" w:type="dxa"/>
            <w:tcMar>
              <w:left w:w="0" w:type="dxa"/>
              <w:right w:w="0" w:type="dxa"/>
            </w:tcMar>
          </w:tcPr>
          <w:p w14:paraId="6C2147F2" w14:textId="77777777" w:rsidR="005210BE" w:rsidRDefault="005210BE"/>
        </w:tc>
        <w:tc>
          <w:tcPr>
            <w:tcW w:w="80" w:type="dxa"/>
            <w:tcMar>
              <w:left w:w="0" w:type="dxa"/>
              <w:right w:w="0" w:type="dxa"/>
            </w:tcMar>
          </w:tcPr>
          <w:p w14:paraId="53D2126A" w14:textId="77777777" w:rsidR="005210BE" w:rsidRDefault="005210BE">
            <w:pPr>
              <w:keepNext/>
              <w:keepLines/>
              <w:spacing w:before="40" w:after="40"/>
            </w:pPr>
          </w:p>
        </w:tc>
        <w:tc>
          <w:tcPr>
            <w:tcW w:w="1400" w:type="dxa"/>
            <w:tcMar>
              <w:left w:w="60" w:type="dxa"/>
              <w:right w:w="60" w:type="dxa"/>
            </w:tcMar>
          </w:tcPr>
          <w:p w14:paraId="3D193DF5" w14:textId="77777777" w:rsidR="005210BE" w:rsidRDefault="000525ED">
            <w:pPr>
              <w:keepNext/>
              <w:keepLines/>
              <w:spacing w:before="40" w:after="40"/>
              <w:jc w:val="center"/>
            </w:pPr>
            <w:r>
              <w:rPr>
                <w:color w:val="000000"/>
              </w:rPr>
              <w:t>3/1/2023</w:t>
            </w:r>
          </w:p>
        </w:tc>
      </w:tr>
      <w:tr w:rsidR="005210BE" w14:paraId="13FCA77B" w14:textId="77777777">
        <w:tblPrEx>
          <w:tblCellMar>
            <w:top w:w="0" w:type="dxa"/>
            <w:bottom w:w="0" w:type="dxa"/>
          </w:tblCellMar>
        </w:tblPrEx>
        <w:trPr>
          <w:trHeight w:hRule="exact" w:val="280"/>
        </w:trPr>
        <w:tc>
          <w:tcPr>
            <w:tcW w:w="4320" w:type="dxa"/>
            <w:tcMar>
              <w:left w:w="60" w:type="dxa"/>
              <w:right w:w="40" w:type="dxa"/>
            </w:tcMar>
          </w:tcPr>
          <w:p w14:paraId="723529FF" w14:textId="77777777" w:rsidR="005210BE" w:rsidRDefault="000525ED">
            <w:pPr>
              <w:keepNext/>
              <w:keepLines/>
              <w:spacing w:before="40" w:after="40"/>
              <w:rPr>
                <w:i/>
              </w:rPr>
            </w:pPr>
            <w:r>
              <w:rPr>
                <w:i/>
                <w:color w:val="000000"/>
              </w:rPr>
              <w:t>Chief Financial Officer</w:t>
            </w:r>
          </w:p>
        </w:tc>
        <w:tc>
          <w:tcPr>
            <w:tcW w:w="80" w:type="dxa"/>
            <w:tcMar>
              <w:left w:w="60" w:type="dxa"/>
              <w:right w:w="0" w:type="dxa"/>
            </w:tcMar>
          </w:tcPr>
          <w:p w14:paraId="7C990CA0" w14:textId="77777777" w:rsidR="005210BE" w:rsidRDefault="005210BE">
            <w:pPr>
              <w:keepNext/>
              <w:keepLines/>
              <w:spacing w:before="40" w:after="40"/>
            </w:pPr>
          </w:p>
        </w:tc>
        <w:tc>
          <w:tcPr>
            <w:tcW w:w="1323" w:type="dxa"/>
            <w:tcMar>
              <w:left w:w="0" w:type="dxa"/>
              <w:right w:w="0" w:type="dxa"/>
            </w:tcMar>
          </w:tcPr>
          <w:p w14:paraId="16865309" w14:textId="77777777" w:rsidR="005210BE" w:rsidRDefault="000525ED">
            <w:pPr>
              <w:keepNext/>
              <w:keepLines/>
              <w:spacing w:before="40" w:after="40"/>
              <w:jc w:val="right"/>
            </w:pPr>
            <w:r>
              <w:rPr>
                <w:color w:val="000000"/>
              </w:rPr>
              <w:t>4,833</w:t>
            </w:r>
          </w:p>
        </w:tc>
        <w:tc>
          <w:tcPr>
            <w:tcW w:w="77" w:type="dxa"/>
            <w:tcMar>
              <w:left w:w="0" w:type="dxa"/>
              <w:right w:w="0" w:type="dxa"/>
            </w:tcMar>
          </w:tcPr>
          <w:p w14:paraId="3A2C2BF4" w14:textId="77777777" w:rsidR="005210BE" w:rsidRDefault="005210BE"/>
        </w:tc>
        <w:tc>
          <w:tcPr>
            <w:tcW w:w="80" w:type="dxa"/>
            <w:tcMar>
              <w:left w:w="0" w:type="dxa"/>
              <w:right w:w="0" w:type="dxa"/>
            </w:tcMar>
          </w:tcPr>
          <w:p w14:paraId="4B9F0582" w14:textId="77777777" w:rsidR="005210BE" w:rsidRDefault="005210BE">
            <w:pPr>
              <w:keepNext/>
              <w:keepLines/>
              <w:spacing w:before="40" w:after="40"/>
            </w:pPr>
          </w:p>
        </w:tc>
        <w:tc>
          <w:tcPr>
            <w:tcW w:w="1323" w:type="dxa"/>
            <w:tcMar>
              <w:left w:w="0" w:type="dxa"/>
              <w:right w:w="0" w:type="dxa"/>
            </w:tcMar>
          </w:tcPr>
          <w:p w14:paraId="2EA32C36" w14:textId="77777777" w:rsidR="005210BE" w:rsidRDefault="000525ED">
            <w:pPr>
              <w:keepNext/>
              <w:keepLines/>
              <w:spacing w:before="40" w:after="40"/>
              <w:jc w:val="right"/>
            </w:pPr>
            <w:r>
              <w:rPr>
                <w:color w:val="000000"/>
              </w:rPr>
              <w:t>167</w:t>
            </w:r>
          </w:p>
        </w:tc>
        <w:tc>
          <w:tcPr>
            <w:tcW w:w="77" w:type="dxa"/>
            <w:tcMar>
              <w:left w:w="0" w:type="dxa"/>
              <w:right w:w="0" w:type="dxa"/>
            </w:tcMar>
          </w:tcPr>
          <w:p w14:paraId="44E3E13E" w14:textId="77777777" w:rsidR="005210BE" w:rsidRDefault="005210BE"/>
        </w:tc>
        <w:tc>
          <w:tcPr>
            <w:tcW w:w="80" w:type="dxa"/>
            <w:tcMar>
              <w:left w:w="0" w:type="dxa"/>
              <w:right w:w="0" w:type="dxa"/>
            </w:tcMar>
          </w:tcPr>
          <w:p w14:paraId="7544E841" w14:textId="77777777" w:rsidR="005210BE" w:rsidRDefault="005210BE">
            <w:pPr>
              <w:keepNext/>
              <w:keepLines/>
              <w:spacing w:before="40" w:after="40"/>
            </w:pPr>
          </w:p>
        </w:tc>
        <w:tc>
          <w:tcPr>
            <w:tcW w:w="110" w:type="dxa"/>
            <w:tcMar>
              <w:left w:w="0" w:type="dxa"/>
              <w:right w:w="0" w:type="dxa"/>
            </w:tcMar>
          </w:tcPr>
          <w:p w14:paraId="6F8EF28E" w14:textId="77777777" w:rsidR="005210BE" w:rsidRDefault="000525ED">
            <w:pPr>
              <w:keepNext/>
              <w:keepLines/>
              <w:spacing w:before="40" w:after="40"/>
            </w:pPr>
            <w:r>
              <w:rPr>
                <w:color w:val="000000"/>
              </w:rPr>
              <w:t>$</w:t>
            </w:r>
          </w:p>
        </w:tc>
        <w:tc>
          <w:tcPr>
            <w:tcW w:w="1213" w:type="dxa"/>
            <w:tcMar>
              <w:left w:w="0" w:type="dxa"/>
              <w:right w:w="0" w:type="dxa"/>
            </w:tcMar>
          </w:tcPr>
          <w:p w14:paraId="59FC35FC" w14:textId="77777777" w:rsidR="005210BE" w:rsidRDefault="000525ED">
            <w:pPr>
              <w:keepNext/>
              <w:keepLines/>
              <w:spacing w:before="40" w:after="40"/>
              <w:jc w:val="right"/>
            </w:pPr>
            <w:r>
              <w:rPr>
                <w:color w:val="000000"/>
              </w:rPr>
              <w:t>5.40</w:t>
            </w:r>
          </w:p>
        </w:tc>
        <w:tc>
          <w:tcPr>
            <w:tcW w:w="77" w:type="dxa"/>
            <w:tcMar>
              <w:left w:w="0" w:type="dxa"/>
              <w:right w:w="0" w:type="dxa"/>
            </w:tcMar>
          </w:tcPr>
          <w:p w14:paraId="3BAFDCE3" w14:textId="77777777" w:rsidR="005210BE" w:rsidRDefault="005210BE"/>
        </w:tc>
        <w:tc>
          <w:tcPr>
            <w:tcW w:w="80" w:type="dxa"/>
            <w:tcMar>
              <w:left w:w="0" w:type="dxa"/>
              <w:right w:w="0" w:type="dxa"/>
            </w:tcMar>
          </w:tcPr>
          <w:p w14:paraId="64B9D039" w14:textId="77777777" w:rsidR="005210BE" w:rsidRDefault="005210BE">
            <w:pPr>
              <w:keepNext/>
              <w:keepLines/>
              <w:spacing w:before="40" w:after="40"/>
            </w:pPr>
          </w:p>
        </w:tc>
        <w:tc>
          <w:tcPr>
            <w:tcW w:w="1400" w:type="dxa"/>
            <w:tcMar>
              <w:left w:w="60" w:type="dxa"/>
              <w:right w:w="60" w:type="dxa"/>
            </w:tcMar>
          </w:tcPr>
          <w:p w14:paraId="4775F9CA" w14:textId="77777777" w:rsidR="005210BE" w:rsidRDefault="000525ED">
            <w:pPr>
              <w:keepNext/>
              <w:keepLines/>
              <w:spacing w:before="40" w:after="40"/>
              <w:jc w:val="center"/>
            </w:pPr>
            <w:r>
              <w:rPr>
                <w:color w:val="000000"/>
              </w:rPr>
              <w:t>5/20/2019</w:t>
            </w:r>
          </w:p>
        </w:tc>
      </w:tr>
      <w:tr w:rsidR="005210BE" w14:paraId="1AFCAF9C" w14:textId="77777777">
        <w:tblPrEx>
          <w:tblCellMar>
            <w:top w:w="0" w:type="dxa"/>
            <w:bottom w:w="0" w:type="dxa"/>
          </w:tblCellMar>
        </w:tblPrEx>
        <w:trPr>
          <w:trHeight w:hRule="exact" w:val="280"/>
        </w:trPr>
        <w:tc>
          <w:tcPr>
            <w:tcW w:w="4320" w:type="dxa"/>
            <w:tcMar>
              <w:left w:w="60" w:type="dxa"/>
              <w:right w:w="0" w:type="dxa"/>
            </w:tcMar>
          </w:tcPr>
          <w:p w14:paraId="5EB1DF24" w14:textId="77777777" w:rsidR="005210BE" w:rsidRDefault="005210BE">
            <w:pPr>
              <w:keepNext/>
              <w:keepLines/>
              <w:spacing w:before="40" w:after="40"/>
            </w:pPr>
          </w:p>
        </w:tc>
        <w:tc>
          <w:tcPr>
            <w:tcW w:w="80" w:type="dxa"/>
            <w:tcMar>
              <w:left w:w="60" w:type="dxa"/>
              <w:right w:w="0" w:type="dxa"/>
            </w:tcMar>
          </w:tcPr>
          <w:p w14:paraId="68CA5087" w14:textId="77777777" w:rsidR="005210BE" w:rsidRDefault="005210BE">
            <w:pPr>
              <w:keepNext/>
              <w:keepLines/>
              <w:spacing w:before="40" w:after="40"/>
            </w:pPr>
          </w:p>
        </w:tc>
        <w:tc>
          <w:tcPr>
            <w:tcW w:w="1323" w:type="dxa"/>
            <w:tcMar>
              <w:left w:w="0" w:type="dxa"/>
              <w:right w:w="0" w:type="dxa"/>
            </w:tcMar>
          </w:tcPr>
          <w:p w14:paraId="34802CD3" w14:textId="77777777" w:rsidR="005210BE" w:rsidRDefault="000525ED">
            <w:pPr>
              <w:keepNext/>
              <w:keepLines/>
              <w:spacing w:before="40" w:after="40"/>
              <w:jc w:val="right"/>
            </w:pPr>
            <w:r>
              <w:rPr>
                <w:color w:val="000000"/>
              </w:rPr>
              <w:t>17,500</w:t>
            </w:r>
          </w:p>
        </w:tc>
        <w:tc>
          <w:tcPr>
            <w:tcW w:w="77" w:type="dxa"/>
            <w:tcMar>
              <w:left w:w="0" w:type="dxa"/>
              <w:right w:w="0" w:type="dxa"/>
            </w:tcMar>
          </w:tcPr>
          <w:p w14:paraId="34447611" w14:textId="77777777" w:rsidR="005210BE" w:rsidRDefault="005210BE"/>
        </w:tc>
        <w:tc>
          <w:tcPr>
            <w:tcW w:w="80" w:type="dxa"/>
            <w:tcMar>
              <w:left w:w="0" w:type="dxa"/>
              <w:right w:w="0" w:type="dxa"/>
            </w:tcMar>
          </w:tcPr>
          <w:p w14:paraId="417234BB" w14:textId="77777777" w:rsidR="005210BE" w:rsidRDefault="005210BE">
            <w:pPr>
              <w:keepNext/>
              <w:keepLines/>
              <w:spacing w:before="40" w:after="40"/>
            </w:pPr>
          </w:p>
        </w:tc>
        <w:tc>
          <w:tcPr>
            <w:tcW w:w="1323" w:type="dxa"/>
            <w:tcMar>
              <w:left w:w="0" w:type="dxa"/>
              <w:right w:w="0" w:type="dxa"/>
            </w:tcMar>
          </w:tcPr>
          <w:p w14:paraId="555DB982" w14:textId="77777777" w:rsidR="005210BE" w:rsidRDefault="000525ED">
            <w:pPr>
              <w:keepNext/>
              <w:keepLines/>
              <w:spacing w:before="40" w:after="40"/>
              <w:jc w:val="right"/>
            </w:pPr>
            <w:r>
              <w:rPr>
                <w:color w:val="000000"/>
              </w:rPr>
              <w:t>2,500</w:t>
            </w:r>
          </w:p>
        </w:tc>
        <w:tc>
          <w:tcPr>
            <w:tcW w:w="77" w:type="dxa"/>
            <w:tcMar>
              <w:left w:w="0" w:type="dxa"/>
              <w:right w:w="0" w:type="dxa"/>
            </w:tcMar>
          </w:tcPr>
          <w:p w14:paraId="07A28653" w14:textId="77777777" w:rsidR="005210BE" w:rsidRDefault="005210BE"/>
        </w:tc>
        <w:tc>
          <w:tcPr>
            <w:tcW w:w="80" w:type="dxa"/>
            <w:tcMar>
              <w:left w:w="0" w:type="dxa"/>
              <w:right w:w="0" w:type="dxa"/>
            </w:tcMar>
          </w:tcPr>
          <w:p w14:paraId="0107C651" w14:textId="77777777" w:rsidR="005210BE" w:rsidRDefault="005210BE">
            <w:pPr>
              <w:keepNext/>
              <w:keepLines/>
              <w:spacing w:before="40" w:after="40"/>
            </w:pPr>
          </w:p>
        </w:tc>
        <w:tc>
          <w:tcPr>
            <w:tcW w:w="110" w:type="dxa"/>
            <w:tcMar>
              <w:left w:w="0" w:type="dxa"/>
              <w:right w:w="0" w:type="dxa"/>
            </w:tcMar>
          </w:tcPr>
          <w:p w14:paraId="224FD2B1" w14:textId="77777777" w:rsidR="005210BE" w:rsidRDefault="000525ED">
            <w:pPr>
              <w:keepNext/>
              <w:keepLines/>
              <w:spacing w:before="40" w:after="40"/>
            </w:pPr>
            <w:r>
              <w:rPr>
                <w:color w:val="000000"/>
              </w:rPr>
              <w:t>$</w:t>
            </w:r>
          </w:p>
        </w:tc>
        <w:tc>
          <w:tcPr>
            <w:tcW w:w="1213" w:type="dxa"/>
            <w:tcMar>
              <w:left w:w="0" w:type="dxa"/>
              <w:right w:w="0" w:type="dxa"/>
            </w:tcMar>
          </w:tcPr>
          <w:p w14:paraId="6B528BCB" w14:textId="77777777" w:rsidR="005210BE" w:rsidRDefault="000525ED">
            <w:pPr>
              <w:keepNext/>
              <w:keepLines/>
              <w:spacing w:before="40" w:after="40"/>
              <w:jc w:val="right"/>
            </w:pPr>
            <w:r>
              <w:rPr>
                <w:color w:val="000000"/>
              </w:rPr>
              <w:t>8.00</w:t>
            </w:r>
          </w:p>
        </w:tc>
        <w:tc>
          <w:tcPr>
            <w:tcW w:w="77" w:type="dxa"/>
            <w:tcMar>
              <w:left w:w="0" w:type="dxa"/>
              <w:right w:w="0" w:type="dxa"/>
            </w:tcMar>
          </w:tcPr>
          <w:p w14:paraId="58C9D8A1" w14:textId="77777777" w:rsidR="005210BE" w:rsidRDefault="005210BE"/>
        </w:tc>
        <w:tc>
          <w:tcPr>
            <w:tcW w:w="80" w:type="dxa"/>
            <w:tcMar>
              <w:left w:w="0" w:type="dxa"/>
              <w:right w:w="0" w:type="dxa"/>
            </w:tcMar>
          </w:tcPr>
          <w:p w14:paraId="52886DAE" w14:textId="77777777" w:rsidR="005210BE" w:rsidRDefault="005210BE">
            <w:pPr>
              <w:keepNext/>
              <w:keepLines/>
              <w:spacing w:before="40" w:after="40"/>
            </w:pPr>
          </w:p>
        </w:tc>
        <w:tc>
          <w:tcPr>
            <w:tcW w:w="1400" w:type="dxa"/>
            <w:tcMar>
              <w:left w:w="60" w:type="dxa"/>
              <w:right w:w="60" w:type="dxa"/>
            </w:tcMar>
          </w:tcPr>
          <w:p w14:paraId="56E49A34" w14:textId="77777777" w:rsidR="005210BE" w:rsidRDefault="000525ED">
            <w:pPr>
              <w:keepNext/>
              <w:keepLines/>
              <w:spacing w:before="40" w:after="40"/>
              <w:jc w:val="center"/>
            </w:pPr>
            <w:r>
              <w:rPr>
                <w:color w:val="000000"/>
              </w:rPr>
              <w:t>8/25/2019</w:t>
            </w:r>
          </w:p>
        </w:tc>
      </w:tr>
      <w:tr w:rsidR="005210BE" w14:paraId="6203C82D" w14:textId="77777777">
        <w:tblPrEx>
          <w:tblCellMar>
            <w:top w:w="0" w:type="dxa"/>
            <w:bottom w:w="0" w:type="dxa"/>
          </w:tblCellMar>
        </w:tblPrEx>
        <w:trPr>
          <w:trHeight w:hRule="exact" w:val="280"/>
        </w:trPr>
        <w:tc>
          <w:tcPr>
            <w:tcW w:w="4320" w:type="dxa"/>
            <w:tcMar>
              <w:left w:w="60" w:type="dxa"/>
              <w:right w:w="0" w:type="dxa"/>
            </w:tcMar>
          </w:tcPr>
          <w:p w14:paraId="6AE9AAAB" w14:textId="77777777" w:rsidR="005210BE" w:rsidRDefault="005210BE">
            <w:pPr>
              <w:keepLines/>
              <w:spacing w:before="40" w:after="40"/>
            </w:pPr>
          </w:p>
        </w:tc>
        <w:tc>
          <w:tcPr>
            <w:tcW w:w="80" w:type="dxa"/>
            <w:tcMar>
              <w:left w:w="60" w:type="dxa"/>
              <w:right w:w="0" w:type="dxa"/>
            </w:tcMar>
          </w:tcPr>
          <w:p w14:paraId="21454867" w14:textId="77777777" w:rsidR="005210BE" w:rsidRDefault="005210BE">
            <w:pPr>
              <w:keepLines/>
              <w:spacing w:before="40" w:after="40"/>
            </w:pPr>
          </w:p>
        </w:tc>
        <w:tc>
          <w:tcPr>
            <w:tcW w:w="1323" w:type="dxa"/>
            <w:tcMar>
              <w:left w:w="0" w:type="dxa"/>
              <w:right w:w="0" w:type="dxa"/>
            </w:tcMar>
          </w:tcPr>
          <w:p w14:paraId="79F748A5" w14:textId="77777777" w:rsidR="005210BE" w:rsidRDefault="000525ED">
            <w:pPr>
              <w:keepLines/>
              <w:spacing w:before="40" w:after="40"/>
              <w:jc w:val="right"/>
            </w:pPr>
            <w:r>
              <w:rPr>
                <w:color w:val="000000"/>
              </w:rPr>
              <w:t>5,625</w:t>
            </w:r>
          </w:p>
        </w:tc>
        <w:tc>
          <w:tcPr>
            <w:tcW w:w="77" w:type="dxa"/>
            <w:tcMar>
              <w:left w:w="0" w:type="dxa"/>
              <w:right w:w="0" w:type="dxa"/>
            </w:tcMar>
          </w:tcPr>
          <w:p w14:paraId="1EAAC8BF" w14:textId="77777777" w:rsidR="005210BE" w:rsidRDefault="005210BE"/>
        </w:tc>
        <w:tc>
          <w:tcPr>
            <w:tcW w:w="80" w:type="dxa"/>
            <w:tcMar>
              <w:left w:w="0" w:type="dxa"/>
              <w:right w:w="0" w:type="dxa"/>
            </w:tcMar>
          </w:tcPr>
          <w:p w14:paraId="18E402F5" w14:textId="77777777" w:rsidR="005210BE" w:rsidRDefault="005210BE">
            <w:pPr>
              <w:keepLines/>
              <w:spacing w:before="40" w:after="40"/>
            </w:pPr>
          </w:p>
        </w:tc>
        <w:tc>
          <w:tcPr>
            <w:tcW w:w="1323" w:type="dxa"/>
            <w:tcMar>
              <w:left w:w="0" w:type="dxa"/>
              <w:right w:w="0" w:type="dxa"/>
            </w:tcMar>
          </w:tcPr>
          <w:p w14:paraId="7E5233FC" w14:textId="77777777" w:rsidR="005210BE" w:rsidRDefault="000525ED">
            <w:pPr>
              <w:keepLines/>
              <w:spacing w:before="40" w:after="40"/>
              <w:jc w:val="right"/>
            </w:pPr>
            <w:r>
              <w:rPr>
                <w:color w:val="000000"/>
              </w:rPr>
              <w:t>4,375</w:t>
            </w:r>
          </w:p>
        </w:tc>
        <w:tc>
          <w:tcPr>
            <w:tcW w:w="77" w:type="dxa"/>
            <w:tcMar>
              <w:left w:w="0" w:type="dxa"/>
              <w:right w:w="0" w:type="dxa"/>
            </w:tcMar>
          </w:tcPr>
          <w:p w14:paraId="32A15996" w14:textId="77777777" w:rsidR="005210BE" w:rsidRDefault="005210BE"/>
        </w:tc>
        <w:tc>
          <w:tcPr>
            <w:tcW w:w="80" w:type="dxa"/>
            <w:tcMar>
              <w:left w:w="0" w:type="dxa"/>
              <w:right w:w="0" w:type="dxa"/>
            </w:tcMar>
          </w:tcPr>
          <w:p w14:paraId="72F69FE3" w14:textId="77777777" w:rsidR="005210BE" w:rsidRDefault="005210BE">
            <w:pPr>
              <w:keepLines/>
              <w:spacing w:before="40" w:after="40"/>
            </w:pPr>
          </w:p>
        </w:tc>
        <w:tc>
          <w:tcPr>
            <w:tcW w:w="110" w:type="dxa"/>
            <w:tcMar>
              <w:left w:w="0" w:type="dxa"/>
              <w:right w:w="0" w:type="dxa"/>
            </w:tcMar>
          </w:tcPr>
          <w:p w14:paraId="7A60C3D8" w14:textId="77777777" w:rsidR="005210BE" w:rsidRDefault="000525ED">
            <w:pPr>
              <w:keepLines/>
              <w:spacing w:before="40" w:after="40"/>
            </w:pPr>
            <w:r>
              <w:rPr>
                <w:color w:val="000000"/>
              </w:rPr>
              <w:t>$</w:t>
            </w:r>
          </w:p>
        </w:tc>
        <w:tc>
          <w:tcPr>
            <w:tcW w:w="1213" w:type="dxa"/>
            <w:tcMar>
              <w:left w:w="0" w:type="dxa"/>
              <w:right w:w="0" w:type="dxa"/>
            </w:tcMar>
          </w:tcPr>
          <w:p w14:paraId="6D462363" w14:textId="77777777" w:rsidR="005210BE" w:rsidRDefault="000525ED">
            <w:pPr>
              <w:keepLines/>
              <w:spacing w:before="40" w:after="40"/>
              <w:jc w:val="right"/>
            </w:pPr>
            <w:r>
              <w:rPr>
                <w:color w:val="000000"/>
              </w:rPr>
              <w:t>8.00</w:t>
            </w:r>
          </w:p>
        </w:tc>
        <w:tc>
          <w:tcPr>
            <w:tcW w:w="77" w:type="dxa"/>
            <w:tcMar>
              <w:left w:w="0" w:type="dxa"/>
              <w:right w:w="0" w:type="dxa"/>
            </w:tcMar>
          </w:tcPr>
          <w:p w14:paraId="36C878CA" w14:textId="77777777" w:rsidR="005210BE" w:rsidRDefault="005210BE"/>
        </w:tc>
        <w:tc>
          <w:tcPr>
            <w:tcW w:w="80" w:type="dxa"/>
            <w:tcMar>
              <w:left w:w="0" w:type="dxa"/>
              <w:right w:w="0" w:type="dxa"/>
            </w:tcMar>
          </w:tcPr>
          <w:p w14:paraId="43CE9F8B" w14:textId="77777777" w:rsidR="005210BE" w:rsidRDefault="005210BE">
            <w:pPr>
              <w:keepLines/>
              <w:spacing w:before="40" w:after="40"/>
            </w:pPr>
          </w:p>
        </w:tc>
        <w:tc>
          <w:tcPr>
            <w:tcW w:w="1400" w:type="dxa"/>
            <w:tcMar>
              <w:left w:w="60" w:type="dxa"/>
              <w:right w:w="60" w:type="dxa"/>
            </w:tcMar>
          </w:tcPr>
          <w:p w14:paraId="68CB803E" w14:textId="77777777" w:rsidR="005210BE" w:rsidRDefault="000525ED">
            <w:pPr>
              <w:keepLines/>
              <w:spacing w:before="40" w:after="40"/>
              <w:jc w:val="center"/>
            </w:pPr>
            <w:r>
              <w:rPr>
                <w:color w:val="000000"/>
              </w:rPr>
              <w:t>12/1/2025</w:t>
            </w:r>
          </w:p>
        </w:tc>
      </w:tr>
    </w:tbl>
    <w:p w14:paraId="462357A4" w14:textId="77777777" w:rsidR="005210BE" w:rsidRDefault="005210BE">
      <w:pPr>
        <w:spacing w:line="40" w:lineRule="exact"/>
      </w:pPr>
    </w:p>
    <w:p w14:paraId="54E5FAA1" w14:textId="77777777" w:rsidR="005210BE" w:rsidRDefault="005210BE">
      <w:pPr>
        <w:spacing w:after="60" w:line="288" w:lineRule="auto"/>
      </w:pPr>
    </w:p>
    <w:p w14:paraId="15CCDA57" w14:textId="77777777" w:rsidR="005210BE" w:rsidRDefault="000525ED">
      <w:pPr>
        <w:numPr>
          <w:ilvl w:val="0"/>
          <w:numId w:val="6"/>
        </w:numPr>
        <w:spacing w:after="120" w:line="288" w:lineRule="auto"/>
        <w:ind w:left="720"/>
      </w:pPr>
      <w:r>
        <w:t>Unless otherwise indicated, the option exercise price represents the closing price of our common stock on the date of grant.</w:t>
      </w:r>
    </w:p>
    <w:p w14:paraId="6EE10C00" w14:textId="77777777" w:rsidR="005210BE" w:rsidRDefault="000525ED">
      <w:pPr>
        <w:numPr>
          <w:ilvl w:val="0"/>
          <w:numId w:val="6"/>
        </w:numPr>
        <w:spacing w:after="120" w:line="288" w:lineRule="auto"/>
        <w:ind w:left="720"/>
      </w:pPr>
      <w:r>
        <w:t xml:space="preserve">On March 1, 2013, Mr. Murphy received an incentive stock option to purchase 25,000 shares of common stock, vesting in equal monthly installments of approximately 694 shares over the three years following the grant date. Additionally, on March 1, 2013, Mr. </w:t>
      </w:r>
      <w:r>
        <w:t>Murphy received an incentive stock option to purchase 9,384 shares of common stock.  The option fully vested after one year on March 1, 2014.  In connection with our 2013 private placement, Mr. Murphy received a non-qualified stock option to purchase 219,9</w:t>
      </w:r>
      <w:r>
        <w:t>49 shares of common stock.  The option vested immediately as to 54,987 shares (25%) and the remainder vests in equal monthly installments of approximately 3,437 shares over four years.  On September 9, 2014, Mr. Murphy received a non-qualified stock option</w:t>
      </w:r>
      <w:r>
        <w:t xml:space="preserve"> to purchase 70,858 shares of common stock. The option vested immediately as to 7,381 shares and the remainder vests in equal monthly installments of approximately 1,476 shares over 43 months following the grant date.  On December 26, 2014, Mr. Murphy rece</w:t>
      </w:r>
      <w:r>
        <w:t>ived a non-qualified stock option to purchase 40,000 shares of common stock. The option vested immediately as to 6,000 shares and the remainder vests in equal monthly installments of approximately 829 shares over 41 months following the grant date.  As a r</w:t>
      </w:r>
      <w:r>
        <w:t>esult of quarterly bonus awards based on Key Performance Indicators, Mr. Murphy received incentive stock options totaling 13,715 shares on April 1, 2015, July 1, 2015 and October 1, 2015.  These options vest in equal monthly installments over four years an</w:t>
      </w:r>
      <w:r>
        <w:t>d expire ten years after the grant date as indicated in the chart.  Pursuant to his employment agreement, on November 30, 2015, Mr. Murphy received a non-qualified stock option to purchase 37,388 shares of common stock vesting in equal monthly installments</w:t>
      </w:r>
      <w:r>
        <w:t xml:space="preserve"> of approximately 779 shares over four years following the grant date.  As a result of quarterly and annual bonus awards based on Key Performance Indicators, Mr. Murphy received incentive stock options on March 30, 2016, May 16, 2016, August 16, 2016 and N</w:t>
      </w:r>
      <w:r>
        <w:t>ovember 17, 2016 totaling 28,193 shares.  These options vest in equal monthly installments over four years and expire ten years after the grant date as indicated in the chart.  Pursuant to his employment agreement, on November 30, 2016, Mr. Murphy received</w:t>
      </w:r>
      <w:r>
        <w:t xml:space="preserve"> a non-qualified stock option to purchase 40,000 shares of common stock vesting in equal monthly installments of approximately 833 shares over four years following the grant date.  As a result of quarterly and annual bonus awards based on Key Performance I</w:t>
      </w:r>
      <w:r>
        <w:t>ndicators, Mr. Murphy received incentive stock options on March 31, 2017 and May 12, 2017 totaling 26,136 shares.  These options were subject to the approval of an increase in shares in our Equity Incentive Plan, which was approved on June 21, 2017.  These</w:t>
      </w:r>
      <w:r>
        <w:t xml:space="preserve"> options vest as to 1,139 shares on June 30, 2017 and the remainder vests in equal monthly installments of approximately 545 shares thereafter.  On August 14, 2017, Mr. Murphy received anon-qualified stock option to purchase 28,113 shares for his second qu</w:t>
      </w:r>
      <w:r>
        <w:t>arter bonus award.  This option vests in equal monthly installments of approximately 586 shares over four years and expires ten years after the grant date as indicated in the chart.  Pursuant to his employment agreement, on November 30, 2017, Mr. Murphy re</w:t>
      </w:r>
      <w:r>
        <w:t xml:space="preserve">ceived a non-qualified stock option to purchase 40,000 shares of common stock vesting in equal monthly installments of approximately 833 shares over four years following the grant date. </w:t>
      </w:r>
    </w:p>
    <w:p w14:paraId="4A965861" w14:textId="77777777" w:rsidR="005210BE" w:rsidRDefault="000525ED">
      <w:pPr>
        <w:numPr>
          <w:ilvl w:val="0"/>
          <w:numId w:val="6"/>
        </w:numPr>
        <w:spacing w:after="120" w:line="288" w:lineRule="auto"/>
        <w:ind w:left="720"/>
      </w:pPr>
      <w:r>
        <w:t>On March 1, 2013, Mr. Schram received an incentive stock option to pu</w:t>
      </w:r>
      <w:r>
        <w:t>rchase 5,000 shares of common stock, vesting in equal installments of approximately 139 shares per month over three years from the grant date.  Additionally, on March 1, 2013, Mr. Schram received an incentive stock option to purchase 3,750 shares of common</w:t>
      </w:r>
      <w:r>
        <w:t xml:space="preserve"> stock.  The option fully vested after one year on March 1, 2014.  On May 20, 2013, Mr. Schram received an incentive stock option to purchase 10,000 shares, vesting in equal monthly installments of approximately 167 shares over five years following the gra</w:t>
      </w:r>
      <w:r>
        <w:t>nt date.   On November 3, 2013, Mr. Schram received a non-qualified stock option to purchase 37,500 shares of common stock.  The option vested as to 9,375 shares on November 3, 2014 and the remainder vests in equal monthly installments of approximately 781</w:t>
      </w:r>
      <w:r>
        <w:t xml:space="preserve"> shares thereafter.  Pursuant to his employment agreement, on January 1, 2015, Mr. Schram received an incentive stock option to purchase 6,667 shares of common stock vesting in equal monthly installments of approximately 139 shares over four years followin</w:t>
      </w:r>
      <w:r>
        <w:t>g the grant date.  As a result of quarterly bonus awards based on Key Performance Indicators, Mr. Schram received incentive stock options on April 1, 2015, July 1, 2015 and October 1, 2015 totaling 2,288 shares.  These options vest in equal monthly install</w:t>
      </w:r>
      <w:r>
        <w:t xml:space="preserve">ments over four years and expire ten years after the grant date as indicated in the chart.  Pursuant to his employment agreement, on January 1, 2016, Mr. Schram received an incentive stock option to purchase 6,355 shares of common stock vesting in equal </w:t>
      </w:r>
      <w:r>
        <w:lastRenderedPageBreak/>
        <w:t>mo</w:t>
      </w:r>
      <w:r>
        <w:t>nthly installments of approximately 132 shares over four years following the grant date.  As a result of quarterly and annual bonus awards based on Key Performance Indicators, Mr. Schram received incentive stock options on March 30, 2016, May 16, 2016, Aug</w:t>
      </w:r>
      <w:r>
        <w:t xml:space="preserve">ust 16, 2016 and November 17, 2016 totaling 4,699 shares.  These options vest in equal monthly installments over four years and expire ten years after the grant date as indicated in the chart.  Pursuant to his employment agreement, on January 1, 2017, Mr. </w:t>
      </w:r>
      <w:r>
        <w:t>Schram received an incentive stock option to purchase 6,667 shares of common stock vesting in equal monthly installments of approximately 139 shares over four years following the grant date.  As a result of quarterly and annual bonus awards based on Key Pe</w:t>
      </w:r>
      <w:r>
        <w:t>rformance Indicators, Mr. Schram received incentive stock options on March 31, 2017, May 12, 2017 and August 14, 2017 totaling 9,042 shares.  These options vest in equal monthly installments over four years and expire ten years after the grant date as indi</w:t>
      </w:r>
      <w:r>
        <w:t xml:space="preserve">cated in the chart. </w:t>
      </w:r>
    </w:p>
    <w:p w14:paraId="04C96F29" w14:textId="77777777" w:rsidR="005210BE" w:rsidRDefault="000525ED">
      <w:pPr>
        <w:numPr>
          <w:ilvl w:val="0"/>
          <w:numId w:val="6"/>
        </w:numPr>
        <w:spacing w:after="260" w:line="288" w:lineRule="auto"/>
        <w:ind w:left="720"/>
      </w:pPr>
      <w:r>
        <w:t>On June 8, 2012, Ms. Hitchcock received a non-qualified stock option to purchase 125 shares of common stock. This option vested as to 31 shares on June 8, 2013 and the remainder vests in equal monthly installments of approximately 3 sh</w:t>
      </w:r>
      <w:r>
        <w:t xml:space="preserve">ares thereafter.  On March 1, 2013, Ms. Hitchcock received a non-qualified stock option to purchase 125 shares of common stock.  The option fully vested after one year on March 1, 2014.  On May 20, 2013, Ms. Hitchcock received a non-qualified stock option </w:t>
      </w:r>
      <w:r>
        <w:t>to purchase 5,000 shares of common stock, vesting in equal monthly installments of approximately 83 shares over five years.  On August 25, 2014, Ms. Hitchcock received an option to purchase 20,000 shares of common stock.  The option vests as to 5,000 share</w:t>
      </w:r>
      <w:r>
        <w:t xml:space="preserve">s (25%) one year after the issuance date and the remainder in equal monthly installments of approximately 417 shares over the following three years.  On December 1, 2015, Ms. Hitchcock received an incentive stock option to purchase 10,000 shares of common </w:t>
      </w:r>
      <w:r>
        <w:t>stock, vesting in equal monthly installments of approximately 208 shares over four years following the grant date.</w:t>
      </w:r>
    </w:p>
    <w:tbl>
      <w:tblPr>
        <w:tblW w:w="10200" w:type="dxa"/>
        <w:jc w:val="center"/>
        <w:tblLayout w:type="fixed"/>
        <w:tblCellMar>
          <w:left w:w="10" w:type="dxa"/>
          <w:right w:w="10" w:type="dxa"/>
        </w:tblCellMar>
        <w:tblLook w:val="0000" w:firstRow="0" w:lastRow="0" w:firstColumn="0" w:lastColumn="0" w:noHBand="0" w:noVBand="0"/>
      </w:tblPr>
      <w:tblGrid>
        <w:gridCol w:w="4300"/>
        <w:gridCol w:w="80"/>
        <w:gridCol w:w="1303"/>
        <w:gridCol w:w="77"/>
        <w:gridCol w:w="80"/>
        <w:gridCol w:w="110"/>
        <w:gridCol w:w="1213"/>
        <w:gridCol w:w="77"/>
        <w:gridCol w:w="80"/>
        <w:gridCol w:w="1323"/>
        <w:gridCol w:w="77"/>
        <w:gridCol w:w="80"/>
        <w:gridCol w:w="110"/>
        <w:gridCol w:w="1213"/>
        <w:gridCol w:w="77"/>
      </w:tblGrid>
      <w:tr w:rsidR="009C2E8C" w14:paraId="493E2CEB" w14:textId="77777777" w:rsidTr="009C2E8C">
        <w:tblPrEx>
          <w:tblCellMar>
            <w:top w:w="0" w:type="dxa"/>
            <w:bottom w:w="0" w:type="dxa"/>
          </w:tblCellMar>
        </w:tblPrEx>
        <w:trPr>
          <w:trHeight w:hRule="exact" w:val="280"/>
          <w:jc w:val="center"/>
        </w:trPr>
        <w:tc>
          <w:tcPr>
            <w:tcW w:w="4300" w:type="dxa"/>
            <w:tcMar>
              <w:left w:w="60" w:type="dxa"/>
              <w:right w:w="60" w:type="dxa"/>
            </w:tcMar>
            <w:vAlign w:val="bottom"/>
          </w:tcPr>
          <w:p w14:paraId="3EBA3D47" w14:textId="77777777" w:rsidR="005210BE" w:rsidRDefault="005210BE">
            <w:pPr>
              <w:keepNext/>
              <w:keepLines/>
              <w:spacing w:before="40" w:after="40"/>
            </w:pPr>
          </w:p>
        </w:tc>
        <w:tc>
          <w:tcPr>
            <w:tcW w:w="80" w:type="dxa"/>
            <w:tcMar>
              <w:left w:w="0" w:type="dxa"/>
              <w:right w:w="0" w:type="dxa"/>
            </w:tcMar>
            <w:vAlign w:val="bottom"/>
          </w:tcPr>
          <w:p w14:paraId="09CDAE47" w14:textId="77777777" w:rsidR="005210BE" w:rsidRDefault="005210BE">
            <w:pPr>
              <w:keepNext/>
              <w:keepLines/>
              <w:spacing w:before="40" w:after="40"/>
            </w:pPr>
          </w:p>
        </w:tc>
        <w:tc>
          <w:tcPr>
            <w:tcW w:w="5292" w:type="dxa"/>
            <w:gridSpan w:val="13"/>
            <w:tcMar>
              <w:left w:w="60" w:type="dxa"/>
              <w:right w:w="60" w:type="dxa"/>
            </w:tcMar>
            <w:vAlign w:val="bottom"/>
          </w:tcPr>
          <w:p w14:paraId="32A39955" w14:textId="77777777" w:rsidR="005210BE" w:rsidRDefault="000525ED">
            <w:pPr>
              <w:keepNext/>
              <w:keepLines/>
              <w:spacing w:before="40" w:after="40"/>
              <w:jc w:val="center"/>
              <w:rPr>
                <w:b/>
              </w:rPr>
            </w:pPr>
            <w:r>
              <w:rPr>
                <w:b/>
                <w:color w:val="000000"/>
              </w:rPr>
              <w:t>Stock Awards</w:t>
            </w:r>
          </w:p>
        </w:tc>
      </w:tr>
      <w:tr w:rsidR="009C2E8C" w14:paraId="2884CBFA" w14:textId="77777777" w:rsidTr="009C2E8C">
        <w:tblPrEx>
          <w:tblCellMar>
            <w:top w:w="0" w:type="dxa"/>
            <w:bottom w:w="0" w:type="dxa"/>
          </w:tblCellMar>
        </w:tblPrEx>
        <w:trPr>
          <w:trHeight w:hRule="exact" w:val="2700"/>
          <w:jc w:val="center"/>
        </w:trPr>
        <w:tc>
          <w:tcPr>
            <w:tcW w:w="4300" w:type="dxa"/>
            <w:tcBorders>
              <w:bottom w:val="single" w:sz="8" w:space="0" w:color="auto"/>
            </w:tcBorders>
            <w:tcMar>
              <w:left w:w="60" w:type="dxa"/>
              <w:right w:w="60" w:type="dxa"/>
            </w:tcMar>
            <w:vAlign w:val="bottom"/>
          </w:tcPr>
          <w:p w14:paraId="714E0172" w14:textId="77777777" w:rsidR="005210BE" w:rsidRDefault="000525ED">
            <w:pPr>
              <w:keepNext/>
              <w:keepLines/>
              <w:spacing w:before="40" w:after="40"/>
              <w:jc w:val="center"/>
              <w:rPr>
                <w:b/>
              </w:rPr>
            </w:pPr>
            <w:r>
              <w:rPr>
                <w:b/>
                <w:color w:val="000000"/>
              </w:rPr>
              <w:t>Name</w:t>
            </w:r>
          </w:p>
        </w:tc>
        <w:tc>
          <w:tcPr>
            <w:tcW w:w="80" w:type="dxa"/>
            <w:tcMar>
              <w:left w:w="0" w:type="dxa"/>
              <w:right w:w="0" w:type="dxa"/>
            </w:tcMar>
            <w:vAlign w:val="bottom"/>
          </w:tcPr>
          <w:p w14:paraId="589A5698" w14:textId="77777777" w:rsidR="005210BE" w:rsidRDefault="005210BE">
            <w:pPr>
              <w:keepNext/>
              <w:keepLines/>
              <w:spacing w:before="40" w:after="40"/>
            </w:pPr>
          </w:p>
        </w:tc>
        <w:tc>
          <w:tcPr>
            <w:tcW w:w="1303" w:type="dxa"/>
            <w:gridSpan w:val="2"/>
            <w:tcBorders>
              <w:top w:val="single" w:sz="8" w:space="0" w:color="auto"/>
              <w:bottom w:val="single" w:sz="8" w:space="0" w:color="auto"/>
            </w:tcBorders>
            <w:tcMar>
              <w:left w:w="60" w:type="dxa"/>
              <w:right w:w="60" w:type="dxa"/>
            </w:tcMar>
            <w:vAlign w:val="bottom"/>
          </w:tcPr>
          <w:p w14:paraId="33F8D984" w14:textId="77777777" w:rsidR="005210BE" w:rsidRDefault="000525ED">
            <w:pPr>
              <w:keepNext/>
              <w:keepLines/>
              <w:spacing w:before="40" w:after="40"/>
              <w:jc w:val="center"/>
              <w:rPr>
                <w:b/>
              </w:rPr>
            </w:pPr>
            <w:r>
              <w:rPr>
                <w:b/>
                <w:color w:val="000000"/>
              </w:rPr>
              <w:t>Number of Shares or Units of Stock That Have Not Vested (#)</w:t>
            </w:r>
          </w:p>
        </w:tc>
        <w:tc>
          <w:tcPr>
            <w:tcW w:w="80" w:type="dxa"/>
            <w:tcBorders>
              <w:top w:val="single" w:sz="8" w:space="0" w:color="auto"/>
            </w:tcBorders>
            <w:tcMar>
              <w:left w:w="0" w:type="dxa"/>
              <w:right w:w="0" w:type="dxa"/>
            </w:tcMar>
            <w:vAlign w:val="bottom"/>
          </w:tcPr>
          <w:p w14:paraId="6CBD5DB0" w14:textId="77777777" w:rsidR="005210BE" w:rsidRDefault="005210BE">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7C026BE" w14:textId="77777777" w:rsidR="005210BE" w:rsidRDefault="000525ED">
            <w:pPr>
              <w:keepNext/>
              <w:keepLines/>
              <w:spacing w:before="40"/>
              <w:jc w:val="center"/>
              <w:rPr>
                <w:b/>
              </w:rPr>
            </w:pPr>
            <w:r>
              <w:rPr>
                <w:b/>
              </w:rPr>
              <w:t>Market Value of Shares or Units of Stock That Have Not Vested</w:t>
            </w:r>
          </w:p>
          <w:p w14:paraId="619B1FF6" w14:textId="77777777" w:rsidR="005210BE" w:rsidRDefault="000525ED">
            <w:pPr>
              <w:keepNext/>
              <w:keepLines/>
              <w:spacing w:after="40"/>
              <w:jc w:val="center"/>
              <w:rPr>
                <w:b/>
              </w:rPr>
            </w:pPr>
            <w:r>
              <w:rPr>
                <w:b/>
              </w:rPr>
              <w:t>($)</w:t>
            </w:r>
          </w:p>
        </w:tc>
        <w:tc>
          <w:tcPr>
            <w:tcW w:w="80" w:type="dxa"/>
            <w:tcBorders>
              <w:top w:val="single" w:sz="8" w:space="0" w:color="auto"/>
            </w:tcBorders>
            <w:tcMar>
              <w:left w:w="0" w:type="dxa"/>
              <w:right w:w="0" w:type="dxa"/>
            </w:tcMar>
            <w:vAlign w:val="bottom"/>
          </w:tcPr>
          <w:p w14:paraId="17261183" w14:textId="77777777" w:rsidR="005210BE" w:rsidRDefault="005210BE">
            <w:pPr>
              <w:keepNext/>
              <w:keepLines/>
              <w:spacing w:before="40" w:after="40"/>
            </w:pPr>
          </w:p>
        </w:tc>
        <w:tc>
          <w:tcPr>
            <w:tcW w:w="1323" w:type="dxa"/>
            <w:gridSpan w:val="2"/>
            <w:tcBorders>
              <w:top w:val="single" w:sz="8" w:space="0" w:color="auto"/>
              <w:bottom w:val="single" w:sz="8" w:space="0" w:color="auto"/>
            </w:tcBorders>
            <w:tcMar>
              <w:left w:w="60" w:type="dxa"/>
              <w:right w:w="60" w:type="dxa"/>
            </w:tcMar>
            <w:vAlign w:val="bottom"/>
          </w:tcPr>
          <w:p w14:paraId="2A7A8CB5" w14:textId="77777777" w:rsidR="005210BE" w:rsidRDefault="000525ED">
            <w:pPr>
              <w:keepNext/>
              <w:keepLines/>
              <w:spacing w:before="40"/>
              <w:jc w:val="center"/>
              <w:rPr>
                <w:b/>
              </w:rPr>
            </w:pPr>
            <w:r>
              <w:rPr>
                <w:b/>
              </w:rPr>
              <w:t>Equity Incentive Plan Awards: Number of Unearned Shares, Units or Other Rights That Have Not Vested</w:t>
            </w:r>
          </w:p>
          <w:p w14:paraId="3A74C57C" w14:textId="77777777" w:rsidR="005210BE" w:rsidRDefault="000525ED">
            <w:pPr>
              <w:keepNext/>
              <w:keepLines/>
              <w:spacing w:after="40"/>
              <w:jc w:val="center"/>
              <w:rPr>
                <w:b/>
              </w:rPr>
            </w:pPr>
            <w:r>
              <w:rPr>
                <w:b/>
              </w:rPr>
              <w:t>(#)</w:t>
            </w:r>
          </w:p>
        </w:tc>
        <w:tc>
          <w:tcPr>
            <w:tcW w:w="80" w:type="dxa"/>
            <w:tcBorders>
              <w:top w:val="single" w:sz="8" w:space="0" w:color="auto"/>
            </w:tcBorders>
            <w:tcMar>
              <w:left w:w="0" w:type="dxa"/>
              <w:right w:w="0" w:type="dxa"/>
            </w:tcMar>
            <w:vAlign w:val="bottom"/>
          </w:tcPr>
          <w:p w14:paraId="2CC8F5B2" w14:textId="77777777" w:rsidR="005210BE" w:rsidRDefault="005210BE">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4868ABA" w14:textId="77777777" w:rsidR="005210BE" w:rsidRDefault="000525ED">
            <w:pPr>
              <w:keepNext/>
              <w:keepLines/>
              <w:spacing w:before="40" w:after="40"/>
              <w:jc w:val="center"/>
              <w:rPr>
                <w:b/>
              </w:rPr>
            </w:pPr>
            <w:r>
              <w:rPr>
                <w:b/>
                <w:color w:val="000000"/>
              </w:rPr>
              <w:t>Equity Incentive</w:t>
            </w:r>
            <w:r>
              <w:rPr>
                <w:b/>
                <w:color w:val="000000"/>
              </w:rPr>
              <w:t xml:space="preserve"> Plan Awards: Market Value or Payout Value of Unearned Shares, Units or Other Rights That Have Not Vested</w:t>
            </w:r>
            <w:r>
              <w:rPr>
                <w:b/>
                <w:color w:val="000000"/>
              </w:rPr>
              <w:br/>
              <w:t>($)</w:t>
            </w:r>
          </w:p>
        </w:tc>
      </w:tr>
      <w:tr w:rsidR="005210BE" w14:paraId="2474B7B4" w14:textId="77777777">
        <w:tblPrEx>
          <w:tblCellMar>
            <w:top w:w="0" w:type="dxa"/>
            <w:bottom w:w="0" w:type="dxa"/>
          </w:tblCellMar>
        </w:tblPrEx>
        <w:trPr>
          <w:trHeight w:hRule="exact" w:val="280"/>
          <w:jc w:val="center"/>
        </w:trPr>
        <w:tc>
          <w:tcPr>
            <w:tcW w:w="4300" w:type="dxa"/>
            <w:tcMar>
              <w:left w:w="60" w:type="dxa"/>
              <w:right w:w="40" w:type="dxa"/>
            </w:tcMar>
            <w:vAlign w:val="bottom"/>
          </w:tcPr>
          <w:p w14:paraId="0991F776" w14:textId="77777777" w:rsidR="005210BE" w:rsidRDefault="000525ED">
            <w:pPr>
              <w:keepNext/>
              <w:keepLines/>
              <w:spacing w:before="40" w:after="40"/>
            </w:pPr>
            <w:r>
              <w:rPr>
                <w:color w:val="000000"/>
              </w:rPr>
              <w:t>Edward H. (Ted) Murphy  (1)</w:t>
            </w:r>
          </w:p>
        </w:tc>
        <w:tc>
          <w:tcPr>
            <w:tcW w:w="80" w:type="dxa"/>
            <w:tcMar>
              <w:left w:w="60" w:type="dxa"/>
              <w:right w:w="0" w:type="dxa"/>
            </w:tcMar>
            <w:vAlign w:val="bottom"/>
          </w:tcPr>
          <w:p w14:paraId="3FCF21D7" w14:textId="77777777" w:rsidR="005210BE" w:rsidRDefault="005210BE">
            <w:pPr>
              <w:keepNext/>
              <w:keepLines/>
              <w:spacing w:before="40" w:after="40"/>
            </w:pPr>
          </w:p>
        </w:tc>
        <w:tc>
          <w:tcPr>
            <w:tcW w:w="1303" w:type="dxa"/>
            <w:tcMar>
              <w:left w:w="0" w:type="dxa"/>
              <w:right w:w="0" w:type="dxa"/>
            </w:tcMar>
            <w:vAlign w:val="bottom"/>
          </w:tcPr>
          <w:p w14:paraId="085202E2" w14:textId="77777777" w:rsidR="005210BE" w:rsidRDefault="000525ED">
            <w:pPr>
              <w:keepNext/>
              <w:keepLines/>
              <w:spacing w:before="40" w:after="40"/>
              <w:jc w:val="right"/>
            </w:pPr>
            <w:r>
              <w:rPr>
                <w:color w:val="000000"/>
              </w:rPr>
              <w:t>—</w:t>
            </w:r>
          </w:p>
        </w:tc>
        <w:tc>
          <w:tcPr>
            <w:tcW w:w="77" w:type="dxa"/>
            <w:tcMar>
              <w:left w:w="0" w:type="dxa"/>
              <w:right w:w="0" w:type="dxa"/>
            </w:tcMar>
          </w:tcPr>
          <w:p w14:paraId="4D456068" w14:textId="77777777" w:rsidR="005210BE" w:rsidRDefault="005210BE"/>
        </w:tc>
        <w:tc>
          <w:tcPr>
            <w:tcW w:w="80" w:type="dxa"/>
            <w:tcMar>
              <w:left w:w="60" w:type="dxa"/>
              <w:right w:w="0" w:type="dxa"/>
            </w:tcMar>
            <w:vAlign w:val="bottom"/>
          </w:tcPr>
          <w:p w14:paraId="79905A7B" w14:textId="77777777" w:rsidR="005210BE" w:rsidRDefault="005210BE">
            <w:pPr>
              <w:keepNext/>
              <w:keepLines/>
              <w:spacing w:before="40" w:after="40"/>
            </w:pPr>
          </w:p>
        </w:tc>
        <w:tc>
          <w:tcPr>
            <w:tcW w:w="110" w:type="dxa"/>
            <w:tcMar>
              <w:left w:w="0" w:type="dxa"/>
              <w:right w:w="0" w:type="dxa"/>
            </w:tcMar>
            <w:vAlign w:val="bottom"/>
          </w:tcPr>
          <w:p w14:paraId="31EC25AF"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4B6E6DEF" w14:textId="77777777" w:rsidR="005210BE" w:rsidRDefault="000525ED">
            <w:pPr>
              <w:keepNext/>
              <w:keepLines/>
              <w:spacing w:before="40" w:after="40"/>
              <w:jc w:val="right"/>
            </w:pPr>
            <w:r>
              <w:rPr>
                <w:color w:val="000000"/>
              </w:rPr>
              <w:t>—</w:t>
            </w:r>
          </w:p>
        </w:tc>
        <w:tc>
          <w:tcPr>
            <w:tcW w:w="77" w:type="dxa"/>
            <w:tcMar>
              <w:left w:w="0" w:type="dxa"/>
              <w:right w:w="0" w:type="dxa"/>
            </w:tcMar>
          </w:tcPr>
          <w:p w14:paraId="667C4EFA" w14:textId="77777777" w:rsidR="005210BE" w:rsidRDefault="005210BE"/>
        </w:tc>
        <w:tc>
          <w:tcPr>
            <w:tcW w:w="80" w:type="dxa"/>
            <w:tcMar>
              <w:left w:w="60" w:type="dxa"/>
              <w:right w:w="0" w:type="dxa"/>
            </w:tcMar>
            <w:vAlign w:val="bottom"/>
          </w:tcPr>
          <w:p w14:paraId="49EEAEE7" w14:textId="77777777" w:rsidR="005210BE" w:rsidRDefault="005210BE">
            <w:pPr>
              <w:keepNext/>
              <w:keepLines/>
              <w:spacing w:before="40" w:after="40"/>
            </w:pPr>
          </w:p>
        </w:tc>
        <w:tc>
          <w:tcPr>
            <w:tcW w:w="1323" w:type="dxa"/>
            <w:tcMar>
              <w:left w:w="0" w:type="dxa"/>
              <w:right w:w="0" w:type="dxa"/>
            </w:tcMar>
            <w:vAlign w:val="bottom"/>
          </w:tcPr>
          <w:p w14:paraId="64B8A4D7" w14:textId="77777777" w:rsidR="005210BE" w:rsidRDefault="000525ED">
            <w:pPr>
              <w:keepNext/>
              <w:keepLines/>
              <w:spacing w:before="40" w:after="40"/>
              <w:jc w:val="right"/>
            </w:pPr>
            <w:r>
              <w:rPr>
                <w:color w:val="000000"/>
              </w:rPr>
              <w:t>2,576</w:t>
            </w:r>
          </w:p>
        </w:tc>
        <w:tc>
          <w:tcPr>
            <w:tcW w:w="77" w:type="dxa"/>
            <w:tcMar>
              <w:left w:w="0" w:type="dxa"/>
              <w:right w:w="0" w:type="dxa"/>
            </w:tcMar>
          </w:tcPr>
          <w:p w14:paraId="1A98AC8A" w14:textId="77777777" w:rsidR="005210BE" w:rsidRDefault="005210BE"/>
        </w:tc>
        <w:tc>
          <w:tcPr>
            <w:tcW w:w="80" w:type="dxa"/>
            <w:tcMar>
              <w:left w:w="60" w:type="dxa"/>
              <w:right w:w="0" w:type="dxa"/>
            </w:tcMar>
            <w:vAlign w:val="bottom"/>
          </w:tcPr>
          <w:p w14:paraId="6E1FFB34" w14:textId="77777777" w:rsidR="005210BE" w:rsidRDefault="005210BE">
            <w:pPr>
              <w:keepNext/>
              <w:keepLines/>
              <w:spacing w:before="40" w:after="40"/>
            </w:pPr>
          </w:p>
        </w:tc>
        <w:tc>
          <w:tcPr>
            <w:tcW w:w="110" w:type="dxa"/>
            <w:tcMar>
              <w:left w:w="0" w:type="dxa"/>
              <w:right w:w="0" w:type="dxa"/>
            </w:tcMar>
            <w:vAlign w:val="bottom"/>
          </w:tcPr>
          <w:p w14:paraId="5BF4E842"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5D7F1B3E" w14:textId="77777777" w:rsidR="005210BE" w:rsidRDefault="000525ED">
            <w:pPr>
              <w:keepNext/>
              <w:keepLines/>
              <w:spacing w:before="40" w:after="40"/>
              <w:jc w:val="right"/>
            </w:pPr>
            <w:r>
              <w:rPr>
                <w:color w:val="000000"/>
              </w:rPr>
              <w:t>11,643</w:t>
            </w:r>
          </w:p>
        </w:tc>
        <w:tc>
          <w:tcPr>
            <w:tcW w:w="77" w:type="dxa"/>
            <w:tcMar>
              <w:left w:w="0" w:type="dxa"/>
              <w:right w:w="0" w:type="dxa"/>
            </w:tcMar>
          </w:tcPr>
          <w:p w14:paraId="70450F9C" w14:textId="77777777" w:rsidR="005210BE" w:rsidRDefault="005210BE"/>
        </w:tc>
      </w:tr>
      <w:tr w:rsidR="005210BE" w14:paraId="3361F1CB" w14:textId="77777777">
        <w:tblPrEx>
          <w:tblCellMar>
            <w:top w:w="0" w:type="dxa"/>
            <w:bottom w:w="0" w:type="dxa"/>
          </w:tblCellMar>
        </w:tblPrEx>
        <w:trPr>
          <w:trHeight w:hRule="exact" w:val="300"/>
          <w:jc w:val="center"/>
        </w:trPr>
        <w:tc>
          <w:tcPr>
            <w:tcW w:w="4300" w:type="dxa"/>
            <w:tcMar>
              <w:left w:w="60" w:type="dxa"/>
              <w:right w:w="40" w:type="dxa"/>
            </w:tcMar>
            <w:vAlign w:val="bottom"/>
          </w:tcPr>
          <w:p w14:paraId="2CB83AC0" w14:textId="77777777" w:rsidR="005210BE" w:rsidRDefault="000525ED">
            <w:pPr>
              <w:keepNext/>
              <w:keepLines/>
              <w:spacing w:before="40" w:after="40"/>
              <w:rPr>
                <w:i/>
              </w:rPr>
            </w:pPr>
            <w:r>
              <w:rPr>
                <w:i/>
                <w:color w:val="000000"/>
              </w:rPr>
              <w:t>President and Chief Executive Officer</w:t>
            </w:r>
          </w:p>
        </w:tc>
        <w:tc>
          <w:tcPr>
            <w:tcW w:w="80" w:type="dxa"/>
            <w:tcMar>
              <w:left w:w="60" w:type="dxa"/>
              <w:right w:w="0" w:type="dxa"/>
            </w:tcMar>
            <w:vAlign w:val="bottom"/>
          </w:tcPr>
          <w:p w14:paraId="32B2A0BB" w14:textId="77777777" w:rsidR="005210BE" w:rsidRDefault="005210BE">
            <w:pPr>
              <w:keepNext/>
              <w:keepLines/>
              <w:spacing w:before="40" w:after="40"/>
            </w:pPr>
          </w:p>
        </w:tc>
        <w:tc>
          <w:tcPr>
            <w:tcW w:w="1303" w:type="dxa"/>
            <w:tcMar>
              <w:left w:w="0" w:type="dxa"/>
              <w:right w:w="0" w:type="dxa"/>
            </w:tcMar>
            <w:vAlign w:val="bottom"/>
          </w:tcPr>
          <w:p w14:paraId="09CCFCA1" w14:textId="77777777" w:rsidR="005210BE" w:rsidRDefault="000525ED">
            <w:pPr>
              <w:keepNext/>
              <w:keepLines/>
              <w:spacing w:before="40" w:after="40"/>
              <w:jc w:val="right"/>
            </w:pPr>
            <w:r>
              <w:rPr>
                <w:color w:val="000000"/>
              </w:rPr>
              <w:t>—</w:t>
            </w:r>
          </w:p>
        </w:tc>
        <w:tc>
          <w:tcPr>
            <w:tcW w:w="77" w:type="dxa"/>
            <w:tcMar>
              <w:left w:w="0" w:type="dxa"/>
              <w:right w:w="0" w:type="dxa"/>
            </w:tcMar>
          </w:tcPr>
          <w:p w14:paraId="18046609" w14:textId="77777777" w:rsidR="005210BE" w:rsidRDefault="005210BE"/>
        </w:tc>
        <w:tc>
          <w:tcPr>
            <w:tcW w:w="80" w:type="dxa"/>
            <w:tcMar>
              <w:left w:w="60" w:type="dxa"/>
              <w:right w:w="0" w:type="dxa"/>
            </w:tcMar>
            <w:vAlign w:val="bottom"/>
          </w:tcPr>
          <w:p w14:paraId="7BCB2DEC" w14:textId="77777777" w:rsidR="005210BE" w:rsidRDefault="005210BE">
            <w:pPr>
              <w:keepNext/>
              <w:keepLines/>
              <w:spacing w:before="40" w:after="40"/>
            </w:pPr>
          </w:p>
        </w:tc>
        <w:tc>
          <w:tcPr>
            <w:tcW w:w="110" w:type="dxa"/>
            <w:tcMar>
              <w:left w:w="0" w:type="dxa"/>
              <w:right w:w="0" w:type="dxa"/>
            </w:tcMar>
            <w:vAlign w:val="bottom"/>
          </w:tcPr>
          <w:p w14:paraId="3CADC1F4"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70F673FF" w14:textId="77777777" w:rsidR="005210BE" w:rsidRDefault="000525ED">
            <w:pPr>
              <w:keepNext/>
              <w:keepLines/>
              <w:spacing w:before="40" w:after="40"/>
              <w:jc w:val="right"/>
            </w:pPr>
            <w:r>
              <w:rPr>
                <w:color w:val="000000"/>
              </w:rPr>
              <w:t>—</w:t>
            </w:r>
          </w:p>
        </w:tc>
        <w:tc>
          <w:tcPr>
            <w:tcW w:w="77" w:type="dxa"/>
            <w:tcMar>
              <w:left w:w="0" w:type="dxa"/>
              <w:right w:w="0" w:type="dxa"/>
            </w:tcMar>
          </w:tcPr>
          <w:p w14:paraId="39CCECFB" w14:textId="77777777" w:rsidR="005210BE" w:rsidRDefault="005210BE"/>
        </w:tc>
        <w:tc>
          <w:tcPr>
            <w:tcW w:w="80" w:type="dxa"/>
            <w:tcMar>
              <w:left w:w="60" w:type="dxa"/>
              <w:right w:w="0" w:type="dxa"/>
            </w:tcMar>
            <w:vAlign w:val="bottom"/>
          </w:tcPr>
          <w:p w14:paraId="05AC3008" w14:textId="77777777" w:rsidR="005210BE" w:rsidRDefault="005210BE">
            <w:pPr>
              <w:keepNext/>
              <w:keepLines/>
              <w:spacing w:before="40" w:after="40"/>
            </w:pPr>
          </w:p>
        </w:tc>
        <w:tc>
          <w:tcPr>
            <w:tcW w:w="1323" w:type="dxa"/>
            <w:tcMar>
              <w:left w:w="0" w:type="dxa"/>
              <w:right w:w="0" w:type="dxa"/>
            </w:tcMar>
            <w:vAlign w:val="bottom"/>
          </w:tcPr>
          <w:p w14:paraId="39BB4406" w14:textId="77777777" w:rsidR="005210BE" w:rsidRDefault="000525ED">
            <w:pPr>
              <w:keepNext/>
              <w:keepLines/>
              <w:spacing w:before="40" w:after="40"/>
              <w:jc w:val="right"/>
            </w:pPr>
            <w:r>
              <w:rPr>
                <w:color w:val="000000"/>
              </w:rPr>
              <w:t>7,386</w:t>
            </w:r>
          </w:p>
        </w:tc>
        <w:tc>
          <w:tcPr>
            <w:tcW w:w="77" w:type="dxa"/>
            <w:tcMar>
              <w:left w:w="0" w:type="dxa"/>
              <w:right w:w="0" w:type="dxa"/>
            </w:tcMar>
          </w:tcPr>
          <w:p w14:paraId="602D7EF5" w14:textId="77777777" w:rsidR="005210BE" w:rsidRDefault="005210BE"/>
        </w:tc>
        <w:tc>
          <w:tcPr>
            <w:tcW w:w="80" w:type="dxa"/>
            <w:tcMar>
              <w:left w:w="60" w:type="dxa"/>
              <w:right w:w="0" w:type="dxa"/>
            </w:tcMar>
            <w:vAlign w:val="bottom"/>
          </w:tcPr>
          <w:p w14:paraId="4C6C629B" w14:textId="77777777" w:rsidR="005210BE" w:rsidRDefault="005210BE">
            <w:pPr>
              <w:keepNext/>
              <w:keepLines/>
              <w:spacing w:before="40" w:after="40"/>
            </w:pPr>
          </w:p>
        </w:tc>
        <w:tc>
          <w:tcPr>
            <w:tcW w:w="110" w:type="dxa"/>
            <w:tcMar>
              <w:left w:w="0" w:type="dxa"/>
              <w:right w:w="0" w:type="dxa"/>
            </w:tcMar>
            <w:vAlign w:val="bottom"/>
          </w:tcPr>
          <w:p w14:paraId="750FB9D5"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7759254C" w14:textId="77777777" w:rsidR="005210BE" w:rsidRDefault="000525ED">
            <w:pPr>
              <w:keepNext/>
              <w:keepLines/>
              <w:spacing w:before="40" w:after="40"/>
              <w:jc w:val="right"/>
            </w:pPr>
            <w:r>
              <w:rPr>
                <w:color w:val="000000"/>
              </w:rPr>
              <w:t>33,385</w:t>
            </w:r>
          </w:p>
        </w:tc>
        <w:tc>
          <w:tcPr>
            <w:tcW w:w="77" w:type="dxa"/>
            <w:tcMar>
              <w:left w:w="0" w:type="dxa"/>
              <w:right w:w="0" w:type="dxa"/>
            </w:tcMar>
          </w:tcPr>
          <w:p w14:paraId="31F8DDCE" w14:textId="77777777" w:rsidR="005210BE" w:rsidRDefault="005210BE"/>
        </w:tc>
      </w:tr>
      <w:tr w:rsidR="009C2E8C" w14:paraId="2A9F7C7E" w14:textId="77777777" w:rsidTr="009C2E8C">
        <w:tblPrEx>
          <w:tblCellMar>
            <w:top w:w="0" w:type="dxa"/>
            <w:bottom w:w="0" w:type="dxa"/>
          </w:tblCellMar>
        </w:tblPrEx>
        <w:trPr>
          <w:trHeight w:hRule="exact" w:val="280"/>
          <w:jc w:val="center"/>
        </w:trPr>
        <w:tc>
          <w:tcPr>
            <w:tcW w:w="4300" w:type="dxa"/>
            <w:tcMar>
              <w:left w:w="60" w:type="dxa"/>
              <w:right w:w="0" w:type="dxa"/>
            </w:tcMar>
            <w:vAlign w:val="bottom"/>
          </w:tcPr>
          <w:p w14:paraId="4F85B6F0" w14:textId="77777777" w:rsidR="005210BE" w:rsidRDefault="005210BE">
            <w:pPr>
              <w:keepNext/>
              <w:keepLines/>
              <w:spacing w:before="40" w:after="40"/>
            </w:pPr>
          </w:p>
        </w:tc>
        <w:tc>
          <w:tcPr>
            <w:tcW w:w="80" w:type="dxa"/>
            <w:tcMar>
              <w:left w:w="60" w:type="dxa"/>
              <w:right w:w="0" w:type="dxa"/>
            </w:tcMar>
            <w:vAlign w:val="bottom"/>
          </w:tcPr>
          <w:p w14:paraId="57C7E5E2" w14:textId="77777777" w:rsidR="005210BE" w:rsidRDefault="005210BE">
            <w:pPr>
              <w:keepNext/>
              <w:keepLines/>
              <w:spacing w:before="40" w:after="40"/>
            </w:pPr>
          </w:p>
        </w:tc>
        <w:tc>
          <w:tcPr>
            <w:tcW w:w="1303" w:type="dxa"/>
            <w:gridSpan w:val="2"/>
            <w:tcMar>
              <w:left w:w="60" w:type="dxa"/>
              <w:right w:w="0" w:type="dxa"/>
            </w:tcMar>
            <w:vAlign w:val="bottom"/>
          </w:tcPr>
          <w:p w14:paraId="2ACB00FF" w14:textId="77777777" w:rsidR="005210BE" w:rsidRDefault="005210BE">
            <w:pPr>
              <w:keepNext/>
              <w:keepLines/>
              <w:spacing w:before="40" w:after="40"/>
            </w:pPr>
          </w:p>
        </w:tc>
        <w:tc>
          <w:tcPr>
            <w:tcW w:w="80" w:type="dxa"/>
            <w:tcMar>
              <w:left w:w="60" w:type="dxa"/>
              <w:right w:w="0" w:type="dxa"/>
            </w:tcMar>
            <w:vAlign w:val="bottom"/>
          </w:tcPr>
          <w:p w14:paraId="48F1EDB5" w14:textId="77777777" w:rsidR="005210BE" w:rsidRDefault="005210BE">
            <w:pPr>
              <w:keepNext/>
              <w:keepLines/>
              <w:spacing w:before="40" w:after="40"/>
            </w:pPr>
          </w:p>
        </w:tc>
        <w:tc>
          <w:tcPr>
            <w:tcW w:w="0" w:type="dxa"/>
            <w:gridSpan w:val="3"/>
            <w:tcMar>
              <w:left w:w="60" w:type="dxa"/>
              <w:right w:w="0" w:type="dxa"/>
            </w:tcMar>
            <w:vAlign w:val="bottom"/>
          </w:tcPr>
          <w:p w14:paraId="04392601" w14:textId="77777777" w:rsidR="005210BE" w:rsidRDefault="005210BE">
            <w:pPr>
              <w:keepNext/>
              <w:keepLines/>
              <w:spacing w:before="40" w:after="40"/>
            </w:pPr>
          </w:p>
        </w:tc>
        <w:tc>
          <w:tcPr>
            <w:tcW w:w="80" w:type="dxa"/>
            <w:tcMar>
              <w:left w:w="60" w:type="dxa"/>
              <w:right w:w="0" w:type="dxa"/>
            </w:tcMar>
            <w:vAlign w:val="bottom"/>
          </w:tcPr>
          <w:p w14:paraId="1F73A166" w14:textId="77777777" w:rsidR="005210BE" w:rsidRDefault="005210BE">
            <w:pPr>
              <w:keepNext/>
              <w:keepLines/>
              <w:spacing w:before="40" w:after="40"/>
            </w:pPr>
          </w:p>
        </w:tc>
        <w:tc>
          <w:tcPr>
            <w:tcW w:w="1323" w:type="dxa"/>
            <w:gridSpan w:val="2"/>
            <w:tcMar>
              <w:left w:w="60" w:type="dxa"/>
              <w:right w:w="0" w:type="dxa"/>
            </w:tcMar>
            <w:vAlign w:val="bottom"/>
          </w:tcPr>
          <w:p w14:paraId="32037FE7" w14:textId="77777777" w:rsidR="005210BE" w:rsidRDefault="005210BE">
            <w:pPr>
              <w:keepNext/>
              <w:keepLines/>
              <w:spacing w:before="40" w:after="40"/>
            </w:pPr>
          </w:p>
        </w:tc>
        <w:tc>
          <w:tcPr>
            <w:tcW w:w="80" w:type="dxa"/>
            <w:tcMar>
              <w:left w:w="60" w:type="dxa"/>
              <w:right w:w="0" w:type="dxa"/>
            </w:tcMar>
            <w:vAlign w:val="bottom"/>
          </w:tcPr>
          <w:p w14:paraId="4B4E7D16" w14:textId="77777777" w:rsidR="005210BE" w:rsidRDefault="005210BE">
            <w:pPr>
              <w:keepNext/>
              <w:keepLines/>
              <w:spacing w:before="40" w:after="40"/>
            </w:pPr>
          </w:p>
        </w:tc>
        <w:tc>
          <w:tcPr>
            <w:tcW w:w="0" w:type="dxa"/>
            <w:gridSpan w:val="3"/>
            <w:tcMar>
              <w:left w:w="60" w:type="dxa"/>
              <w:right w:w="0" w:type="dxa"/>
            </w:tcMar>
            <w:vAlign w:val="bottom"/>
          </w:tcPr>
          <w:p w14:paraId="1D21895D" w14:textId="77777777" w:rsidR="005210BE" w:rsidRDefault="005210BE">
            <w:pPr>
              <w:keepNext/>
              <w:keepLines/>
              <w:spacing w:before="40" w:after="40"/>
            </w:pPr>
          </w:p>
        </w:tc>
      </w:tr>
      <w:tr w:rsidR="005210BE" w14:paraId="1AE89CA6" w14:textId="77777777">
        <w:tblPrEx>
          <w:tblCellMar>
            <w:top w:w="0" w:type="dxa"/>
            <w:bottom w:w="0" w:type="dxa"/>
          </w:tblCellMar>
        </w:tblPrEx>
        <w:trPr>
          <w:trHeight w:hRule="exact" w:val="280"/>
          <w:jc w:val="center"/>
        </w:trPr>
        <w:tc>
          <w:tcPr>
            <w:tcW w:w="4300" w:type="dxa"/>
            <w:tcMar>
              <w:left w:w="60" w:type="dxa"/>
              <w:right w:w="40" w:type="dxa"/>
            </w:tcMar>
            <w:vAlign w:val="bottom"/>
          </w:tcPr>
          <w:p w14:paraId="4377C118" w14:textId="77777777" w:rsidR="005210BE" w:rsidRDefault="000525ED">
            <w:pPr>
              <w:keepNext/>
              <w:keepLines/>
              <w:spacing w:before="40" w:after="40"/>
            </w:pPr>
            <w:r>
              <w:rPr>
                <w:color w:val="000000"/>
              </w:rPr>
              <w:t>Ryan S. Schram (2)</w:t>
            </w:r>
          </w:p>
        </w:tc>
        <w:tc>
          <w:tcPr>
            <w:tcW w:w="80" w:type="dxa"/>
            <w:tcMar>
              <w:left w:w="60" w:type="dxa"/>
              <w:right w:w="0" w:type="dxa"/>
            </w:tcMar>
            <w:vAlign w:val="bottom"/>
          </w:tcPr>
          <w:p w14:paraId="64378EF5" w14:textId="77777777" w:rsidR="005210BE" w:rsidRDefault="005210BE">
            <w:pPr>
              <w:keepNext/>
              <w:keepLines/>
              <w:spacing w:before="40" w:after="40"/>
            </w:pPr>
          </w:p>
        </w:tc>
        <w:tc>
          <w:tcPr>
            <w:tcW w:w="1303" w:type="dxa"/>
            <w:tcMar>
              <w:left w:w="0" w:type="dxa"/>
              <w:right w:w="0" w:type="dxa"/>
            </w:tcMar>
            <w:vAlign w:val="bottom"/>
          </w:tcPr>
          <w:p w14:paraId="427433A8" w14:textId="77777777" w:rsidR="005210BE" w:rsidRDefault="000525ED">
            <w:pPr>
              <w:keepNext/>
              <w:keepLines/>
              <w:spacing w:before="40" w:after="40"/>
              <w:jc w:val="right"/>
            </w:pPr>
            <w:r>
              <w:rPr>
                <w:color w:val="000000"/>
              </w:rPr>
              <w:t>—</w:t>
            </w:r>
          </w:p>
        </w:tc>
        <w:tc>
          <w:tcPr>
            <w:tcW w:w="77" w:type="dxa"/>
            <w:tcMar>
              <w:left w:w="0" w:type="dxa"/>
              <w:right w:w="0" w:type="dxa"/>
            </w:tcMar>
          </w:tcPr>
          <w:p w14:paraId="7EEE8806" w14:textId="77777777" w:rsidR="005210BE" w:rsidRDefault="005210BE"/>
        </w:tc>
        <w:tc>
          <w:tcPr>
            <w:tcW w:w="80" w:type="dxa"/>
            <w:tcMar>
              <w:left w:w="60" w:type="dxa"/>
              <w:right w:w="0" w:type="dxa"/>
            </w:tcMar>
            <w:vAlign w:val="bottom"/>
          </w:tcPr>
          <w:p w14:paraId="1FE53FC6" w14:textId="77777777" w:rsidR="005210BE" w:rsidRDefault="005210BE">
            <w:pPr>
              <w:keepNext/>
              <w:keepLines/>
              <w:spacing w:before="40" w:after="40"/>
            </w:pPr>
          </w:p>
        </w:tc>
        <w:tc>
          <w:tcPr>
            <w:tcW w:w="110" w:type="dxa"/>
            <w:tcMar>
              <w:left w:w="0" w:type="dxa"/>
              <w:right w:w="0" w:type="dxa"/>
            </w:tcMar>
            <w:vAlign w:val="bottom"/>
          </w:tcPr>
          <w:p w14:paraId="38CC507E"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1138C925" w14:textId="77777777" w:rsidR="005210BE" w:rsidRDefault="000525ED">
            <w:pPr>
              <w:keepNext/>
              <w:keepLines/>
              <w:spacing w:before="40" w:after="40"/>
              <w:jc w:val="right"/>
            </w:pPr>
            <w:r>
              <w:rPr>
                <w:color w:val="000000"/>
              </w:rPr>
              <w:t>—</w:t>
            </w:r>
          </w:p>
        </w:tc>
        <w:tc>
          <w:tcPr>
            <w:tcW w:w="77" w:type="dxa"/>
            <w:tcMar>
              <w:left w:w="0" w:type="dxa"/>
              <w:right w:w="0" w:type="dxa"/>
            </w:tcMar>
          </w:tcPr>
          <w:p w14:paraId="4A893BF9" w14:textId="77777777" w:rsidR="005210BE" w:rsidRDefault="005210BE"/>
        </w:tc>
        <w:tc>
          <w:tcPr>
            <w:tcW w:w="80" w:type="dxa"/>
            <w:tcMar>
              <w:left w:w="60" w:type="dxa"/>
              <w:right w:w="0" w:type="dxa"/>
            </w:tcMar>
            <w:vAlign w:val="bottom"/>
          </w:tcPr>
          <w:p w14:paraId="0DCEADC1" w14:textId="77777777" w:rsidR="005210BE" w:rsidRDefault="005210BE">
            <w:pPr>
              <w:keepNext/>
              <w:keepLines/>
              <w:spacing w:before="40" w:after="40"/>
            </w:pPr>
          </w:p>
        </w:tc>
        <w:tc>
          <w:tcPr>
            <w:tcW w:w="1323" w:type="dxa"/>
            <w:tcMar>
              <w:left w:w="0" w:type="dxa"/>
              <w:right w:w="0" w:type="dxa"/>
            </w:tcMar>
            <w:vAlign w:val="bottom"/>
          </w:tcPr>
          <w:p w14:paraId="4CEC86FA" w14:textId="77777777" w:rsidR="005210BE" w:rsidRDefault="000525ED">
            <w:pPr>
              <w:keepNext/>
              <w:keepLines/>
              <w:spacing w:before="40" w:after="40"/>
              <w:jc w:val="right"/>
            </w:pPr>
            <w:r>
              <w:rPr>
                <w:color w:val="000000"/>
              </w:rPr>
              <w:t>606</w:t>
            </w:r>
          </w:p>
        </w:tc>
        <w:tc>
          <w:tcPr>
            <w:tcW w:w="77" w:type="dxa"/>
            <w:tcMar>
              <w:left w:w="0" w:type="dxa"/>
              <w:right w:w="0" w:type="dxa"/>
            </w:tcMar>
          </w:tcPr>
          <w:p w14:paraId="2902F1B3" w14:textId="77777777" w:rsidR="005210BE" w:rsidRDefault="005210BE"/>
        </w:tc>
        <w:tc>
          <w:tcPr>
            <w:tcW w:w="80" w:type="dxa"/>
            <w:tcMar>
              <w:left w:w="60" w:type="dxa"/>
              <w:right w:w="0" w:type="dxa"/>
            </w:tcMar>
            <w:vAlign w:val="bottom"/>
          </w:tcPr>
          <w:p w14:paraId="70FF2170" w14:textId="77777777" w:rsidR="005210BE" w:rsidRDefault="005210BE">
            <w:pPr>
              <w:keepNext/>
              <w:keepLines/>
              <w:spacing w:before="40" w:after="40"/>
            </w:pPr>
          </w:p>
        </w:tc>
        <w:tc>
          <w:tcPr>
            <w:tcW w:w="110" w:type="dxa"/>
            <w:tcMar>
              <w:left w:w="0" w:type="dxa"/>
              <w:right w:w="0" w:type="dxa"/>
            </w:tcMar>
            <w:vAlign w:val="bottom"/>
          </w:tcPr>
          <w:p w14:paraId="06B2B57C" w14:textId="77777777" w:rsidR="005210BE" w:rsidRDefault="000525ED">
            <w:pPr>
              <w:keepNext/>
              <w:keepLines/>
              <w:spacing w:before="40" w:after="40"/>
            </w:pPr>
            <w:r>
              <w:rPr>
                <w:color w:val="000000"/>
              </w:rPr>
              <w:t>$</w:t>
            </w:r>
          </w:p>
        </w:tc>
        <w:tc>
          <w:tcPr>
            <w:tcW w:w="1213" w:type="dxa"/>
            <w:tcMar>
              <w:left w:w="0" w:type="dxa"/>
              <w:right w:w="0" w:type="dxa"/>
            </w:tcMar>
            <w:vAlign w:val="bottom"/>
          </w:tcPr>
          <w:p w14:paraId="10E909D3" w14:textId="77777777" w:rsidR="005210BE" w:rsidRDefault="000525ED">
            <w:pPr>
              <w:keepNext/>
              <w:keepLines/>
              <w:spacing w:before="40" w:after="40"/>
              <w:jc w:val="right"/>
            </w:pPr>
            <w:r>
              <w:rPr>
                <w:color w:val="000000"/>
              </w:rPr>
              <w:t>2,739</w:t>
            </w:r>
          </w:p>
        </w:tc>
        <w:tc>
          <w:tcPr>
            <w:tcW w:w="77" w:type="dxa"/>
            <w:tcMar>
              <w:left w:w="0" w:type="dxa"/>
              <w:right w:w="0" w:type="dxa"/>
            </w:tcMar>
          </w:tcPr>
          <w:p w14:paraId="572AAAD5" w14:textId="77777777" w:rsidR="005210BE" w:rsidRDefault="005210BE"/>
        </w:tc>
      </w:tr>
      <w:tr w:rsidR="005210BE" w14:paraId="1F6EDCD0" w14:textId="77777777">
        <w:tblPrEx>
          <w:tblCellMar>
            <w:top w:w="0" w:type="dxa"/>
            <w:bottom w:w="0" w:type="dxa"/>
          </w:tblCellMar>
        </w:tblPrEx>
        <w:trPr>
          <w:trHeight w:hRule="exact" w:val="280"/>
          <w:jc w:val="center"/>
        </w:trPr>
        <w:tc>
          <w:tcPr>
            <w:tcW w:w="4300" w:type="dxa"/>
            <w:tcMar>
              <w:left w:w="60" w:type="dxa"/>
              <w:right w:w="40" w:type="dxa"/>
            </w:tcMar>
            <w:vAlign w:val="bottom"/>
          </w:tcPr>
          <w:p w14:paraId="68CE5C07" w14:textId="77777777" w:rsidR="005210BE" w:rsidRDefault="000525ED">
            <w:pPr>
              <w:keepLines/>
              <w:spacing w:before="40" w:after="40"/>
              <w:rPr>
                <w:i/>
              </w:rPr>
            </w:pPr>
            <w:r>
              <w:rPr>
                <w:i/>
                <w:color w:val="000000"/>
              </w:rPr>
              <w:t>Chief Operating Officer</w:t>
            </w:r>
          </w:p>
        </w:tc>
        <w:tc>
          <w:tcPr>
            <w:tcW w:w="80" w:type="dxa"/>
            <w:tcMar>
              <w:left w:w="60" w:type="dxa"/>
              <w:right w:w="0" w:type="dxa"/>
            </w:tcMar>
            <w:vAlign w:val="bottom"/>
          </w:tcPr>
          <w:p w14:paraId="4FAD5C92" w14:textId="77777777" w:rsidR="005210BE" w:rsidRDefault="005210BE">
            <w:pPr>
              <w:keepLines/>
              <w:spacing w:before="40" w:after="40"/>
            </w:pPr>
          </w:p>
        </w:tc>
        <w:tc>
          <w:tcPr>
            <w:tcW w:w="1303" w:type="dxa"/>
            <w:tcMar>
              <w:left w:w="0" w:type="dxa"/>
              <w:right w:w="0" w:type="dxa"/>
            </w:tcMar>
            <w:vAlign w:val="bottom"/>
          </w:tcPr>
          <w:p w14:paraId="48C539AF" w14:textId="77777777" w:rsidR="005210BE" w:rsidRDefault="000525ED">
            <w:pPr>
              <w:keepLines/>
              <w:spacing w:before="40" w:after="40"/>
              <w:jc w:val="right"/>
            </w:pPr>
            <w:r>
              <w:rPr>
                <w:color w:val="000000"/>
              </w:rPr>
              <w:t>—</w:t>
            </w:r>
          </w:p>
        </w:tc>
        <w:tc>
          <w:tcPr>
            <w:tcW w:w="77" w:type="dxa"/>
            <w:tcMar>
              <w:left w:w="0" w:type="dxa"/>
              <w:right w:w="0" w:type="dxa"/>
            </w:tcMar>
          </w:tcPr>
          <w:p w14:paraId="5142D6F3" w14:textId="77777777" w:rsidR="005210BE" w:rsidRDefault="005210BE"/>
        </w:tc>
        <w:tc>
          <w:tcPr>
            <w:tcW w:w="80" w:type="dxa"/>
            <w:tcMar>
              <w:left w:w="60" w:type="dxa"/>
              <w:right w:w="0" w:type="dxa"/>
            </w:tcMar>
            <w:vAlign w:val="bottom"/>
          </w:tcPr>
          <w:p w14:paraId="0C3D0318" w14:textId="77777777" w:rsidR="005210BE" w:rsidRDefault="005210BE">
            <w:pPr>
              <w:keepLines/>
              <w:spacing w:before="40" w:after="40"/>
            </w:pPr>
          </w:p>
        </w:tc>
        <w:tc>
          <w:tcPr>
            <w:tcW w:w="110" w:type="dxa"/>
            <w:tcMar>
              <w:left w:w="0" w:type="dxa"/>
              <w:right w:w="0" w:type="dxa"/>
            </w:tcMar>
            <w:vAlign w:val="bottom"/>
          </w:tcPr>
          <w:p w14:paraId="1BAC68E4" w14:textId="77777777" w:rsidR="005210BE" w:rsidRDefault="000525ED">
            <w:pPr>
              <w:keepLines/>
              <w:spacing w:before="40" w:after="40"/>
            </w:pPr>
            <w:r>
              <w:rPr>
                <w:color w:val="000000"/>
              </w:rPr>
              <w:t>$</w:t>
            </w:r>
          </w:p>
        </w:tc>
        <w:tc>
          <w:tcPr>
            <w:tcW w:w="1213" w:type="dxa"/>
            <w:tcMar>
              <w:left w:w="0" w:type="dxa"/>
              <w:right w:w="0" w:type="dxa"/>
            </w:tcMar>
            <w:vAlign w:val="bottom"/>
          </w:tcPr>
          <w:p w14:paraId="4040BD02" w14:textId="77777777" w:rsidR="005210BE" w:rsidRDefault="000525ED">
            <w:pPr>
              <w:keepLines/>
              <w:spacing w:before="40" w:after="40"/>
              <w:jc w:val="right"/>
            </w:pPr>
            <w:r>
              <w:rPr>
                <w:color w:val="000000"/>
              </w:rPr>
              <w:t>—</w:t>
            </w:r>
          </w:p>
        </w:tc>
        <w:tc>
          <w:tcPr>
            <w:tcW w:w="77" w:type="dxa"/>
            <w:tcMar>
              <w:left w:w="0" w:type="dxa"/>
              <w:right w:w="0" w:type="dxa"/>
            </w:tcMar>
          </w:tcPr>
          <w:p w14:paraId="0E9FC8D3" w14:textId="77777777" w:rsidR="005210BE" w:rsidRDefault="005210BE"/>
        </w:tc>
        <w:tc>
          <w:tcPr>
            <w:tcW w:w="80" w:type="dxa"/>
            <w:tcMar>
              <w:left w:w="60" w:type="dxa"/>
              <w:right w:w="0" w:type="dxa"/>
            </w:tcMar>
            <w:vAlign w:val="bottom"/>
          </w:tcPr>
          <w:p w14:paraId="22E80AFD" w14:textId="77777777" w:rsidR="005210BE" w:rsidRDefault="005210BE">
            <w:pPr>
              <w:keepLines/>
              <w:spacing w:before="40" w:after="40"/>
            </w:pPr>
          </w:p>
        </w:tc>
        <w:tc>
          <w:tcPr>
            <w:tcW w:w="1323" w:type="dxa"/>
            <w:tcMar>
              <w:left w:w="0" w:type="dxa"/>
              <w:right w:w="0" w:type="dxa"/>
            </w:tcMar>
            <w:vAlign w:val="bottom"/>
          </w:tcPr>
          <w:p w14:paraId="3AFA5890" w14:textId="77777777" w:rsidR="005210BE" w:rsidRDefault="000525ED">
            <w:pPr>
              <w:keepLines/>
              <w:spacing w:before="40" w:after="40"/>
              <w:jc w:val="right"/>
            </w:pPr>
            <w:r>
              <w:rPr>
                <w:color w:val="000000"/>
              </w:rPr>
              <w:t>1,231</w:t>
            </w:r>
          </w:p>
        </w:tc>
        <w:tc>
          <w:tcPr>
            <w:tcW w:w="77" w:type="dxa"/>
            <w:tcMar>
              <w:left w:w="0" w:type="dxa"/>
              <w:right w:w="0" w:type="dxa"/>
            </w:tcMar>
          </w:tcPr>
          <w:p w14:paraId="31245F2F" w14:textId="77777777" w:rsidR="005210BE" w:rsidRDefault="005210BE"/>
        </w:tc>
        <w:tc>
          <w:tcPr>
            <w:tcW w:w="80" w:type="dxa"/>
            <w:tcMar>
              <w:left w:w="60" w:type="dxa"/>
              <w:right w:w="0" w:type="dxa"/>
            </w:tcMar>
            <w:vAlign w:val="bottom"/>
          </w:tcPr>
          <w:p w14:paraId="5B6463DE" w14:textId="77777777" w:rsidR="005210BE" w:rsidRDefault="005210BE">
            <w:pPr>
              <w:keepLines/>
              <w:spacing w:before="40" w:after="40"/>
            </w:pPr>
          </w:p>
        </w:tc>
        <w:tc>
          <w:tcPr>
            <w:tcW w:w="110" w:type="dxa"/>
            <w:tcMar>
              <w:left w:w="0" w:type="dxa"/>
              <w:right w:w="0" w:type="dxa"/>
            </w:tcMar>
            <w:vAlign w:val="bottom"/>
          </w:tcPr>
          <w:p w14:paraId="355814AA" w14:textId="77777777" w:rsidR="005210BE" w:rsidRDefault="000525ED">
            <w:pPr>
              <w:keepLines/>
              <w:spacing w:before="40" w:after="40"/>
            </w:pPr>
            <w:r>
              <w:rPr>
                <w:color w:val="000000"/>
              </w:rPr>
              <w:t>$</w:t>
            </w:r>
          </w:p>
        </w:tc>
        <w:tc>
          <w:tcPr>
            <w:tcW w:w="1213" w:type="dxa"/>
            <w:tcMar>
              <w:left w:w="0" w:type="dxa"/>
              <w:right w:w="0" w:type="dxa"/>
            </w:tcMar>
            <w:vAlign w:val="bottom"/>
          </w:tcPr>
          <w:p w14:paraId="0F1D8F82" w14:textId="77777777" w:rsidR="005210BE" w:rsidRDefault="000525ED">
            <w:pPr>
              <w:keepLines/>
              <w:spacing w:before="40" w:after="40"/>
              <w:jc w:val="right"/>
            </w:pPr>
            <w:r>
              <w:rPr>
                <w:color w:val="000000"/>
              </w:rPr>
              <w:t>5,564</w:t>
            </w:r>
          </w:p>
        </w:tc>
        <w:tc>
          <w:tcPr>
            <w:tcW w:w="77" w:type="dxa"/>
            <w:tcMar>
              <w:left w:w="0" w:type="dxa"/>
              <w:right w:w="0" w:type="dxa"/>
            </w:tcMar>
          </w:tcPr>
          <w:p w14:paraId="7C172838" w14:textId="77777777" w:rsidR="005210BE" w:rsidRDefault="005210BE"/>
        </w:tc>
      </w:tr>
    </w:tbl>
    <w:p w14:paraId="7B19E3C3" w14:textId="77777777" w:rsidR="005210BE" w:rsidRDefault="000525ED">
      <w:pPr>
        <w:numPr>
          <w:ilvl w:val="0"/>
          <w:numId w:val="7"/>
        </w:numPr>
        <w:spacing w:before="60" w:after="120" w:line="288" w:lineRule="auto"/>
        <w:ind w:left="720"/>
      </w:pPr>
      <w:r>
        <w:t>We issued 2,812 shares and 7,543 shares of restricted stock on August 14, 2017 and November 9, 2017, respectively, to Mr. Murphy for amounts owed on his second and third quarter performance bonus. The stock was initially valued at $36,411 and vests in equa</w:t>
      </w:r>
      <w:r>
        <w:t>l monthly installments over 48 months from issuance.   As of December 31, 2017, 9,962 shares of the 10,355 issued shares of restricted stock are unvested with a total market value of $45,028 based on the closing stock price of $4.52 on December 31, 2017.</w:t>
      </w:r>
    </w:p>
    <w:p w14:paraId="2B43A5A1" w14:textId="77777777" w:rsidR="005210BE" w:rsidRDefault="000525ED">
      <w:pPr>
        <w:numPr>
          <w:ilvl w:val="0"/>
          <w:numId w:val="7"/>
        </w:numPr>
        <w:spacing w:after="120" w:line="288" w:lineRule="auto"/>
        <w:ind w:left="720"/>
      </w:pPr>
      <w:r>
        <w:t>W</w:t>
      </w:r>
      <w:r>
        <w:t>e issued 662 shares and 1,257 shares of restricted stock on August 14, 2017 and November 9, 2017, respectively, to Mr. Schram for amounts owed on his second and third quarter performance bonus. The stock was initially valued at $6,446 and vests in equal mo</w:t>
      </w:r>
      <w:r>
        <w:t>nthly installments over 48 months from issuance.   As of December 31, 2017, 1,837 shares of the 1,919 issued shares of restricted stock are unvested with a total market value of $8,303 based on the closing stock price of $4.52 on December 31, 2017.</w:t>
      </w:r>
    </w:p>
    <w:p w14:paraId="5D35D9A5" w14:textId="77777777" w:rsidR="005210BE" w:rsidRDefault="005210BE">
      <w:pPr>
        <w:spacing w:line="288" w:lineRule="auto"/>
        <w:jc w:val="both"/>
        <w:rPr>
          <w:b/>
        </w:rPr>
      </w:pPr>
    </w:p>
    <w:p w14:paraId="75EB65B5" w14:textId="77777777" w:rsidR="005210BE" w:rsidRDefault="000525ED">
      <w:pPr>
        <w:spacing w:line="288" w:lineRule="auto"/>
        <w:rPr>
          <w:b/>
        </w:rPr>
      </w:pPr>
      <w:r>
        <w:rPr>
          <w:b/>
        </w:rPr>
        <w:t>Employ</w:t>
      </w:r>
      <w:r>
        <w:rPr>
          <w:b/>
        </w:rPr>
        <w:t>ment Agreements</w:t>
      </w:r>
    </w:p>
    <w:p w14:paraId="62A9B7A1" w14:textId="77777777" w:rsidR="005210BE" w:rsidRDefault="005210BE">
      <w:pPr>
        <w:spacing w:line="288" w:lineRule="auto"/>
      </w:pPr>
    </w:p>
    <w:p w14:paraId="23F68477" w14:textId="77777777" w:rsidR="005210BE" w:rsidRDefault="000525ED">
      <w:pPr>
        <w:spacing w:line="288" w:lineRule="auto"/>
      </w:pPr>
      <w:r>
        <w:tab/>
        <w:t xml:space="preserve">On December 26, 2014, the Board signed a new employment agreement with Edward H. (Ted) Murphy with an initial term commencing on December 1, 2014 and ending on November 30, 2017.  The agreement auto-renews for successive one-year periods </w:t>
      </w:r>
      <w:r>
        <w:t>if no termination notice is provided.  Pursuant to the employment agreement, Mr. Murphy receives an annual base salary of $225,000 with a guaranteed base salary increase of no less than 2% in April of each year and annual stock options with a fair value of</w:t>
      </w:r>
      <w:r>
        <w:t xml:space="preserve"> $150,000 vesting over four years in equal monthly installments.  However, the number of underlying shares of common stock shall not exceed 40,000 shares.  In the event the fair market value of the stock option grant is less than $150,000 as limited by the</w:t>
      </w:r>
      <w:r>
        <w:t xml:space="preserve"> 40,000 share cap, Mr. Murphy will be entitled to receive either 50% of the difference in fair market value in cash or 100% of the value in Restricted Stock with the same vesting schedule as the stock options, at the sole discretion of the Board.  Addition</w:t>
      </w:r>
      <w:r>
        <w:t>ally, he is eligible for annual bonus distributions up to $85,000 in cash and $150,000 in stock options as determined by the Board, based on meeting and exceeding mutually agreed upon annual performance goals.  For the year ended December 31, 2016, Mr. Mur</w:t>
      </w:r>
      <w:r>
        <w:t>phy was awarded cash bonuses totaling $79,842 of which $15,078 was remaining to be paid in 2017.  For the year ended December 31, 2017, Mr. Murphy was awarded cash bonuses totaling $71,101 of which $28,387 was remaining to be paid in 2018.  Additionally, M</w:t>
      </w:r>
      <w:r>
        <w:t>r. Murphy's annual stock option award on November 30, 2017 was capped at 40,000 shares with a fair value of $110,198.  Therefore, the Board elected to pay the $39,802 difference in fair value with a 50% cash bonus of $19,901.</w:t>
      </w:r>
    </w:p>
    <w:p w14:paraId="43448F10" w14:textId="77777777" w:rsidR="005210BE" w:rsidRDefault="005210BE">
      <w:pPr>
        <w:spacing w:line="288" w:lineRule="auto"/>
      </w:pPr>
    </w:p>
    <w:p w14:paraId="38313DBE" w14:textId="77777777" w:rsidR="005210BE" w:rsidRDefault="000525ED">
      <w:pPr>
        <w:spacing w:line="288" w:lineRule="auto"/>
      </w:pPr>
      <w:r>
        <w:tab/>
        <w:t>In connection with the agree</w:t>
      </w:r>
      <w:r>
        <w:t>ment, Mr. Murphy received an option to purchase 40,000 shares of common stock at an exercise price of $5.20 per share, expiring on December 26, 2024.  The option vested as to 6,000 shares immediately and the remainder vests in equal monthly installments ov</w:t>
      </w:r>
      <w:r>
        <w:t>er 41 months commencing December 31, 2014.</w:t>
      </w:r>
    </w:p>
    <w:p w14:paraId="541A6F33" w14:textId="77777777" w:rsidR="005210BE" w:rsidRDefault="005210BE">
      <w:pPr>
        <w:spacing w:line="288" w:lineRule="auto"/>
      </w:pPr>
    </w:p>
    <w:p w14:paraId="1528D4D1" w14:textId="77777777" w:rsidR="005210BE" w:rsidRDefault="000525ED">
      <w:pPr>
        <w:spacing w:line="288" w:lineRule="auto"/>
      </w:pPr>
      <w:r>
        <w:tab/>
        <w:t>Mr. Murphy's employment agreement is subject to early termination for any reason upon written notice to him and in the case of death, disability and cause. If terminated, for any reason other than death, disabil</w:t>
      </w:r>
      <w:r>
        <w:t>ity or cause, Mr. Murphy will be entitled to a severance of six months of his current salary and twelve months of COBRA payments.  In the case of termination due to disability, Mr. Murphy will be entitled to a severance of his current salary until such tim</w:t>
      </w:r>
      <w:r>
        <w:t xml:space="preserve">e (but no more than 120 days after such disability) that disability insurance plan payments commence. If there is a change of control (as defined in the employment agreement) and Mr. Murphy's employment terminates within six months following the change of </w:t>
      </w:r>
      <w:r>
        <w:t>control for reasons other than for cause, then Mr. Murphy will be entitled to such amount equal to six months of his then current base salary.</w:t>
      </w:r>
    </w:p>
    <w:p w14:paraId="5A790EDF" w14:textId="77777777" w:rsidR="005210BE" w:rsidRDefault="005210BE">
      <w:pPr>
        <w:spacing w:line="288" w:lineRule="auto"/>
      </w:pPr>
    </w:p>
    <w:p w14:paraId="713C5CA5" w14:textId="77777777" w:rsidR="005210BE" w:rsidRDefault="000525ED">
      <w:pPr>
        <w:spacing w:line="288" w:lineRule="auto"/>
      </w:pPr>
      <w:r>
        <w:tab/>
        <w:t>Pursuant to an employment agreement dated August 25, 2014, LeAnn C. Hitchcock receives an annual base salary of</w:t>
      </w:r>
      <w:r>
        <w:t xml:space="preserve"> $185,000 and is eligible for bonus distributions as determined by the Board, based on meeting and exceeding mutually agreed upon annual performance goals.  Effective December 1, 2015, the Board increased Ms. Hitchcock's salary to an annual base salary of </w:t>
      </w:r>
      <w:r>
        <w:t>$200,000 and granted her a stock option to purchase 10,000 shares of common stock at an exercise price of $8.00 per share, expiring on December 1, 2025.  The option vests in equal monthly installments over 48 months commencing December 1, 2015.</w:t>
      </w:r>
    </w:p>
    <w:p w14:paraId="33BB2BC4" w14:textId="77777777" w:rsidR="005210BE" w:rsidRDefault="005210BE">
      <w:pPr>
        <w:spacing w:line="288" w:lineRule="auto"/>
      </w:pPr>
    </w:p>
    <w:p w14:paraId="2E8AC191" w14:textId="77777777" w:rsidR="005210BE" w:rsidRDefault="000525ED">
      <w:pPr>
        <w:spacing w:line="288" w:lineRule="auto"/>
      </w:pPr>
      <w:r>
        <w:t xml:space="preserve"> </w:t>
      </w:r>
      <w:r>
        <w:tab/>
        <w:t>Ms. Hitc</w:t>
      </w:r>
      <w:r>
        <w:t xml:space="preserve">hcock's employment agreement is subject to early termination for any reason upon written notice to her and in the case of death, disability and cause. If terminated, for any reason other than death, disability or cause, Ms. Hitchcock will be entitled to a </w:t>
      </w:r>
      <w:r>
        <w:t>severance of three months of her then current salary.  In the case of termination due to disability, Ms. Hitchcock will be entitled to a severance of her current salary until such time (but no more than 120 days after such disability) that disability insur</w:t>
      </w:r>
      <w:r>
        <w:t>ance plan payments commence. If there is a change of control (as defined in the employment agreement) and Ms. Hitchcock's employment terminates within six months following the change of control for reasons other than for cause, then Ms. Hitchcock will be e</w:t>
      </w:r>
      <w:r>
        <w:t>ntitled to such amount equal to her then current compensation for the greater of three months or the time remaining between the termination and the six month anniversary of the change of control. For the year ended December 31, 2016, Ms. Hitchcock was awar</w:t>
      </w:r>
      <w:r>
        <w:t>ded cash bonuses totaling $16,698 of which $5,321 was remaining to be paid in 2017. For the year ended December 31, 2017, Ms. Hitchcock was awarded cash bonuses totaling $26,684 of which $10,031 was remaining to be paid in 2018.</w:t>
      </w:r>
    </w:p>
    <w:p w14:paraId="1C309678" w14:textId="77777777" w:rsidR="005210BE" w:rsidRDefault="005210BE">
      <w:pPr>
        <w:spacing w:line="288" w:lineRule="auto"/>
      </w:pPr>
    </w:p>
    <w:p w14:paraId="0F093551" w14:textId="77777777" w:rsidR="005210BE" w:rsidRDefault="000525ED">
      <w:pPr>
        <w:spacing w:after="240" w:line="288" w:lineRule="auto"/>
        <w:ind w:firstLine="720"/>
      </w:pPr>
      <w:r>
        <w:t>On January 25, 2015, we en</w:t>
      </w:r>
      <w:r>
        <w:t xml:space="preserve">tered into an amended and restated executive employment agreement, effective January 1, 2015, with Ryan S. Schram to serve as our Chief Operating Officer through December 31, 2017.  The agreement auto-renews </w:t>
      </w:r>
      <w:r>
        <w:lastRenderedPageBreak/>
        <w:t>for successive one-year periods if no terminatio</w:t>
      </w:r>
      <w:r>
        <w:t>n notice is provided.  Per the agreement, Mr. Schram will receive an annual base salary of $240,000 with an annual increase of no less than 2% on April 1st of each year beginning on April 1, 2015.  Additionally, on January 1st each year, Mr. Schram will re</w:t>
      </w:r>
      <w:r>
        <w:t xml:space="preserve">ceive annual stock options with a fair value of $25,000 vesting over four years in equal monthly installments.  However, the number of underlying shares of common stock shall not exceed 6,667 shares.  In the event the fair market value of the stock option </w:t>
      </w:r>
      <w:r>
        <w:t>grant is less than $25,000 as limited by the 6,667 share cap, Mr. Schram will be entitled to receive either 50% of the difference in fair market value in cash or 100% of the difference in fair market value in Restricted Stock with the same vesting schedule</w:t>
      </w:r>
      <w:r>
        <w:t xml:space="preserve"> as the stock options, at the sole discretion of the Board.  Mr. Schram will also be eligible for annual bonus distributions up to $100,000 in cash and $25,000 in stock options based on meeting certain key performance indicators set forth in his employment</w:t>
      </w:r>
      <w:r>
        <w:t xml:space="preserve"> agreement, as well as an annual override cash bonus of 0.4% or 0.65% based on our gross revenue.  If Mr. Schram is terminated for any reason other than death, disability or cause, or if he resigns for good reason (as those terms are defined in the Amended</w:t>
      </w:r>
      <w:r>
        <w:t xml:space="preserve"> and Restated Executive Employment Agreement), Mr. Schram will be entitled to severance of six months’ current salary and bonus and override bonus as in effect on the date of termination.  A change of control, under which Mr. Schram fails to retain his res</w:t>
      </w:r>
      <w:r>
        <w:t xml:space="preserve">ponsibilities, will be deemed to constitute good reason under the Amended and Restated Executive Employment Agreement. For the year ended December 31, 2016, Mr. Schram was awarded cash bonuses totaling $164,908 of which $47,475 was remaining to be paid in </w:t>
      </w:r>
      <w:r>
        <w:t xml:space="preserve">2017. For the year ended December 31, 2017, Mr. Schram was awarded cash bonuses totaling $223,757 of which $64,815 was remaining to be paid in 2018.  Additionally, Mr. </w:t>
      </w:r>
      <w:proofErr w:type="spellStart"/>
      <w:r>
        <w:t>Schram's</w:t>
      </w:r>
      <w:proofErr w:type="spellEnd"/>
      <w:r>
        <w:t xml:space="preserve"> annual stock option award on January 1, 2017 was capped at 6,667 shares with a </w:t>
      </w:r>
      <w:r>
        <w:t>fair value of $13,490.  Therefore, the Board elected to pay the $11,510 difference in fair value with a 50% cash bonus of $5,755.</w:t>
      </w:r>
    </w:p>
    <w:p w14:paraId="6F4F0EFC" w14:textId="77777777" w:rsidR="005210BE" w:rsidRDefault="005210BE">
      <w:pPr>
        <w:spacing w:line="288" w:lineRule="auto"/>
      </w:pPr>
    </w:p>
    <w:p w14:paraId="46FEB9FB" w14:textId="77777777" w:rsidR="005210BE" w:rsidRDefault="000525ED">
      <w:pPr>
        <w:pageBreakBefore/>
        <w:spacing w:line="288" w:lineRule="auto"/>
        <w:rPr>
          <w:b/>
        </w:rPr>
      </w:pPr>
      <w:r>
        <w:rPr>
          <w:b/>
        </w:rPr>
        <w:lastRenderedPageBreak/>
        <w:t>Equity Incentive Plans</w:t>
      </w:r>
    </w:p>
    <w:p w14:paraId="3531A355" w14:textId="77777777" w:rsidR="005210BE" w:rsidRDefault="005210BE">
      <w:pPr>
        <w:spacing w:line="288" w:lineRule="auto"/>
      </w:pPr>
    </w:p>
    <w:p w14:paraId="4C53C2DA" w14:textId="77777777" w:rsidR="005210BE" w:rsidRDefault="000525ED">
      <w:pPr>
        <w:spacing w:line="288" w:lineRule="auto"/>
      </w:pPr>
      <w:r>
        <w:tab/>
        <w:t xml:space="preserve">In May 2011, the Board adopted the 2011 Equity Incentive Plan of IZEA, Inc. (the “May 2011 Plan”).  </w:t>
      </w:r>
      <w:r>
        <w:t>At our 2017 Annual Meeting of Stockholders held on June 21, 2017, the stockholders approved the amendment and restatement of the May 2011 Plan which increased the number of shares of common stock available for issuance under the May 2011 Plan by 500,000 sh</w:t>
      </w:r>
      <w:r>
        <w:t>ares. The amended May 2011 Plan allows us to grant options to purchase up to 1,500,000 shares as an incentive for our employees and consultants.   On August 22, 2011, we adopted the 2011 B Equity Incentive Plan (the “August 2011 Plan”) reserving 4,375 shar</w:t>
      </w:r>
      <w:r>
        <w:t xml:space="preserve">es of common stock for issuance under the August 2011 Plan.   As of December 31, 2017, options to purchase 155,739 shares have been exercised under the May 2011 </w:t>
      </w:r>
      <w:proofErr w:type="gramStart"/>
      <w:r>
        <w:t>Plan</w:t>
      </w:r>
      <w:proofErr w:type="gramEnd"/>
      <w:r>
        <w:t xml:space="preserve"> and the August 2011 Plan. </w:t>
      </w:r>
    </w:p>
    <w:p w14:paraId="44671045" w14:textId="77777777" w:rsidR="005210BE" w:rsidRDefault="005210BE">
      <w:pPr>
        <w:spacing w:line="288" w:lineRule="auto"/>
        <w:jc w:val="both"/>
      </w:pPr>
    </w:p>
    <w:p w14:paraId="40E7F032" w14:textId="77777777" w:rsidR="005210BE" w:rsidRDefault="000525ED">
      <w:pPr>
        <w:spacing w:line="288" w:lineRule="auto"/>
      </w:pPr>
      <w:r>
        <w:tab/>
        <w:t>Under both the May 2011 Plan and the August 2011 Plan, the Bo</w:t>
      </w:r>
      <w:r>
        <w:t>ard determines the exercise price to be paid for the shares, the period within which each option may be exercised, and the terms and conditions of each option. The exercise price of the incentive and non-qualified stock options may not be less than 100% of</w:t>
      </w:r>
      <w:r>
        <w:t xml:space="preserve"> the fair market value per share of our common stock on the grant date. If an individual owns stock representing more than 10% of the outstanding shares, the price of each share of an incentive stock option must be equal to or exceed 110% of fair market va</w:t>
      </w:r>
      <w:r>
        <w:t>lue.   Unless otherwise determined by the Board at the time of grant, the purchase price is set at the fair market value of our common stock on the grant date, the term is set at ten years and the options typically vest on a straight-line basis over the re</w:t>
      </w:r>
      <w:r>
        <w:t xml:space="preserve">quisite service period as follows: 25% of options shall vest one year from the date of grant and the remaining options shall vest monthly, in equal increments over the following three years.  We issue new shares to the </w:t>
      </w:r>
      <w:proofErr w:type="spellStart"/>
      <w:r>
        <w:t>optionee</w:t>
      </w:r>
      <w:proofErr w:type="spellEnd"/>
      <w:r>
        <w:t xml:space="preserve"> for any stock awards or opti</w:t>
      </w:r>
      <w:r>
        <w:t>ons exercised pursuant to the applicable 2011 Equity Incentive Plan.</w:t>
      </w:r>
    </w:p>
    <w:p w14:paraId="1CF692CC" w14:textId="77777777" w:rsidR="005210BE" w:rsidRDefault="005210BE">
      <w:pPr>
        <w:spacing w:line="288" w:lineRule="auto"/>
        <w:jc w:val="both"/>
      </w:pPr>
    </w:p>
    <w:p w14:paraId="3A6A4D6A" w14:textId="77777777" w:rsidR="005210BE" w:rsidRDefault="000525ED">
      <w:pPr>
        <w:spacing w:line="288" w:lineRule="auto"/>
      </w:pPr>
      <w:r>
        <w:tab/>
        <w:t>On April 16, 2014, stockholders holding a majority of our outstanding shares of common stock, upon previous recommendation and approval of our Board, adopted the IZEA, Inc. 2014 Employee Stock Purchase Plan (the “ESPP”) and reserved 75,000 shares of our c</w:t>
      </w:r>
      <w:r>
        <w:t>ommon stock for issuance thereunder.   Any employee regularly employed by us for 90 days or more on a full-time or part-time basis (20 hours or more per week on a regular schedule) will be eligible to participate in the ESPP.  The ESPP will operate in succ</w:t>
      </w:r>
      <w:r>
        <w:t>essive six month offering periods commencing at the beginning of each fiscal year half. Each eligible employee who has elected to participate may purchase up to 10% of their annual compensation in common stock not to exceed $21,250 annually or 1,000 shares</w:t>
      </w:r>
      <w:r>
        <w:t xml:space="preserve"> per offering period.  The purchase price will be the lower of (</w:t>
      </w:r>
      <w:proofErr w:type="spellStart"/>
      <w:r>
        <w:t>i</w:t>
      </w:r>
      <w:proofErr w:type="spellEnd"/>
      <w:r>
        <w:t>) 85% of the fair market value of a share of common stock on the first trading day of the offering period or (ii) 85% of the fair market value of a share of common stock on the last trading d</w:t>
      </w:r>
      <w:r>
        <w:t>ay of the offering period. The ESPP will continue until January 1, 2024, unless otherwise terminated by our Board.  As of December 31, 2017, 41,406 shares have been issued under the ESPP.</w:t>
      </w:r>
    </w:p>
    <w:p w14:paraId="1B28A2EB" w14:textId="77777777" w:rsidR="005210BE" w:rsidRDefault="005210BE">
      <w:pPr>
        <w:spacing w:line="288" w:lineRule="auto"/>
        <w:ind w:firstLine="720"/>
      </w:pPr>
    </w:p>
    <w:p w14:paraId="00FEC8D2" w14:textId="77777777" w:rsidR="005210BE" w:rsidRDefault="000525ED">
      <w:pPr>
        <w:spacing w:after="140" w:line="288" w:lineRule="auto"/>
        <w:ind w:firstLine="720"/>
      </w:pPr>
      <w:r>
        <w:t>The following table sets forth information regarding the securities</w:t>
      </w:r>
      <w:r>
        <w:t xml:space="preserve"> authorized for issuance under our equity compensation plans as of December 31, 2017: </w:t>
      </w:r>
    </w:p>
    <w:tbl>
      <w:tblPr>
        <w:tblW w:w="10240" w:type="dxa"/>
        <w:tblInd w:w="50" w:type="dxa"/>
        <w:tblLayout w:type="fixed"/>
        <w:tblCellMar>
          <w:left w:w="10" w:type="dxa"/>
          <w:right w:w="10" w:type="dxa"/>
        </w:tblCellMar>
        <w:tblLook w:val="0000" w:firstRow="0" w:lastRow="0" w:firstColumn="0" w:lastColumn="0" w:noHBand="0" w:noVBand="0"/>
      </w:tblPr>
      <w:tblGrid>
        <w:gridCol w:w="2740"/>
        <w:gridCol w:w="2423"/>
        <w:gridCol w:w="77"/>
        <w:gridCol w:w="110"/>
        <w:gridCol w:w="2313"/>
        <w:gridCol w:w="77"/>
        <w:gridCol w:w="2423"/>
        <w:gridCol w:w="77"/>
      </w:tblGrid>
      <w:tr w:rsidR="009C2E8C" w14:paraId="2B86B14A" w14:textId="77777777" w:rsidTr="009C2E8C">
        <w:tblPrEx>
          <w:tblCellMar>
            <w:top w:w="0" w:type="dxa"/>
            <w:bottom w:w="0" w:type="dxa"/>
          </w:tblCellMar>
        </w:tblPrEx>
        <w:trPr>
          <w:trHeight w:hRule="exact" w:val="1260"/>
        </w:trPr>
        <w:tc>
          <w:tcPr>
            <w:tcW w:w="2740" w:type="dxa"/>
            <w:tcMar>
              <w:left w:w="60" w:type="dxa"/>
              <w:right w:w="60" w:type="dxa"/>
            </w:tcMar>
            <w:vAlign w:val="bottom"/>
          </w:tcPr>
          <w:p w14:paraId="496AE3A6" w14:textId="77777777" w:rsidR="005210BE" w:rsidRDefault="000525ED">
            <w:pPr>
              <w:keepNext/>
              <w:keepLines/>
              <w:spacing w:before="40" w:after="40"/>
              <w:jc w:val="center"/>
              <w:rPr>
                <w:b/>
              </w:rPr>
            </w:pPr>
            <w:r>
              <w:rPr>
                <w:b/>
                <w:color w:val="000000"/>
              </w:rPr>
              <w:t>Plan Category</w:t>
            </w:r>
          </w:p>
        </w:tc>
        <w:tc>
          <w:tcPr>
            <w:tcW w:w="2423" w:type="dxa"/>
            <w:gridSpan w:val="2"/>
            <w:tcMar>
              <w:left w:w="60" w:type="dxa"/>
              <w:right w:w="60" w:type="dxa"/>
            </w:tcMar>
            <w:vAlign w:val="bottom"/>
          </w:tcPr>
          <w:p w14:paraId="24AC3C76" w14:textId="77777777" w:rsidR="005210BE" w:rsidRDefault="000525ED">
            <w:pPr>
              <w:keepNext/>
              <w:keepLines/>
              <w:spacing w:before="40" w:after="40"/>
              <w:jc w:val="center"/>
              <w:rPr>
                <w:b/>
              </w:rPr>
            </w:pPr>
            <w:r>
              <w:rPr>
                <w:b/>
                <w:color w:val="000000"/>
              </w:rPr>
              <w:t>Number of securities to be issued upon exercise of outstanding options, warrants and rights</w:t>
            </w:r>
          </w:p>
        </w:tc>
        <w:tc>
          <w:tcPr>
            <w:tcW w:w="0" w:type="dxa"/>
            <w:gridSpan w:val="3"/>
            <w:tcMar>
              <w:left w:w="60" w:type="dxa"/>
              <w:right w:w="60" w:type="dxa"/>
            </w:tcMar>
            <w:vAlign w:val="bottom"/>
          </w:tcPr>
          <w:p w14:paraId="7E98420C" w14:textId="77777777" w:rsidR="005210BE" w:rsidRDefault="000525ED">
            <w:pPr>
              <w:keepNext/>
              <w:keepLines/>
              <w:spacing w:before="40" w:after="40"/>
              <w:jc w:val="center"/>
              <w:rPr>
                <w:b/>
              </w:rPr>
            </w:pPr>
            <w:r>
              <w:rPr>
                <w:b/>
                <w:color w:val="000000"/>
              </w:rPr>
              <w:t>Weighted-average exercise price of outstanding options, warrants and rights</w:t>
            </w:r>
          </w:p>
        </w:tc>
        <w:tc>
          <w:tcPr>
            <w:tcW w:w="2423" w:type="dxa"/>
            <w:gridSpan w:val="2"/>
            <w:tcMar>
              <w:left w:w="60" w:type="dxa"/>
              <w:right w:w="60" w:type="dxa"/>
            </w:tcMar>
            <w:vAlign w:val="bottom"/>
          </w:tcPr>
          <w:p w14:paraId="322AB5A1" w14:textId="77777777" w:rsidR="005210BE" w:rsidRDefault="000525ED">
            <w:pPr>
              <w:keepNext/>
              <w:keepLines/>
              <w:spacing w:before="40" w:after="40"/>
              <w:jc w:val="center"/>
              <w:rPr>
                <w:b/>
              </w:rPr>
            </w:pPr>
            <w:r>
              <w:rPr>
                <w:b/>
                <w:color w:val="000000"/>
              </w:rPr>
              <w:t>Number of securities remaining available for future issuance under equity compensation plans  (excludin</w:t>
            </w:r>
            <w:r>
              <w:rPr>
                <w:b/>
                <w:color w:val="000000"/>
              </w:rPr>
              <w:t>g securities reflected in column (a))</w:t>
            </w:r>
          </w:p>
        </w:tc>
      </w:tr>
      <w:tr w:rsidR="009C2E8C" w14:paraId="5C3A0C4E" w14:textId="77777777" w:rsidTr="009C2E8C">
        <w:tblPrEx>
          <w:tblCellMar>
            <w:top w:w="0" w:type="dxa"/>
            <w:bottom w:w="0" w:type="dxa"/>
          </w:tblCellMar>
        </w:tblPrEx>
        <w:trPr>
          <w:trHeight w:hRule="exact" w:val="240"/>
        </w:trPr>
        <w:tc>
          <w:tcPr>
            <w:tcW w:w="2740" w:type="dxa"/>
            <w:tcBorders>
              <w:bottom w:val="single" w:sz="8" w:space="0" w:color="auto"/>
            </w:tcBorders>
            <w:tcMar>
              <w:left w:w="60" w:type="dxa"/>
              <w:right w:w="0" w:type="dxa"/>
            </w:tcMar>
            <w:vAlign w:val="bottom"/>
          </w:tcPr>
          <w:p w14:paraId="694C2884" w14:textId="77777777" w:rsidR="005210BE" w:rsidRDefault="005210BE">
            <w:pPr>
              <w:keepNext/>
              <w:keepLines/>
              <w:spacing w:before="40" w:after="40"/>
            </w:pPr>
          </w:p>
        </w:tc>
        <w:tc>
          <w:tcPr>
            <w:tcW w:w="2423" w:type="dxa"/>
            <w:gridSpan w:val="2"/>
            <w:tcBorders>
              <w:bottom w:val="single" w:sz="8" w:space="0" w:color="auto"/>
            </w:tcBorders>
            <w:tcMar>
              <w:left w:w="60" w:type="dxa"/>
              <w:right w:w="60" w:type="dxa"/>
            </w:tcMar>
            <w:vAlign w:val="bottom"/>
          </w:tcPr>
          <w:p w14:paraId="29BB387B" w14:textId="77777777" w:rsidR="005210BE" w:rsidRDefault="000525ED">
            <w:pPr>
              <w:keepNext/>
              <w:keepLines/>
              <w:spacing w:before="40" w:after="40"/>
              <w:jc w:val="center"/>
            </w:pPr>
            <w:r>
              <w:rPr>
                <w:color w:val="000000"/>
              </w:rPr>
              <w:t>(a)</w:t>
            </w:r>
          </w:p>
        </w:tc>
        <w:tc>
          <w:tcPr>
            <w:tcW w:w="0" w:type="dxa"/>
            <w:gridSpan w:val="3"/>
            <w:tcBorders>
              <w:bottom w:val="single" w:sz="8" w:space="0" w:color="auto"/>
            </w:tcBorders>
            <w:tcMar>
              <w:left w:w="60" w:type="dxa"/>
              <w:right w:w="60" w:type="dxa"/>
            </w:tcMar>
            <w:vAlign w:val="bottom"/>
          </w:tcPr>
          <w:p w14:paraId="0E728913" w14:textId="77777777" w:rsidR="005210BE" w:rsidRDefault="000525ED">
            <w:pPr>
              <w:keepNext/>
              <w:keepLines/>
              <w:spacing w:before="40" w:after="40"/>
              <w:jc w:val="center"/>
            </w:pPr>
            <w:r>
              <w:rPr>
                <w:color w:val="000000"/>
              </w:rPr>
              <w:t>(b)</w:t>
            </w:r>
          </w:p>
        </w:tc>
        <w:tc>
          <w:tcPr>
            <w:tcW w:w="2423" w:type="dxa"/>
            <w:gridSpan w:val="2"/>
            <w:tcBorders>
              <w:bottom w:val="single" w:sz="8" w:space="0" w:color="auto"/>
            </w:tcBorders>
            <w:tcMar>
              <w:left w:w="60" w:type="dxa"/>
              <w:right w:w="60" w:type="dxa"/>
            </w:tcMar>
            <w:vAlign w:val="bottom"/>
          </w:tcPr>
          <w:p w14:paraId="5B014ED4" w14:textId="77777777" w:rsidR="005210BE" w:rsidRDefault="000525ED">
            <w:pPr>
              <w:keepNext/>
              <w:keepLines/>
              <w:spacing w:before="40" w:after="40"/>
              <w:jc w:val="center"/>
            </w:pPr>
            <w:r>
              <w:rPr>
                <w:color w:val="000000"/>
              </w:rPr>
              <w:t>(</w:t>
            </w:r>
            <w:proofErr w:type="gramStart"/>
            <w:r>
              <w:rPr>
                <w:color w:val="000000"/>
              </w:rPr>
              <w:t>c</w:t>
            </w:r>
            <w:proofErr w:type="gramEnd"/>
            <w:r>
              <w:rPr>
                <w:color w:val="000000"/>
              </w:rPr>
              <w:t>)(1)</w:t>
            </w:r>
          </w:p>
        </w:tc>
      </w:tr>
      <w:tr w:rsidR="005210BE" w14:paraId="6435CC48" w14:textId="77777777">
        <w:tblPrEx>
          <w:tblCellMar>
            <w:top w:w="0" w:type="dxa"/>
            <w:bottom w:w="0" w:type="dxa"/>
          </w:tblCellMar>
        </w:tblPrEx>
        <w:trPr>
          <w:trHeight w:hRule="exact" w:val="500"/>
        </w:trPr>
        <w:tc>
          <w:tcPr>
            <w:tcW w:w="2740" w:type="dxa"/>
            <w:tcMar>
              <w:left w:w="60" w:type="dxa"/>
              <w:right w:w="40" w:type="dxa"/>
            </w:tcMar>
            <w:vAlign w:val="bottom"/>
          </w:tcPr>
          <w:p w14:paraId="39F6FEC1" w14:textId="77777777" w:rsidR="005210BE" w:rsidRDefault="000525ED">
            <w:pPr>
              <w:keepNext/>
              <w:keepLines/>
              <w:spacing w:before="40" w:after="40"/>
            </w:pPr>
            <w:r>
              <w:rPr>
                <w:color w:val="000000"/>
              </w:rPr>
              <w:t>Equity compensation plans approved by security holders</w:t>
            </w:r>
          </w:p>
        </w:tc>
        <w:tc>
          <w:tcPr>
            <w:tcW w:w="2423" w:type="dxa"/>
            <w:tcBorders>
              <w:top w:val="single" w:sz="8" w:space="0" w:color="auto"/>
            </w:tcBorders>
            <w:tcMar>
              <w:left w:w="0" w:type="dxa"/>
              <w:right w:w="0" w:type="dxa"/>
            </w:tcMar>
            <w:vAlign w:val="bottom"/>
          </w:tcPr>
          <w:p w14:paraId="5397F39A" w14:textId="77777777" w:rsidR="005210BE" w:rsidRDefault="000525ED">
            <w:pPr>
              <w:keepNext/>
              <w:keepLines/>
              <w:spacing w:before="40" w:after="40"/>
              <w:jc w:val="right"/>
            </w:pPr>
            <w:r>
              <w:rPr>
                <w:color w:val="000000"/>
              </w:rPr>
              <w:t>1,049,503</w:t>
            </w:r>
          </w:p>
        </w:tc>
        <w:tc>
          <w:tcPr>
            <w:tcW w:w="77" w:type="dxa"/>
            <w:tcBorders>
              <w:top w:val="single" w:sz="8" w:space="0" w:color="auto"/>
            </w:tcBorders>
            <w:tcMar>
              <w:left w:w="0" w:type="dxa"/>
              <w:right w:w="0" w:type="dxa"/>
            </w:tcMar>
          </w:tcPr>
          <w:p w14:paraId="07692B59" w14:textId="77777777" w:rsidR="005210BE" w:rsidRDefault="005210BE"/>
        </w:tc>
        <w:tc>
          <w:tcPr>
            <w:tcW w:w="110" w:type="dxa"/>
            <w:tcBorders>
              <w:top w:val="single" w:sz="8" w:space="0" w:color="auto"/>
            </w:tcBorders>
            <w:tcMar>
              <w:left w:w="0" w:type="dxa"/>
              <w:right w:w="0" w:type="dxa"/>
            </w:tcMar>
            <w:vAlign w:val="bottom"/>
          </w:tcPr>
          <w:p w14:paraId="68B0A4FC" w14:textId="77777777" w:rsidR="005210BE" w:rsidRDefault="000525ED">
            <w:pPr>
              <w:keepNext/>
              <w:keepLines/>
              <w:spacing w:before="40" w:after="40"/>
            </w:pPr>
            <w:r>
              <w:rPr>
                <w:color w:val="000000"/>
              </w:rPr>
              <w:t>$</w:t>
            </w:r>
          </w:p>
        </w:tc>
        <w:tc>
          <w:tcPr>
            <w:tcW w:w="2313" w:type="dxa"/>
            <w:tcBorders>
              <w:top w:val="single" w:sz="8" w:space="0" w:color="auto"/>
            </w:tcBorders>
            <w:tcMar>
              <w:left w:w="0" w:type="dxa"/>
              <w:right w:w="0" w:type="dxa"/>
            </w:tcMar>
            <w:vAlign w:val="bottom"/>
          </w:tcPr>
          <w:p w14:paraId="5BB64577" w14:textId="77777777" w:rsidR="005210BE" w:rsidRDefault="000525ED">
            <w:pPr>
              <w:keepNext/>
              <w:keepLines/>
              <w:spacing w:before="40" w:after="40"/>
              <w:jc w:val="right"/>
            </w:pPr>
            <w:r>
              <w:rPr>
                <w:color w:val="000000"/>
              </w:rPr>
              <w:t>5.97</w:t>
            </w:r>
          </w:p>
        </w:tc>
        <w:tc>
          <w:tcPr>
            <w:tcW w:w="77" w:type="dxa"/>
            <w:tcBorders>
              <w:top w:val="single" w:sz="8" w:space="0" w:color="auto"/>
            </w:tcBorders>
            <w:tcMar>
              <w:left w:w="0" w:type="dxa"/>
              <w:right w:w="0" w:type="dxa"/>
            </w:tcMar>
          </w:tcPr>
          <w:p w14:paraId="7A93D1F9" w14:textId="77777777" w:rsidR="005210BE" w:rsidRDefault="005210BE"/>
        </w:tc>
        <w:tc>
          <w:tcPr>
            <w:tcW w:w="2423" w:type="dxa"/>
            <w:tcBorders>
              <w:top w:val="single" w:sz="8" w:space="0" w:color="auto"/>
            </w:tcBorders>
            <w:tcMar>
              <w:left w:w="0" w:type="dxa"/>
              <w:right w:w="0" w:type="dxa"/>
            </w:tcMar>
            <w:vAlign w:val="bottom"/>
          </w:tcPr>
          <w:p w14:paraId="13EB454E" w14:textId="77777777" w:rsidR="005210BE" w:rsidRDefault="000525ED">
            <w:pPr>
              <w:keepNext/>
              <w:keepLines/>
              <w:spacing w:before="40" w:after="40"/>
              <w:jc w:val="right"/>
            </w:pPr>
            <w:r>
              <w:rPr>
                <w:color w:val="000000"/>
              </w:rPr>
              <w:t>417,992</w:t>
            </w:r>
          </w:p>
        </w:tc>
        <w:tc>
          <w:tcPr>
            <w:tcW w:w="77" w:type="dxa"/>
            <w:tcBorders>
              <w:top w:val="single" w:sz="8" w:space="0" w:color="auto"/>
            </w:tcBorders>
            <w:tcMar>
              <w:left w:w="0" w:type="dxa"/>
              <w:right w:w="0" w:type="dxa"/>
            </w:tcMar>
          </w:tcPr>
          <w:p w14:paraId="43CE80F3" w14:textId="77777777" w:rsidR="005210BE" w:rsidRDefault="005210BE"/>
        </w:tc>
      </w:tr>
      <w:tr w:rsidR="009C2E8C" w14:paraId="121CC912" w14:textId="77777777" w:rsidTr="009C2E8C">
        <w:tblPrEx>
          <w:tblCellMar>
            <w:top w:w="0" w:type="dxa"/>
            <w:bottom w:w="0" w:type="dxa"/>
          </w:tblCellMar>
        </w:tblPrEx>
        <w:trPr>
          <w:trHeight w:hRule="exact" w:val="500"/>
        </w:trPr>
        <w:tc>
          <w:tcPr>
            <w:tcW w:w="2740" w:type="dxa"/>
            <w:tcMar>
              <w:left w:w="60" w:type="dxa"/>
              <w:right w:w="40" w:type="dxa"/>
            </w:tcMar>
            <w:vAlign w:val="bottom"/>
          </w:tcPr>
          <w:p w14:paraId="7EEAD678" w14:textId="77777777" w:rsidR="005210BE" w:rsidRDefault="000525ED">
            <w:pPr>
              <w:keepNext/>
              <w:keepLines/>
              <w:spacing w:before="40" w:after="40"/>
            </w:pPr>
            <w:r>
              <w:rPr>
                <w:color w:val="000000"/>
              </w:rPr>
              <w:t>Equity compensation plans not approved by security holders</w:t>
            </w:r>
          </w:p>
        </w:tc>
        <w:tc>
          <w:tcPr>
            <w:tcW w:w="2423" w:type="dxa"/>
            <w:tcBorders>
              <w:bottom w:val="single" w:sz="8" w:space="0" w:color="auto"/>
            </w:tcBorders>
            <w:tcMar>
              <w:left w:w="0" w:type="dxa"/>
              <w:right w:w="0" w:type="dxa"/>
            </w:tcMar>
            <w:vAlign w:val="bottom"/>
          </w:tcPr>
          <w:p w14:paraId="1232C484"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40A9A670" w14:textId="77777777" w:rsidR="005210BE" w:rsidRDefault="005210BE"/>
        </w:tc>
        <w:tc>
          <w:tcPr>
            <w:tcW w:w="2423" w:type="dxa"/>
            <w:gridSpan w:val="2"/>
            <w:tcBorders>
              <w:bottom w:val="single" w:sz="8" w:space="0" w:color="auto"/>
            </w:tcBorders>
            <w:tcMar>
              <w:left w:w="0" w:type="dxa"/>
              <w:right w:w="0" w:type="dxa"/>
            </w:tcMar>
            <w:vAlign w:val="bottom"/>
          </w:tcPr>
          <w:p w14:paraId="4762F027"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39A3DD5D" w14:textId="77777777" w:rsidR="005210BE" w:rsidRDefault="005210BE"/>
        </w:tc>
        <w:tc>
          <w:tcPr>
            <w:tcW w:w="2423" w:type="dxa"/>
            <w:tcBorders>
              <w:bottom w:val="single" w:sz="8" w:space="0" w:color="auto"/>
            </w:tcBorders>
            <w:tcMar>
              <w:left w:w="0" w:type="dxa"/>
              <w:right w:w="0" w:type="dxa"/>
            </w:tcMar>
            <w:vAlign w:val="bottom"/>
          </w:tcPr>
          <w:p w14:paraId="5E70006A" w14:textId="77777777" w:rsidR="005210BE" w:rsidRDefault="000525E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09CCD53A" w14:textId="77777777" w:rsidR="005210BE" w:rsidRDefault="005210BE"/>
        </w:tc>
      </w:tr>
      <w:tr w:rsidR="005210BE" w14:paraId="02D47462" w14:textId="77777777">
        <w:tblPrEx>
          <w:tblCellMar>
            <w:top w:w="0" w:type="dxa"/>
            <w:bottom w:w="0" w:type="dxa"/>
          </w:tblCellMar>
        </w:tblPrEx>
        <w:trPr>
          <w:trHeight w:hRule="exact" w:val="440"/>
        </w:trPr>
        <w:tc>
          <w:tcPr>
            <w:tcW w:w="2740" w:type="dxa"/>
            <w:tcMar>
              <w:left w:w="60" w:type="dxa"/>
              <w:right w:w="40" w:type="dxa"/>
            </w:tcMar>
            <w:vAlign w:val="bottom"/>
          </w:tcPr>
          <w:p w14:paraId="755A7773" w14:textId="77777777" w:rsidR="005210BE" w:rsidRDefault="000525ED">
            <w:pPr>
              <w:keepLines/>
              <w:spacing w:before="40" w:after="40"/>
            </w:pPr>
            <w:r>
              <w:rPr>
                <w:color w:val="000000"/>
              </w:rPr>
              <w:t>Total</w:t>
            </w:r>
          </w:p>
        </w:tc>
        <w:tc>
          <w:tcPr>
            <w:tcW w:w="2423" w:type="dxa"/>
            <w:tcBorders>
              <w:bottom w:val="double" w:sz="4" w:space="0" w:color="auto"/>
            </w:tcBorders>
            <w:tcMar>
              <w:left w:w="0" w:type="dxa"/>
              <w:right w:w="0" w:type="dxa"/>
            </w:tcMar>
            <w:vAlign w:val="bottom"/>
          </w:tcPr>
          <w:p w14:paraId="2AA574A9" w14:textId="77777777" w:rsidR="005210BE" w:rsidRDefault="000525ED">
            <w:pPr>
              <w:keepLines/>
              <w:spacing w:before="40" w:after="40"/>
              <w:jc w:val="right"/>
            </w:pPr>
            <w:r>
              <w:rPr>
                <w:color w:val="000000"/>
              </w:rPr>
              <w:t>1,049,503</w:t>
            </w:r>
          </w:p>
        </w:tc>
        <w:tc>
          <w:tcPr>
            <w:tcW w:w="77" w:type="dxa"/>
            <w:tcBorders>
              <w:bottom w:val="double" w:sz="4" w:space="0" w:color="auto"/>
            </w:tcBorders>
            <w:tcMar>
              <w:left w:w="0" w:type="dxa"/>
              <w:right w:w="0" w:type="dxa"/>
            </w:tcMar>
          </w:tcPr>
          <w:p w14:paraId="287930DE" w14:textId="77777777" w:rsidR="005210BE" w:rsidRDefault="005210BE"/>
        </w:tc>
        <w:tc>
          <w:tcPr>
            <w:tcW w:w="110" w:type="dxa"/>
            <w:tcBorders>
              <w:bottom w:val="double" w:sz="4" w:space="0" w:color="auto"/>
            </w:tcBorders>
            <w:tcMar>
              <w:left w:w="0" w:type="dxa"/>
              <w:right w:w="0" w:type="dxa"/>
            </w:tcMar>
            <w:vAlign w:val="bottom"/>
          </w:tcPr>
          <w:p w14:paraId="4C547456" w14:textId="77777777" w:rsidR="005210BE" w:rsidRDefault="000525ED">
            <w:pPr>
              <w:keepLines/>
              <w:spacing w:before="40" w:after="40"/>
            </w:pPr>
            <w:r>
              <w:rPr>
                <w:color w:val="000000"/>
              </w:rPr>
              <w:t>$</w:t>
            </w:r>
          </w:p>
        </w:tc>
        <w:tc>
          <w:tcPr>
            <w:tcW w:w="2313" w:type="dxa"/>
            <w:tcBorders>
              <w:bottom w:val="double" w:sz="4" w:space="0" w:color="auto"/>
            </w:tcBorders>
            <w:tcMar>
              <w:left w:w="0" w:type="dxa"/>
              <w:right w:w="0" w:type="dxa"/>
            </w:tcMar>
            <w:vAlign w:val="bottom"/>
          </w:tcPr>
          <w:p w14:paraId="5EFFF037" w14:textId="77777777" w:rsidR="005210BE" w:rsidRDefault="000525ED">
            <w:pPr>
              <w:keepLines/>
              <w:spacing w:before="40" w:after="40"/>
              <w:jc w:val="right"/>
            </w:pPr>
            <w:r>
              <w:rPr>
                <w:color w:val="000000"/>
              </w:rPr>
              <w:t>5.97</w:t>
            </w:r>
          </w:p>
        </w:tc>
        <w:tc>
          <w:tcPr>
            <w:tcW w:w="77" w:type="dxa"/>
            <w:tcBorders>
              <w:bottom w:val="double" w:sz="4" w:space="0" w:color="auto"/>
            </w:tcBorders>
            <w:tcMar>
              <w:left w:w="0" w:type="dxa"/>
              <w:right w:w="0" w:type="dxa"/>
            </w:tcMar>
          </w:tcPr>
          <w:p w14:paraId="1BAF5A2E" w14:textId="77777777" w:rsidR="005210BE" w:rsidRDefault="005210BE"/>
        </w:tc>
        <w:tc>
          <w:tcPr>
            <w:tcW w:w="2423" w:type="dxa"/>
            <w:tcBorders>
              <w:bottom w:val="double" w:sz="4" w:space="0" w:color="auto"/>
            </w:tcBorders>
            <w:tcMar>
              <w:left w:w="0" w:type="dxa"/>
              <w:right w:w="0" w:type="dxa"/>
            </w:tcMar>
            <w:vAlign w:val="bottom"/>
          </w:tcPr>
          <w:p w14:paraId="31235547" w14:textId="77777777" w:rsidR="005210BE" w:rsidRDefault="000525ED">
            <w:pPr>
              <w:keepLines/>
              <w:spacing w:before="40" w:after="40"/>
              <w:jc w:val="right"/>
            </w:pPr>
            <w:r>
              <w:rPr>
                <w:color w:val="000000"/>
              </w:rPr>
              <w:t>417,992</w:t>
            </w:r>
          </w:p>
        </w:tc>
        <w:tc>
          <w:tcPr>
            <w:tcW w:w="77" w:type="dxa"/>
            <w:tcBorders>
              <w:bottom w:val="double" w:sz="4" w:space="0" w:color="auto"/>
            </w:tcBorders>
            <w:tcMar>
              <w:left w:w="0" w:type="dxa"/>
              <w:right w:w="0" w:type="dxa"/>
            </w:tcMar>
          </w:tcPr>
          <w:p w14:paraId="338B51F8" w14:textId="77777777" w:rsidR="005210BE" w:rsidRDefault="005210BE"/>
        </w:tc>
      </w:tr>
    </w:tbl>
    <w:p w14:paraId="2B818C8C" w14:textId="77777777" w:rsidR="005210BE" w:rsidRDefault="005210BE">
      <w:pPr>
        <w:spacing w:before="60" w:line="288" w:lineRule="auto"/>
        <w:ind w:left="720" w:hanging="360"/>
      </w:pPr>
    </w:p>
    <w:p w14:paraId="23F9B280" w14:textId="77777777" w:rsidR="005210BE" w:rsidRDefault="000525ED">
      <w:pPr>
        <w:spacing w:line="288" w:lineRule="auto"/>
        <w:ind w:left="720" w:hanging="360"/>
      </w:pPr>
      <w:r>
        <w:t>(1) As of December 31, 2017, we had 382,523 shares of common stock reserved for future issuance under our May 2011 Equity Incentive Plan, 1,875 shares of common stock reserved for future issuance under our August 2011 Equity Incentive Plan and 33,594 share</w:t>
      </w:r>
      <w:r>
        <w:t xml:space="preserve">s of common stock reserved for future issuance under our 2014 Employee Stock Purchase Plan. </w:t>
      </w:r>
    </w:p>
    <w:p w14:paraId="3D41A899" w14:textId="77777777" w:rsidR="005210BE" w:rsidRDefault="005210BE">
      <w:pPr>
        <w:spacing w:line="288" w:lineRule="auto"/>
      </w:pPr>
    </w:p>
    <w:p w14:paraId="1AEDD618" w14:textId="77777777" w:rsidR="005210BE" w:rsidRDefault="000525ED">
      <w:pPr>
        <w:spacing w:line="288" w:lineRule="auto"/>
        <w:ind w:firstLine="720"/>
      </w:pPr>
      <w:r>
        <w:t>As of April 13, 2018, we had 5,819,246 shares of common stock issued, outstanding stock options to purchase 1,040,757 shares of our common stock at an average exe</w:t>
      </w:r>
      <w:r>
        <w:t>rcise price of $5.95 per share, and outstanding warrants to purchase 514,012 shares of our common stock at an average exercise price of $8.47 per share.</w:t>
      </w:r>
    </w:p>
    <w:p w14:paraId="313B0866" w14:textId="77777777" w:rsidR="005210BE" w:rsidRDefault="005210BE">
      <w:pPr>
        <w:spacing w:line="288" w:lineRule="auto"/>
      </w:pPr>
    </w:p>
    <w:p w14:paraId="40BDF4F1" w14:textId="77777777" w:rsidR="005210BE" w:rsidRDefault="005210BE">
      <w:pPr>
        <w:spacing w:line="288" w:lineRule="auto"/>
        <w:rPr>
          <w:b/>
        </w:rPr>
      </w:pPr>
    </w:p>
    <w:p w14:paraId="526A8AC1" w14:textId="77777777" w:rsidR="005210BE" w:rsidRDefault="005210BE">
      <w:pPr>
        <w:spacing w:line="288" w:lineRule="auto"/>
        <w:rPr>
          <w:b/>
        </w:rPr>
      </w:pPr>
    </w:p>
    <w:p w14:paraId="5C59F9B5" w14:textId="77777777" w:rsidR="005210BE" w:rsidRDefault="000525ED">
      <w:pPr>
        <w:spacing w:line="288" w:lineRule="auto"/>
        <w:rPr>
          <w:b/>
        </w:rPr>
      </w:pPr>
      <w:r>
        <w:rPr>
          <w:b/>
        </w:rPr>
        <w:t>Director Compensation</w:t>
      </w:r>
    </w:p>
    <w:p w14:paraId="02CD8EAB" w14:textId="77777777" w:rsidR="005210BE" w:rsidRDefault="005210BE">
      <w:pPr>
        <w:spacing w:line="288" w:lineRule="auto"/>
      </w:pPr>
    </w:p>
    <w:p w14:paraId="22E6D78B" w14:textId="77777777" w:rsidR="005210BE" w:rsidRDefault="000525ED">
      <w:pPr>
        <w:spacing w:after="140" w:line="288" w:lineRule="auto"/>
      </w:pPr>
      <w:r>
        <w:tab/>
        <w:t>The following table sets forth the cash compensation, as well as certain other compensation earned by each person who served as a non-employee director of IZEA, during the year ended December 31, 2017:</w:t>
      </w:r>
    </w:p>
    <w:tbl>
      <w:tblPr>
        <w:tblW w:w="10240" w:type="dxa"/>
        <w:tblInd w:w="50" w:type="dxa"/>
        <w:tblLayout w:type="fixed"/>
        <w:tblCellMar>
          <w:left w:w="10" w:type="dxa"/>
          <w:right w:w="10" w:type="dxa"/>
        </w:tblCellMar>
        <w:tblLook w:val="0000" w:firstRow="0" w:lastRow="0" w:firstColumn="0" w:lastColumn="0" w:noHBand="0" w:noVBand="0"/>
      </w:tblPr>
      <w:tblGrid>
        <w:gridCol w:w="7120"/>
        <w:gridCol w:w="963"/>
        <w:gridCol w:w="77"/>
        <w:gridCol w:w="963"/>
        <w:gridCol w:w="77"/>
        <w:gridCol w:w="120"/>
        <w:gridCol w:w="843"/>
        <w:gridCol w:w="77"/>
      </w:tblGrid>
      <w:tr w:rsidR="009C2E8C" w14:paraId="1DFBDFCA" w14:textId="77777777" w:rsidTr="009C2E8C">
        <w:tblPrEx>
          <w:tblCellMar>
            <w:top w:w="0" w:type="dxa"/>
            <w:bottom w:w="0" w:type="dxa"/>
          </w:tblCellMar>
        </w:tblPrEx>
        <w:trPr>
          <w:trHeight w:hRule="exact" w:val="1080"/>
        </w:trPr>
        <w:tc>
          <w:tcPr>
            <w:tcW w:w="7120" w:type="dxa"/>
            <w:tcBorders>
              <w:bottom w:val="single" w:sz="8" w:space="0" w:color="auto"/>
            </w:tcBorders>
            <w:tcMar>
              <w:left w:w="60" w:type="dxa"/>
              <w:right w:w="60" w:type="dxa"/>
            </w:tcMar>
            <w:vAlign w:val="bottom"/>
          </w:tcPr>
          <w:p w14:paraId="0CE7A36D" w14:textId="77777777" w:rsidR="005210BE" w:rsidRDefault="000525ED">
            <w:pPr>
              <w:keepNext/>
              <w:keepLines/>
              <w:spacing w:before="40" w:after="40"/>
              <w:jc w:val="center"/>
              <w:rPr>
                <w:b/>
              </w:rPr>
            </w:pPr>
            <w:r>
              <w:rPr>
                <w:b/>
                <w:color w:val="000000"/>
              </w:rPr>
              <w:t>Name</w:t>
            </w:r>
          </w:p>
        </w:tc>
        <w:tc>
          <w:tcPr>
            <w:tcW w:w="963" w:type="dxa"/>
            <w:gridSpan w:val="2"/>
            <w:tcBorders>
              <w:bottom w:val="single" w:sz="8" w:space="0" w:color="auto"/>
            </w:tcBorders>
            <w:tcMar>
              <w:left w:w="60" w:type="dxa"/>
              <w:right w:w="60" w:type="dxa"/>
            </w:tcMar>
            <w:vAlign w:val="bottom"/>
          </w:tcPr>
          <w:p w14:paraId="2D75525B" w14:textId="77777777" w:rsidR="005210BE" w:rsidRDefault="000525ED">
            <w:pPr>
              <w:keepNext/>
              <w:keepLines/>
              <w:spacing w:before="40"/>
              <w:jc w:val="center"/>
              <w:rPr>
                <w:b/>
              </w:rPr>
            </w:pPr>
            <w:r>
              <w:rPr>
                <w:b/>
              </w:rPr>
              <w:t>Fees Earned or Paid in Cash</w:t>
            </w:r>
          </w:p>
          <w:p w14:paraId="08E54B06" w14:textId="77777777" w:rsidR="005210BE" w:rsidRDefault="000525ED">
            <w:pPr>
              <w:keepNext/>
              <w:keepLines/>
              <w:spacing w:after="40"/>
              <w:jc w:val="center"/>
              <w:rPr>
                <w:b/>
              </w:rPr>
            </w:pPr>
            <w:r>
              <w:rPr>
                <w:b/>
              </w:rPr>
              <w:t>($)</w:t>
            </w:r>
          </w:p>
        </w:tc>
        <w:tc>
          <w:tcPr>
            <w:tcW w:w="963" w:type="dxa"/>
            <w:gridSpan w:val="2"/>
            <w:tcBorders>
              <w:bottom w:val="single" w:sz="8" w:space="0" w:color="auto"/>
            </w:tcBorders>
            <w:tcMar>
              <w:left w:w="60" w:type="dxa"/>
              <w:right w:w="60" w:type="dxa"/>
            </w:tcMar>
            <w:vAlign w:val="bottom"/>
          </w:tcPr>
          <w:p w14:paraId="5F7BD01D" w14:textId="77777777" w:rsidR="005210BE" w:rsidRDefault="000525ED">
            <w:pPr>
              <w:keepNext/>
              <w:keepLines/>
              <w:spacing w:before="40" w:after="40"/>
              <w:jc w:val="center"/>
              <w:rPr>
                <w:b/>
              </w:rPr>
            </w:pPr>
            <w:r>
              <w:rPr>
                <w:b/>
                <w:color w:val="000000"/>
              </w:rPr>
              <w:t xml:space="preserve">Stock Awards   </w:t>
            </w:r>
            <w:r>
              <w:rPr>
                <w:b/>
                <w:color w:val="000000"/>
              </w:rPr>
              <w:t xml:space="preserve">  ($)</w:t>
            </w:r>
          </w:p>
        </w:tc>
        <w:tc>
          <w:tcPr>
            <w:tcW w:w="120" w:type="dxa"/>
            <w:tcBorders>
              <w:bottom w:val="single" w:sz="8" w:space="0" w:color="auto"/>
            </w:tcBorders>
            <w:tcMar>
              <w:left w:w="0" w:type="dxa"/>
              <w:right w:w="0" w:type="dxa"/>
            </w:tcMar>
            <w:vAlign w:val="bottom"/>
          </w:tcPr>
          <w:p w14:paraId="2BEBC573" w14:textId="77777777" w:rsidR="005210BE" w:rsidRDefault="005210BE">
            <w:pPr>
              <w:keepNext/>
              <w:keepLines/>
              <w:spacing w:before="40" w:after="40"/>
            </w:pPr>
          </w:p>
        </w:tc>
        <w:tc>
          <w:tcPr>
            <w:tcW w:w="843" w:type="dxa"/>
            <w:gridSpan w:val="2"/>
            <w:tcBorders>
              <w:bottom w:val="single" w:sz="8" w:space="0" w:color="auto"/>
            </w:tcBorders>
            <w:tcMar>
              <w:left w:w="60" w:type="dxa"/>
              <w:right w:w="60" w:type="dxa"/>
            </w:tcMar>
            <w:vAlign w:val="bottom"/>
          </w:tcPr>
          <w:p w14:paraId="0F02893F" w14:textId="77777777" w:rsidR="005210BE" w:rsidRDefault="000525ED">
            <w:pPr>
              <w:keepNext/>
              <w:keepLines/>
              <w:spacing w:before="40"/>
              <w:jc w:val="center"/>
              <w:rPr>
                <w:b/>
              </w:rPr>
            </w:pPr>
            <w:r>
              <w:rPr>
                <w:b/>
              </w:rPr>
              <w:t> Total</w:t>
            </w:r>
          </w:p>
          <w:p w14:paraId="6F57FFC3" w14:textId="77777777" w:rsidR="005210BE" w:rsidRDefault="000525ED">
            <w:pPr>
              <w:keepNext/>
              <w:keepLines/>
              <w:spacing w:after="40"/>
              <w:jc w:val="center"/>
              <w:rPr>
                <w:b/>
              </w:rPr>
            </w:pPr>
            <w:r>
              <w:rPr>
                <w:b/>
              </w:rPr>
              <w:t>($)</w:t>
            </w:r>
          </w:p>
        </w:tc>
      </w:tr>
      <w:tr w:rsidR="005210BE" w14:paraId="65C323C3" w14:textId="77777777">
        <w:tblPrEx>
          <w:tblCellMar>
            <w:top w:w="0" w:type="dxa"/>
            <w:bottom w:w="0" w:type="dxa"/>
          </w:tblCellMar>
        </w:tblPrEx>
        <w:trPr>
          <w:trHeight w:hRule="exact" w:val="280"/>
        </w:trPr>
        <w:tc>
          <w:tcPr>
            <w:tcW w:w="7120" w:type="dxa"/>
            <w:tcMar>
              <w:left w:w="60" w:type="dxa"/>
              <w:right w:w="40" w:type="dxa"/>
            </w:tcMar>
            <w:vAlign w:val="bottom"/>
          </w:tcPr>
          <w:p w14:paraId="62C51D46" w14:textId="77777777" w:rsidR="005210BE" w:rsidRDefault="000525ED">
            <w:pPr>
              <w:keepNext/>
              <w:keepLines/>
              <w:spacing w:before="40" w:after="40"/>
            </w:pPr>
            <w:r>
              <w:rPr>
                <w:color w:val="000000"/>
              </w:rPr>
              <w:t>Brian W. Brady (1)</w:t>
            </w:r>
          </w:p>
        </w:tc>
        <w:tc>
          <w:tcPr>
            <w:tcW w:w="963" w:type="dxa"/>
            <w:tcMar>
              <w:left w:w="0" w:type="dxa"/>
              <w:right w:w="0" w:type="dxa"/>
            </w:tcMar>
            <w:vAlign w:val="bottom"/>
          </w:tcPr>
          <w:p w14:paraId="3F00FEEA" w14:textId="77777777" w:rsidR="005210BE" w:rsidRDefault="000525ED">
            <w:pPr>
              <w:keepNext/>
              <w:keepLines/>
              <w:spacing w:before="40" w:after="40"/>
              <w:jc w:val="right"/>
            </w:pPr>
            <w:r>
              <w:rPr>
                <w:color w:val="000000"/>
              </w:rPr>
              <w:t>26,000</w:t>
            </w:r>
          </w:p>
        </w:tc>
        <w:tc>
          <w:tcPr>
            <w:tcW w:w="77" w:type="dxa"/>
            <w:tcMar>
              <w:left w:w="0" w:type="dxa"/>
              <w:right w:w="0" w:type="dxa"/>
            </w:tcMar>
          </w:tcPr>
          <w:p w14:paraId="244033D9" w14:textId="77777777" w:rsidR="005210BE" w:rsidRDefault="005210BE"/>
        </w:tc>
        <w:tc>
          <w:tcPr>
            <w:tcW w:w="963" w:type="dxa"/>
            <w:tcMar>
              <w:left w:w="0" w:type="dxa"/>
              <w:right w:w="0" w:type="dxa"/>
            </w:tcMar>
            <w:vAlign w:val="bottom"/>
          </w:tcPr>
          <w:p w14:paraId="4E11C155" w14:textId="77777777" w:rsidR="005210BE" w:rsidRDefault="000525ED">
            <w:pPr>
              <w:keepNext/>
              <w:keepLines/>
              <w:spacing w:before="40" w:after="40"/>
              <w:jc w:val="right"/>
            </w:pPr>
            <w:r>
              <w:rPr>
                <w:color w:val="000000"/>
              </w:rPr>
              <w:t>25,000</w:t>
            </w:r>
          </w:p>
        </w:tc>
        <w:tc>
          <w:tcPr>
            <w:tcW w:w="77" w:type="dxa"/>
            <w:tcMar>
              <w:left w:w="0" w:type="dxa"/>
              <w:right w:w="0" w:type="dxa"/>
            </w:tcMar>
          </w:tcPr>
          <w:p w14:paraId="1A32A7E2" w14:textId="77777777" w:rsidR="005210BE" w:rsidRDefault="005210BE"/>
        </w:tc>
        <w:tc>
          <w:tcPr>
            <w:tcW w:w="120" w:type="dxa"/>
            <w:tcMar>
              <w:left w:w="0" w:type="dxa"/>
              <w:right w:w="60" w:type="dxa"/>
            </w:tcMar>
            <w:vAlign w:val="bottom"/>
          </w:tcPr>
          <w:p w14:paraId="245F3FF3" w14:textId="77777777" w:rsidR="005210BE" w:rsidRDefault="005210BE">
            <w:pPr>
              <w:keepNext/>
              <w:keepLines/>
              <w:spacing w:before="40" w:after="40"/>
            </w:pPr>
          </w:p>
        </w:tc>
        <w:tc>
          <w:tcPr>
            <w:tcW w:w="843" w:type="dxa"/>
            <w:tcMar>
              <w:left w:w="0" w:type="dxa"/>
              <w:right w:w="0" w:type="dxa"/>
            </w:tcMar>
            <w:vAlign w:val="bottom"/>
          </w:tcPr>
          <w:p w14:paraId="7525259D" w14:textId="77777777" w:rsidR="005210BE" w:rsidRDefault="000525ED">
            <w:pPr>
              <w:keepNext/>
              <w:keepLines/>
              <w:spacing w:before="40" w:after="40"/>
              <w:jc w:val="right"/>
            </w:pPr>
            <w:r>
              <w:rPr>
                <w:color w:val="000000"/>
              </w:rPr>
              <w:t>51,000</w:t>
            </w:r>
          </w:p>
        </w:tc>
        <w:tc>
          <w:tcPr>
            <w:tcW w:w="77" w:type="dxa"/>
            <w:tcMar>
              <w:left w:w="0" w:type="dxa"/>
              <w:right w:w="0" w:type="dxa"/>
            </w:tcMar>
          </w:tcPr>
          <w:p w14:paraId="2D20FE29" w14:textId="77777777" w:rsidR="005210BE" w:rsidRDefault="005210BE"/>
        </w:tc>
      </w:tr>
      <w:tr w:rsidR="005210BE" w14:paraId="7F721DBC" w14:textId="77777777">
        <w:tblPrEx>
          <w:tblCellMar>
            <w:top w:w="0" w:type="dxa"/>
            <w:bottom w:w="0" w:type="dxa"/>
          </w:tblCellMar>
        </w:tblPrEx>
        <w:trPr>
          <w:trHeight w:hRule="exact" w:val="280"/>
        </w:trPr>
        <w:tc>
          <w:tcPr>
            <w:tcW w:w="7120" w:type="dxa"/>
            <w:tcMar>
              <w:left w:w="60" w:type="dxa"/>
              <w:right w:w="40" w:type="dxa"/>
            </w:tcMar>
            <w:vAlign w:val="bottom"/>
          </w:tcPr>
          <w:p w14:paraId="0A3FEAE0" w14:textId="77777777" w:rsidR="005210BE" w:rsidRDefault="000525ED">
            <w:pPr>
              <w:keepNext/>
              <w:keepLines/>
              <w:spacing w:before="40" w:after="40"/>
            </w:pPr>
            <w:r>
              <w:rPr>
                <w:color w:val="000000"/>
              </w:rPr>
              <w:t>John H. Caron (2)</w:t>
            </w:r>
          </w:p>
        </w:tc>
        <w:tc>
          <w:tcPr>
            <w:tcW w:w="963" w:type="dxa"/>
            <w:tcMar>
              <w:left w:w="0" w:type="dxa"/>
              <w:right w:w="0" w:type="dxa"/>
            </w:tcMar>
            <w:vAlign w:val="bottom"/>
          </w:tcPr>
          <w:p w14:paraId="51225097" w14:textId="77777777" w:rsidR="005210BE" w:rsidRDefault="000525ED">
            <w:pPr>
              <w:keepNext/>
              <w:keepLines/>
              <w:spacing w:before="40" w:after="40"/>
              <w:jc w:val="right"/>
            </w:pPr>
            <w:r>
              <w:rPr>
                <w:color w:val="000000"/>
              </w:rPr>
              <w:t>30,000</w:t>
            </w:r>
          </w:p>
        </w:tc>
        <w:tc>
          <w:tcPr>
            <w:tcW w:w="77" w:type="dxa"/>
            <w:tcMar>
              <w:left w:w="0" w:type="dxa"/>
              <w:right w:w="0" w:type="dxa"/>
            </w:tcMar>
          </w:tcPr>
          <w:p w14:paraId="2C7A9A0E" w14:textId="77777777" w:rsidR="005210BE" w:rsidRDefault="005210BE"/>
        </w:tc>
        <w:tc>
          <w:tcPr>
            <w:tcW w:w="963" w:type="dxa"/>
            <w:tcMar>
              <w:left w:w="0" w:type="dxa"/>
              <w:right w:w="0" w:type="dxa"/>
            </w:tcMar>
            <w:vAlign w:val="bottom"/>
          </w:tcPr>
          <w:p w14:paraId="7674E5D2" w14:textId="77777777" w:rsidR="005210BE" w:rsidRDefault="000525ED">
            <w:pPr>
              <w:keepNext/>
              <w:keepLines/>
              <w:spacing w:before="40" w:after="40"/>
              <w:jc w:val="right"/>
            </w:pPr>
            <w:r>
              <w:rPr>
                <w:color w:val="000000"/>
              </w:rPr>
              <w:t>25,000</w:t>
            </w:r>
          </w:p>
        </w:tc>
        <w:tc>
          <w:tcPr>
            <w:tcW w:w="77" w:type="dxa"/>
            <w:tcMar>
              <w:left w:w="0" w:type="dxa"/>
              <w:right w:w="0" w:type="dxa"/>
            </w:tcMar>
          </w:tcPr>
          <w:p w14:paraId="7DA1A837" w14:textId="77777777" w:rsidR="005210BE" w:rsidRDefault="005210BE"/>
        </w:tc>
        <w:tc>
          <w:tcPr>
            <w:tcW w:w="120" w:type="dxa"/>
            <w:tcMar>
              <w:left w:w="0" w:type="dxa"/>
              <w:right w:w="60" w:type="dxa"/>
            </w:tcMar>
            <w:vAlign w:val="bottom"/>
          </w:tcPr>
          <w:p w14:paraId="3DBF3ACB" w14:textId="77777777" w:rsidR="005210BE" w:rsidRDefault="005210BE">
            <w:pPr>
              <w:keepNext/>
              <w:keepLines/>
              <w:spacing w:before="40" w:after="40"/>
            </w:pPr>
          </w:p>
        </w:tc>
        <w:tc>
          <w:tcPr>
            <w:tcW w:w="843" w:type="dxa"/>
            <w:tcMar>
              <w:left w:w="0" w:type="dxa"/>
              <w:right w:w="0" w:type="dxa"/>
            </w:tcMar>
            <w:vAlign w:val="bottom"/>
          </w:tcPr>
          <w:p w14:paraId="6C3F5E7A" w14:textId="77777777" w:rsidR="005210BE" w:rsidRDefault="000525ED">
            <w:pPr>
              <w:keepNext/>
              <w:keepLines/>
              <w:spacing w:before="40" w:after="40"/>
              <w:jc w:val="right"/>
            </w:pPr>
            <w:r>
              <w:rPr>
                <w:color w:val="000000"/>
              </w:rPr>
              <w:t>55,000</w:t>
            </w:r>
          </w:p>
        </w:tc>
        <w:tc>
          <w:tcPr>
            <w:tcW w:w="77" w:type="dxa"/>
            <w:tcMar>
              <w:left w:w="0" w:type="dxa"/>
              <w:right w:w="0" w:type="dxa"/>
            </w:tcMar>
          </w:tcPr>
          <w:p w14:paraId="56185B44" w14:textId="77777777" w:rsidR="005210BE" w:rsidRDefault="005210BE"/>
        </w:tc>
      </w:tr>
      <w:tr w:rsidR="005210BE" w14:paraId="4A6C6A04" w14:textId="77777777">
        <w:tblPrEx>
          <w:tblCellMar>
            <w:top w:w="0" w:type="dxa"/>
            <w:bottom w:w="0" w:type="dxa"/>
          </w:tblCellMar>
        </w:tblPrEx>
        <w:trPr>
          <w:trHeight w:hRule="exact" w:val="280"/>
        </w:trPr>
        <w:tc>
          <w:tcPr>
            <w:tcW w:w="7120" w:type="dxa"/>
            <w:tcMar>
              <w:left w:w="60" w:type="dxa"/>
              <w:right w:w="40" w:type="dxa"/>
            </w:tcMar>
            <w:vAlign w:val="bottom"/>
          </w:tcPr>
          <w:p w14:paraId="57EBB3ED" w14:textId="77777777" w:rsidR="005210BE" w:rsidRDefault="000525ED">
            <w:pPr>
              <w:keepNext/>
              <w:keepLines/>
              <w:spacing w:before="40" w:after="40"/>
            </w:pPr>
            <w:r>
              <w:rPr>
                <w:color w:val="000000"/>
              </w:rPr>
              <w:t>Lindsay A. Gardner (3)</w:t>
            </w:r>
          </w:p>
        </w:tc>
        <w:tc>
          <w:tcPr>
            <w:tcW w:w="963" w:type="dxa"/>
            <w:tcMar>
              <w:left w:w="0" w:type="dxa"/>
              <w:right w:w="0" w:type="dxa"/>
            </w:tcMar>
            <w:vAlign w:val="bottom"/>
          </w:tcPr>
          <w:p w14:paraId="0862640B" w14:textId="77777777" w:rsidR="005210BE" w:rsidRDefault="000525ED">
            <w:pPr>
              <w:keepNext/>
              <w:keepLines/>
              <w:spacing w:before="40" w:after="40"/>
              <w:jc w:val="right"/>
            </w:pPr>
            <w:r>
              <w:rPr>
                <w:color w:val="000000"/>
              </w:rPr>
              <w:t>26,000</w:t>
            </w:r>
          </w:p>
        </w:tc>
        <w:tc>
          <w:tcPr>
            <w:tcW w:w="77" w:type="dxa"/>
            <w:tcMar>
              <w:left w:w="0" w:type="dxa"/>
              <w:right w:w="0" w:type="dxa"/>
            </w:tcMar>
          </w:tcPr>
          <w:p w14:paraId="41A49E69" w14:textId="77777777" w:rsidR="005210BE" w:rsidRDefault="005210BE"/>
        </w:tc>
        <w:tc>
          <w:tcPr>
            <w:tcW w:w="963" w:type="dxa"/>
            <w:tcMar>
              <w:left w:w="0" w:type="dxa"/>
              <w:right w:w="0" w:type="dxa"/>
            </w:tcMar>
            <w:vAlign w:val="bottom"/>
          </w:tcPr>
          <w:p w14:paraId="635E069F" w14:textId="77777777" w:rsidR="005210BE" w:rsidRDefault="000525ED">
            <w:pPr>
              <w:keepNext/>
              <w:keepLines/>
              <w:spacing w:before="40" w:after="40"/>
              <w:jc w:val="right"/>
            </w:pPr>
            <w:r>
              <w:rPr>
                <w:color w:val="000000"/>
              </w:rPr>
              <w:t>25,000</w:t>
            </w:r>
          </w:p>
        </w:tc>
        <w:tc>
          <w:tcPr>
            <w:tcW w:w="77" w:type="dxa"/>
            <w:tcMar>
              <w:left w:w="0" w:type="dxa"/>
              <w:right w:w="0" w:type="dxa"/>
            </w:tcMar>
          </w:tcPr>
          <w:p w14:paraId="2930F1DB" w14:textId="77777777" w:rsidR="005210BE" w:rsidRDefault="005210BE"/>
        </w:tc>
        <w:tc>
          <w:tcPr>
            <w:tcW w:w="120" w:type="dxa"/>
            <w:tcMar>
              <w:left w:w="0" w:type="dxa"/>
              <w:right w:w="60" w:type="dxa"/>
            </w:tcMar>
            <w:vAlign w:val="bottom"/>
          </w:tcPr>
          <w:p w14:paraId="55BB2E35" w14:textId="77777777" w:rsidR="005210BE" w:rsidRDefault="005210BE">
            <w:pPr>
              <w:keepNext/>
              <w:keepLines/>
              <w:spacing w:before="40" w:after="40"/>
            </w:pPr>
          </w:p>
        </w:tc>
        <w:tc>
          <w:tcPr>
            <w:tcW w:w="843" w:type="dxa"/>
            <w:tcMar>
              <w:left w:w="0" w:type="dxa"/>
              <w:right w:w="0" w:type="dxa"/>
            </w:tcMar>
            <w:vAlign w:val="bottom"/>
          </w:tcPr>
          <w:p w14:paraId="08E88452" w14:textId="77777777" w:rsidR="005210BE" w:rsidRDefault="000525ED">
            <w:pPr>
              <w:keepNext/>
              <w:keepLines/>
              <w:spacing w:before="40" w:after="40"/>
              <w:jc w:val="right"/>
            </w:pPr>
            <w:r>
              <w:rPr>
                <w:color w:val="000000"/>
              </w:rPr>
              <w:t>51,000</w:t>
            </w:r>
          </w:p>
        </w:tc>
        <w:tc>
          <w:tcPr>
            <w:tcW w:w="77" w:type="dxa"/>
            <w:tcMar>
              <w:left w:w="0" w:type="dxa"/>
              <w:right w:w="0" w:type="dxa"/>
            </w:tcMar>
          </w:tcPr>
          <w:p w14:paraId="5B28E1D4" w14:textId="77777777" w:rsidR="005210BE" w:rsidRDefault="005210BE"/>
        </w:tc>
      </w:tr>
      <w:tr w:rsidR="005210BE" w14:paraId="36E66F5F" w14:textId="77777777">
        <w:tblPrEx>
          <w:tblCellMar>
            <w:top w:w="0" w:type="dxa"/>
            <w:bottom w:w="0" w:type="dxa"/>
          </w:tblCellMar>
        </w:tblPrEx>
        <w:trPr>
          <w:trHeight w:hRule="exact" w:val="280"/>
        </w:trPr>
        <w:tc>
          <w:tcPr>
            <w:tcW w:w="7120" w:type="dxa"/>
            <w:tcMar>
              <w:left w:w="60" w:type="dxa"/>
              <w:right w:w="40" w:type="dxa"/>
            </w:tcMar>
            <w:vAlign w:val="bottom"/>
          </w:tcPr>
          <w:p w14:paraId="3C2BF9CA" w14:textId="77777777" w:rsidR="005210BE" w:rsidRDefault="000525ED">
            <w:pPr>
              <w:keepNext/>
              <w:keepLines/>
              <w:spacing w:before="40" w:after="40"/>
            </w:pPr>
            <w:r>
              <w:rPr>
                <w:color w:val="000000"/>
              </w:rPr>
              <w:t>Jill M. Golder (4)</w:t>
            </w:r>
          </w:p>
        </w:tc>
        <w:tc>
          <w:tcPr>
            <w:tcW w:w="963" w:type="dxa"/>
            <w:tcMar>
              <w:left w:w="0" w:type="dxa"/>
              <w:right w:w="0" w:type="dxa"/>
            </w:tcMar>
            <w:vAlign w:val="bottom"/>
          </w:tcPr>
          <w:p w14:paraId="7E1A8828" w14:textId="77777777" w:rsidR="005210BE" w:rsidRDefault="000525ED">
            <w:pPr>
              <w:keepNext/>
              <w:keepLines/>
              <w:spacing w:before="40" w:after="40"/>
              <w:jc w:val="right"/>
            </w:pPr>
            <w:r>
              <w:rPr>
                <w:color w:val="000000"/>
              </w:rPr>
              <w:t>30,000</w:t>
            </w:r>
          </w:p>
        </w:tc>
        <w:tc>
          <w:tcPr>
            <w:tcW w:w="77" w:type="dxa"/>
            <w:tcMar>
              <w:left w:w="0" w:type="dxa"/>
              <w:right w:w="0" w:type="dxa"/>
            </w:tcMar>
          </w:tcPr>
          <w:p w14:paraId="5AE65533" w14:textId="77777777" w:rsidR="005210BE" w:rsidRDefault="005210BE"/>
        </w:tc>
        <w:tc>
          <w:tcPr>
            <w:tcW w:w="963" w:type="dxa"/>
            <w:tcMar>
              <w:left w:w="0" w:type="dxa"/>
              <w:right w:w="0" w:type="dxa"/>
            </w:tcMar>
            <w:vAlign w:val="bottom"/>
          </w:tcPr>
          <w:p w14:paraId="515F6A4E" w14:textId="77777777" w:rsidR="005210BE" w:rsidRDefault="000525ED">
            <w:pPr>
              <w:keepNext/>
              <w:keepLines/>
              <w:spacing w:before="40" w:after="40"/>
              <w:jc w:val="right"/>
            </w:pPr>
            <w:r>
              <w:rPr>
                <w:color w:val="000000"/>
              </w:rPr>
              <w:t>25,000</w:t>
            </w:r>
          </w:p>
        </w:tc>
        <w:tc>
          <w:tcPr>
            <w:tcW w:w="77" w:type="dxa"/>
            <w:tcMar>
              <w:left w:w="0" w:type="dxa"/>
              <w:right w:w="0" w:type="dxa"/>
            </w:tcMar>
          </w:tcPr>
          <w:p w14:paraId="547E17F0" w14:textId="77777777" w:rsidR="005210BE" w:rsidRDefault="005210BE"/>
        </w:tc>
        <w:tc>
          <w:tcPr>
            <w:tcW w:w="120" w:type="dxa"/>
            <w:tcMar>
              <w:left w:w="0" w:type="dxa"/>
              <w:right w:w="60" w:type="dxa"/>
            </w:tcMar>
            <w:vAlign w:val="bottom"/>
          </w:tcPr>
          <w:p w14:paraId="046937B8" w14:textId="77777777" w:rsidR="005210BE" w:rsidRDefault="005210BE">
            <w:pPr>
              <w:keepNext/>
              <w:keepLines/>
              <w:spacing w:before="40" w:after="40"/>
            </w:pPr>
          </w:p>
        </w:tc>
        <w:tc>
          <w:tcPr>
            <w:tcW w:w="843" w:type="dxa"/>
            <w:tcMar>
              <w:left w:w="0" w:type="dxa"/>
              <w:right w:w="0" w:type="dxa"/>
            </w:tcMar>
            <w:vAlign w:val="bottom"/>
          </w:tcPr>
          <w:p w14:paraId="538B460A" w14:textId="77777777" w:rsidR="005210BE" w:rsidRDefault="000525ED">
            <w:pPr>
              <w:keepNext/>
              <w:keepLines/>
              <w:spacing w:before="40" w:after="40"/>
              <w:jc w:val="right"/>
            </w:pPr>
            <w:r>
              <w:rPr>
                <w:color w:val="000000"/>
              </w:rPr>
              <w:t>55,000</w:t>
            </w:r>
          </w:p>
        </w:tc>
        <w:tc>
          <w:tcPr>
            <w:tcW w:w="77" w:type="dxa"/>
            <w:tcMar>
              <w:left w:w="0" w:type="dxa"/>
              <w:right w:w="0" w:type="dxa"/>
            </w:tcMar>
          </w:tcPr>
          <w:p w14:paraId="210AD051" w14:textId="77777777" w:rsidR="005210BE" w:rsidRDefault="005210BE"/>
        </w:tc>
      </w:tr>
      <w:tr w:rsidR="005210BE" w14:paraId="4A0482A7" w14:textId="77777777">
        <w:tblPrEx>
          <w:tblCellMar>
            <w:top w:w="0" w:type="dxa"/>
            <w:bottom w:w="0" w:type="dxa"/>
          </w:tblCellMar>
        </w:tblPrEx>
        <w:trPr>
          <w:trHeight w:hRule="exact" w:val="280"/>
        </w:trPr>
        <w:tc>
          <w:tcPr>
            <w:tcW w:w="7120" w:type="dxa"/>
            <w:tcMar>
              <w:left w:w="60" w:type="dxa"/>
              <w:right w:w="40" w:type="dxa"/>
            </w:tcMar>
            <w:vAlign w:val="bottom"/>
          </w:tcPr>
          <w:p w14:paraId="414B4EFA" w14:textId="77777777" w:rsidR="005210BE" w:rsidRDefault="000525ED">
            <w:pPr>
              <w:keepLines/>
              <w:spacing w:before="40" w:after="40"/>
            </w:pPr>
            <w:r>
              <w:rPr>
                <w:color w:val="000000"/>
              </w:rPr>
              <w:t>Daniel R. Rua (5)</w:t>
            </w:r>
          </w:p>
        </w:tc>
        <w:tc>
          <w:tcPr>
            <w:tcW w:w="963" w:type="dxa"/>
            <w:tcMar>
              <w:left w:w="0" w:type="dxa"/>
              <w:right w:w="0" w:type="dxa"/>
            </w:tcMar>
            <w:vAlign w:val="bottom"/>
          </w:tcPr>
          <w:p w14:paraId="0121A0E5" w14:textId="77777777" w:rsidR="005210BE" w:rsidRDefault="000525ED">
            <w:pPr>
              <w:keepLines/>
              <w:spacing w:before="40" w:after="40"/>
              <w:jc w:val="right"/>
            </w:pPr>
            <w:r>
              <w:rPr>
                <w:color w:val="000000"/>
              </w:rPr>
              <w:t>30,000</w:t>
            </w:r>
          </w:p>
        </w:tc>
        <w:tc>
          <w:tcPr>
            <w:tcW w:w="77" w:type="dxa"/>
            <w:tcMar>
              <w:left w:w="0" w:type="dxa"/>
              <w:right w:w="0" w:type="dxa"/>
            </w:tcMar>
          </w:tcPr>
          <w:p w14:paraId="02261D07" w14:textId="77777777" w:rsidR="005210BE" w:rsidRDefault="005210BE"/>
        </w:tc>
        <w:tc>
          <w:tcPr>
            <w:tcW w:w="963" w:type="dxa"/>
            <w:tcMar>
              <w:left w:w="0" w:type="dxa"/>
              <w:right w:w="0" w:type="dxa"/>
            </w:tcMar>
            <w:vAlign w:val="bottom"/>
          </w:tcPr>
          <w:p w14:paraId="0B3452FD" w14:textId="77777777" w:rsidR="005210BE" w:rsidRDefault="000525ED">
            <w:pPr>
              <w:keepLines/>
              <w:spacing w:before="40" w:after="40"/>
              <w:jc w:val="right"/>
            </w:pPr>
            <w:r>
              <w:rPr>
                <w:color w:val="000000"/>
              </w:rPr>
              <w:t>25,000</w:t>
            </w:r>
          </w:p>
        </w:tc>
        <w:tc>
          <w:tcPr>
            <w:tcW w:w="77" w:type="dxa"/>
            <w:tcMar>
              <w:left w:w="0" w:type="dxa"/>
              <w:right w:w="0" w:type="dxa"/>
            </w:tcMar>
          </w:tcPr>
          <w:p w14:paraId="716070C9" w14:textId="77777777" w:rsidR="005210BE" w:rsidRDefault="005210BE"/>
        </w:tc>
        <w:tc>
          <w:tcPr>
            <w:tcW w:w="120" w:type="dxa"/>
            <w:tcMar>
              <w:left w:w="0" w:type="dxa"/>
              <w:right w:w="60" w:type="dxa"/>
            </w:tcMar>
            <w:vAlign w:val="bottom"/>
          </w:tcPr>
          <w:p w14:paraId="1BD3BB6A" w14:textId="77777777" w:rsidR="005210BE" w:rsidRDefault="005210BE">
            <w:pPr>
              <w:keepLines/>
              <w:spacing w:before="40" w:after="40"/>
            </w:pPr>
          </w:p>
        </w:tc>
        <w:tc>
          <w:tcPr>
            <w:tcW w:w="843" w:type="dxa"/>
            <w:tcMar>
              <w:left w:w="0" w:type="dxa"/>
              <w:right w:w="0" w:type="dxa"/>
            </w:tcMar>
            <w:vAlign w:val="bottom"/>
          </w:tcPr>
          <w:p w14:paraId="24C99DB6" w14:textId="77777777" w:rsidR="005210BE" w:rsidRDefault="000525ED">
            <w:pPr>
              <w:keepLines/>
              <w:spacing w:before="40" w:after="40"/>
              <w:jc w:val="right"/>
            </w:pPr>
            <w:r>
              <w:rPr>
                <w:color w:val="000000"/>
              </w:rPr>
              <w:t>55,000</w:t>
            </w:r>
          </w:p>
        </w:tc>
        <w:tc>
          <w:tcPr>
            <w:tcW w:w="77" w:type="dxa"/>
            <w:tcMar>
              <w:left w:w="0" w:type="dxa"/>
              <w:right w:w="0" w:type="dxa"/>
            </w:tcMar>
          </w:tcPr>
          <w:p w14:paraId="65B41E8A" w14:textId="77777777" w:rsidR="005210BE" w:rsidRDefault="005210BE"/>
        </w:tc>
      </w:tr>
    </w:tbl>
    <w:p w14:paraId="2A151770" w14:textId="77777777" w:rsidR="005210BE" w:rsidRDefault="000525ED">
      <w:pPr>
        <w:spacing w:before="60" w:after="60" w:line="288" w:lineRule="auto"/>
      </w:pPr>
      <w:r>
        <w:t>_________________</w:t>
      </w:r>
    </w:p>
    <w:p w14:paraId="0630E434" w14:textId="77777777" w:rsidR="005210BE" w:rsidRDefault="000525ED">
      <w:pPr>
        <w:numPr>
          <w:ilvl w:val="0"/>
          <w:numId w:val="8"/>
        </w:numPr>
        <w:spacing w:after="120" w:line="288" w:lineRule="auto"/>
        <w:ind w:left="720"/>
      </w:pPr>
      <w:r>
        <w:t>On August 7, 2012, we appointed Brian W. Brady to our Board.  In 2017, Mr. Brady received 8,354 shares of restricted stock originally valued at $25,000 upon issuance.  The value of these shares was expensed as $30,399 based on the closing</w:t>
      </w:r>
      <w:r>
        <w:t xml:space="preserve"> stock price at the end of each month as the shares vested throughout 2017. Mr. Brady also received cash compensation of $26,000 in accordance with the non-employee director compensation program </w:t>
      </w:r>
      <w:proofErr w:type="gramStart"/>
      <w:r>
        <w:t>effected</w:t>
      </w:r>
      <w:proofErr w:type="gramEnd"/>
      <w:r>
        <w:t xml:space="preserve"> in March 2013. </w:t>
      </w:r>
    </w:p>
    <w:p w14:paraId="1CAF616E" w14:textId="77777777" w:rsidR="005210BE" w:rsidRDefault="000525ED">
      <w:pPr>
        <w:numPr>
          <w:ilvl w:val="0"/>
          <w:numId w:val="8"/>
        </w:numPr>
        <w:spacing w:after="120" w:line="288" w:lineRule="auto"/>
        <w:ind w:left="720"/>
      </w:pPr>
      <w:r>
        <w:t>On April 13, 2015, we appointed John</w:t>
      </w:r>
      <w:r>
        <w:t xml:space="preserve"> H. Caron to our Board.   In 2017, Mr. Caron received 8,354 shares of restricted stock originally valued at $25,000 upon issuance.  The value of these shares was expensed as $30,399 based on the closing stock price at the end of each month as the shares ve</w:t>
      </w:r>
      <w:r>
        <w:t xml:space="preserve">sted throughout 2017.  Mr. Caron also received cash compensation of $30,000 in accordance with the non-employee director compensation program </w:t>
      </w:r>
      <w:proofErr w:type="gramStart"/>
      <w:r>
        <w:t>effected</w:t>
      </w:r>
      <w:proofErr w:type="gramEnd"/>
      <w:r>
        <w:t xml:space="preserve"> in March 2013. </w:t>
      </w:r>
    </w:p>
    <w:p w14:paraId="0F3977D4" w14:textId="77777777" w:rsidR="005210BE" w:rsidRDefault="000525ED">
      <w:pPr>
        <w:numPr>
          <w:ilvl w:val="0"/>
          <w:numId w:val="8"/>
        </w:numPr>
        <w:spacing w:after="120" w:line="288" w:lineRule="auto"/>
        <w:ind w:left="720"/>
      </w:pPr>
      <w:r>
        <w:t>On December 10, 2013, we appointed Lindsay A. Gardner to our Board.    In 2017, Mr. Gardn</w:t>
      </w:r>
      <w:r>
        <w:t>er received 8,354 shares of restricted stock originally valued at $25,000 upon issuance.  The value of these shares was expensed as $30,399 based on the closing stock price at the end of each month as the shares vested throughout 2017.  Mr. Gardner also re</w:t>
      </w:r>
      <w:r>
        <w:t xml:space="preserve">ceived cash compensation of $26,000 in accordance with the non-employee director compensation program </w:t>
      </w:r>
      <w:proofErr w:type="gramStart"/>
      <w:r>
        <w:t>effected</w:t>
      </w:r>
      <w:proofErr w:type="gramEnd"/>
      <w:r>
        <w:t xml:space="preserve"> in March 2013. </w:t>
      </w:r>
    </w:p>
    <w:p w14:paraId="2AB6C2B4" w14:textId="77777777" w:rsidR="005210BE" w:rsidRDefault="000525ED">
      <w:pPr>
        <w:numPr>
          <w:ilvl w:val="0"/>
          <w:numId w:val="8"/>
        </w:numPr>
        <w:spacing w:after="120" w:line="288" w:lineRule="auto"/>
        <w:ind w:left="720"/>
      </w:pPr>
      <w:r>
        <w:t>On May 26, 2015, we appointed Jill M. Golder to our Board.   In 2017, Ms. Golder received 8,354 shares of restricted stock origin</w:t>
      </w:r>
      <w:r>
        <w:t>ally valued at $25,000 upon issuance.  The value of these shares was expensed as $30,399 based on the closing stock price at the end of each month as the shares vested throughout 2017. Ms. Golder also received cash compensation of $30,000 in accordance wit</w:t>
      </w:r>
      <w:r>
        <w:t xml:space="preserve">h the non-employee director compensation program </w:t>
      </w:r>
      <w:proofErr w:type="gramStart"/>
      <w:r>
        <w:t>effected</w:t>
      </w:r>
      <w:proofErr w:type="gramEnd"/>
      <w:r>
        <w:t xml:space="preserve"> in March 2013. </w:t>
      </w:r>
    </w:p>
    <w:p w14:paraId="40584031" w14:textId="77777777" w:rsidR="005210BE" w:rsidRDefault="000525ED">
      <w:pPr>
        <w:numPr>
          <w:ilvl w:val="0"/>
          <w:numId w:val="8"/>
        </w:numPr>
        <w:spacing w:line="288" w:lineRule="auto"/>
        <w:ind w:left="720"/>
      </w:pPr>
      <w:r>
        <w:t>On July 31, 2012, we reappointed Daniel R. Rua to our Board.   In 2017, Mr. Rua received 8,354 shares of restricted stock originally valued at $25,000 upon issuance.  The value of th</w:t>
      </w:r>
      <w:r>
        <w:t xml:space="preserve">ese shares was expensed as $30,399 based on the closing stock price at the end of each month as the shares vested throughout 2017. Mr. Rua also received cash compensation of $30,000 in accordance with the non-employee director compensation program </w:t>
      </w:r>
      <w:proofErr w:type="gramStart"/>
      <w:r>
        <w:t>effected</w:t>
      </w:r>
      <w:proofErr w:type="gramEnd"/>
      <w:r>
        <w:t xml:space="preserve"> in March 2013. </w:t>
      </w:r>
    </w:p>
    <w:p w14:paraId="14A3789C" w14:textId="77777777" w:rsidR="005210BE" w:rsidRDefault="000525ED">
      <w:pPr>
        <w:spacing w:after="60" w:line="288" w:lineRule="auto"/>
      </w:pPr>
      <w:r>
        <w:t>_________________</w:t>
      </w:r>
    </w:p>
    <w:p w14:paraId="5E56C639" w14:textId="77777777" w:rsidR="005210BE" w:rsidRDefault="005210BE">
      <w:pPr>
        <w:spacing w:line="288" w:lineRule="auto"/>
        <w:ind w:firstLine="720"/>
      </w:pPr>
    </w:p>
    <w:p w14:paraId="41FF5279" w14:textId="77777777" w:rsidR="005210BE" w:rsidRDefault="000525ED">
      <w:pPr>
        <w:spacing w:line="288" w:lineRule="auto"/>
        <w:ind w:firstLine="720"/>
      </w:pPr>
      <w:r>
        <w:lastRenderedPageBreak/>
        <w:t>Effective March 1, 2013, the disinterested members of the Board implemented a compensation program for the directors that entitles each serving non-employee director to receive the following compensation:</w:t>
      </w:r>
    </w:p>
    <w:p w14:paraId="7B0BB6A8" w14:textId="77777777" w:rsidR="005210BE" w:rsidRDefault="000525ED">
      <w:pPr>
        <w:numPr>
          <w:ilvl w:val="0"/>
          <w:numId w:val="9"/>
        </w:numPr>
        <w:spacing w:line="288" w:lineRule="auto"/>
        <w:ind w:left="720"/>
      </w:pPr>
      <w:r>
        <w:t xml:space="preserve">An annual board retainer fee of $25,000 to be paid in restricted stock each calendar year earned equally over the year of service. </w:t>
      </w:r>
    </w:p>
    <w:p w14:paraId="0B6B4EE9" w14:textId="77777777" w:rsidR="005210BE" w:rsidRDefault="000525ED">
      <w:pPr>
        <w:numPr>
          <w:ilvl w:val="0"/>
          <w:numId w:val="9"/>
        </w:numPr>
        <w:spacing w:line="288" w:lineRule="auto"/>
        <w:ind w:left="720"/>
      </w:pPr>
      <w:r>
        <w:t>A cash retainer fee of $20,000 per year, payable in cash or restricted stock.</w:t>
      </w:r>
    </w:p>
    <w:p w14:paraId="2EBEE822" w14:textId="77777777" w:rsidR="005210BE" w:rsidRDefault="000525ED">
      <w:pPr>
        <w:numPr>
          <w:ilvl w:val="0"/>
          <w:numId w:val="9"/>
        </w:numPr>
        <w:spacing w:line="288" w:lineRule="auto"/>
        <w:ind w:left="720"/>
      </w:pPr>
      <w:r>
        <w:t>Reimbursement of actual and necessary travel a</w:t>
      </w:r>
      <w:r>
        <w:t>nd related expenses in connection with attending in-person Board meetings.</w:t>
      </w:r>
    </w:p>
    <w:p w14:paraId="6CDC2FA0" w14:textId="77777777" w:rsidR="005210BE" w:rsidRDefault="000525ED">
      <w:pPr>
        <w:numPr>
          <w:ilvl w:val="0"/>
          <w:numId w:val="9"/>
        </w:numPr>
        <w:spacing w:line="288" w:lineRule="auto"/>
        <w:ind w:left="720"/>
      </w:pPr>
      <w:r>
        <w:t>A $1,000 per meeting fee for all meetings of the Board, subject to a $6,000 annual cap.</w:t>
      </w:r>
    </w:p>
    <w:p w14:paraId="561BEDB5" w14:textId="77777777" w:rsidR="005210BE" w:rsidRDefault="000525ED">
      <w:pPr>
        <w:numPr>
          <w:ilvl w:val="0"/>
          <w:numId w:val="9"/>
        </w:numPr>
        <w:spacing w:line="288" w:lineRule="auto"/>
        <w:ind w:left="720"/>
      </w:pPr>
      <w:r>
        <w:t>A $1,000 per Audit Committee meeting fee, subject to a $4,000 annual cap.</w:t>
      </w:r>
    </w:p>
    <w:p w14:paraId="087B17D7" w14:textId="77777777" w:rsidR="005210BE" w:rsidRDefault="005210BE">
      <w:pPr>
        <w:spacing w:line="288" w:lineRule="auto"/>
      </w:pPr>
    </w:p>
    <w:p w14:paraId="754E59D6" w14:textId="77777777" w:rsidR="005210BE" w:rsidRDefault="005210BE">
      <w:pPr>
        <w:sectPr w:rsidR="005210BE">
          <w:headerReference w:type="default" r:id="rId108"/>
          <w:footerReference w:type="default" r:id="rId109"/>
          <w:type w:val="continuous"/>
          <w:pgSz w:w="12240" w:h="15840"/>
          <w:pgMar w:top="860" w:right="1000" w:bottom="860" w:left="1000" w:header="160" w:footer="460" w:gutter="0"/>
          <w:pgNumType w:chapSep="period"/>
          <w:cols w:space="720"/>
        </w:sectPr>
      </w:pPr>
    </w:p>
    <w:p w14:paraId="59D95290" w14:textId="77777777" w:rsidR="005210BE" w:rsidRDefault="000525ED">
      <w:pPr>
        <w:spacing w:line="288" w:lineRule="auto"/>
        <w:rPr>
          <w:b/>
        </w:rPr>
      </w:pPr>
      <w:r>
        <w:rPr>
          <w:b/>
        </w:rPr>
        <w:lastRenderedPageBreak/>
        <w:t>ITEM 12 - SECURITY OWNERSHIP OF CERTAIN BENEFICIAL OWNERS AND MANAGEMENT AND RELATED STOCKHOLDER MATTERS</w:t>
      </w:r>
      <w:bookmarkStart w:id="52" w:name="Item_12___Security_Ownership_of_Certain_"/>
      <w:bookmarkEnd w:id="52"/>
    </w:p>
    <w:p w14:paraId="014146D7" w14:textId="77777777" w:rsidR="005210BE" w:rsidRDefault="005210BE">
      <w:pPr>
        <w:spacing w:line="288" w:lineRule="auto"/>
      </w:pPr>
    </w:p>
    <w:p w14:paraId="4047687E" w14:textId="77777777" w:rsidR="005210BE" w:rsidRDefault="000525ED">
      <w:pPr>
        <w:spacing w:line="288" w:lineRule="auto"/>
        <w:rPr>
          <w:b/>
        </w:rPr>
      </w:pPr>
      <w:r>
        <w:rPr>
          <w:b/>
        </w:rPr>
        <w:t>Security Ownership of Certain Beneficial Owners</w:t>
      </w:r>
    </w:p>
    <w:p w14:paraId="0E808112" w14:textId="77777777" w:rsidR="005210BE" w:rsidRDefault="005210BE">
      <w:pPr>
        <w:spacing w:line="288" w:lineRule="auto"/>
      </w:pPr>
    </w:p>
    <w:p w14:paraId="72E43F91" w14:textId="77777777" w:rsidR="005210BE" w:rsidRDefault="000525ED">
      <w:pPr>
        <w:spacing w:line="288" w:lineRule="auto"/>
      </w:pPr>
      <w:r>
        <w:t>The following table presents information with respect to the beneficial ownership of our common stock as of April 13, 2018 by:</w:t>
      </w:r>
    </w:p>
    <w:p w14:paraId="39678813" w14:textId="77777777" w:rsidR="005210BE" w:rsidRDefault="000525ED">
      <w:pPr>
        <w:numPr>
          <w:ilvl w:val="0"/>
          <w:numId w:val="10"/>
        </w:numPr>
        <w:spacing w:line="288" w:lineRule="auto"/>
        <w:ind w:left="720"/>
      </w:pPr>
      <w:proofErr w:type="gramStart"/>
      <w:r>
        <w:t>each</w:t>
      </w:r>
      <w:proofErr w:type="gramEnd"/>
      <w:r>
        <w:t xml:space="preserve"> person or group of affiliated persons, known to us to beneficially own more than 5% of our outstanding common stock;</w:t>
      </w:r>
    </w:p>
    <w:p w14:paraId="53DC180B" w14:textId="77777777" w:rsidR="005210BE" w:rsidRDefault="000525ED">
      <w:pPr>
        <w:numPr>
          <w:ilvl w:val="0"/>
          <w:numId w:val="10"/>
        </w:numPr>
        <w:spacing w:line="288" w:lineRule="auto"/>
        <w:ind w:left="720"/>
      </w:pPr>
      <w:proofErr w:type="gramStart"/>
      <w:r>
        <w:t>each</w:t>
      </w:r>
      <w:proofErr w:type="gramEnd"/>
      <w:r>
        <w:t xml:space="preserve"> of</w:t>
      </w:r>
      <w:r>
        <w:t xml:space="preserve"> our directors and named executive officers; and,</w:t>
      </w:r>
    </w:p>
    <w:p w14:paraId="3D93415A" w14:textId="77777777" w:rsidR="005210BE" w:rsidRDefault="000525ED">
      <w:pPr>
        <w:numPr>
          <w:ilvl w:val="0"/>
          <w:numId w:val="10"/>
        </w:numPr>
        <w:spacing w:line="288" w:lineRule="auto"/>
        <w:ind w:left="720"/>
      </w:pPr>
      <w:proofErr w:type="gramStart"/>
      <w:r>
        <w:t>all</w:t>
      </w:r>
      <w:proofErr w:type="gramEnd"/>
      <w:r>
        <w:t xml:space="preserve"> of our directors and executive officers as a group.</w:t>
      </w:r>
    </w:p>
    <w:p w14:paraId="553EEDFD" w14:textId="77777777" w:rsidR="005210BE" w:rsidRDefault="005210BE">
      <w:pPr>
        <w:spacing w:line="288" w:lineRule="auto"/>
        <w:ind w:firstLine="720"/>
      </w:pPr>
    </w:p>
    <w:p w14:paraId="6A3CEA02" w14:textId="77777777" w:rsidR="005210BE" w:rsidRDefault="000525ED">
      <w:pPr>
        <w:spacing w:after="240" w:line="288" w:lineRule="auto"/>
        <w:ind w:firstLine="440"/>
      </w:pPr>
      <w:r>
        <w:t xml:space="preserve">The number of shares </w:t>
      </w:r>
      <w:proofErr w:type="gramStart"/>
      <w:r>
        <w:t>of our common stock owned by each person</w:t>
      </w:r>
      <w:proofErr w:type="gramEnd"/>
      <w:r>
        <w:t xml:space="preserve"> is determined under the rules of the SEC. Under these rules, beneficial ownership inclu</w:t>
      </w:r>
      <w:r>
        <w:t>des any shares as to which the individual has sole or shared voting power or investment power and also any shares that the individual has the right to acquire within 60 days after April 13, 2018, or by June 12, 2018, through the conversion of a security or</w:t>
      </w:r>
      <w:r>
        <w:t xml:space="preserve"> other right. Shares not outstanding but deemed beneficially owned by virtue of the right of a person to acquire those shares are treated as outstanding only for purposes of determining the number and percent of shares of common stock owned by such person </w:t>
      </w:r>
      <w:r>
        <w:t xml:space="preserve">or group. The information relating to our 5% beneficial owners is based on information we received from such holders. </w:t>
      </w:r>
    </w:p>
    <w:p w14:paraId="3DEA4C88" w14:textId="77777777" w:rsidR="005210BE" w:rsidRDefault="000525ED">
      <w:pPr>
        <w:spacing w:after="140" w:line="288" w:lineRule="auto"/>
        <w:ind w:firstLine="720"/>
      </w:pPr>
      <w:r>
        <w:t xml:space="preserve">Unless otherwise indicated, we believe that all persons named in the following table have sole voting and investment power with respect to all shares of common stock beneficially owned by them and the address of each person named in the following table is </w:t>
      </w:r>
      <w:r>
        <w:t>c/o IZEA, Inc. at 480 N. Orlando Avenue, Suite 200, Winter Park, FL 32789.</w:t>
      </w:r>
    </w:p>
    <w:tbl>
      <w:tblPr>
        <w:tblW w:w="10240" w:type="dxa"/>
        <w:tblInd w:w="50" w:type="dxa"/>
        <w:tblLayout w:type="fixed"/>
        <w:tblCellMar>
          <w:left w:w="10" w:type="dxa"/>
          <w:right w:w="10" w:type="dxa"/>
        </w:tblCellMar>
        <w:tblLook w:val="0000" w:firstRow="0" w:lastRow="0" w:firstColumn="0" w:lastColumn="0" w:noHBand="0" w:noVBand="0"/>
      </w:tblPr>
      <w:tblGrid>
        <w:gridCol w:w="7000"/>
        <w:gridCol w:w="80"/>
        <w:gridCol w:w="1363"/>
        <w:gridCol w:w="77"/>
        <w:gridCol w:w="80"/>
        <w:gridCol w:w="1463"/>
        <w:gridCol w:w="177"/>
      </w:tblGrid>
      <w:tr w:rsidR="009C2E8C" w14:paraId="6F8E7B63" w14:textId="77777777" w:rsidTr="009C2E8C">
        <w:tblPrEx>
          <w:tblCellMar>
            <w:top w:w="0" w:type="dxa"/>
            <w:bottom w:w="0" w:type="dxa"/>
          </w:tblCellMar>
        </w:tblPrEx>
        <w:trPr>
          <w:trHeight w:hRule="exact" w:val="880"/>
        </w:trPr>
        <w:tc>
          <w:tcPr>
            <w:tcW w:w="7000" w:type="dxa"/>
            <w:tcBorders>
              <w:bottom w:val="single" w:sz="8" w:space="0" w:color="auto"/>
            </w:tcBorders>
            <w:tcMar>
              <w:left w:w="60" w:type="dxa"/>
              <w:right w:w="60" w:type="dxa"/>
            </w:tcMar>
            <w:vAlign w:val="bottom"/>
          </w:tcPr>
          <w:p w14:paraId="6086D645" w14:textId="77777777" w:rsidR="005210BE" w:rsidRDefault="000525ED">
            <w:pPr>
              <w:keepNext/>
              <w:keepLines/>
              <w:spacing w:before="40" w:after="40"/>
              <w:jc w:val="center"/>
              <w:rPr>
                <w:b/>
              </w:rPr>
            </w:pPr>
            <w:r>
              <w:rPr>
                <w:b/>
                <w:color w:val="000000"/>
              </w:rPr>
              <w:t>Name of Beneficial Owner</w:t>
            </w:r>
          </w:p>
        </w:tc>
        <w:tc>
          <w:tcPr>
            <w:tcW w:w="80" w:type="dxa"/>
            <w:tcMar>
              <w:left w:w="0" w:type="dxa"/>
              <w:right w:w="0" w:type="dxa"/>
            </w:tcMar>
            <w:vAlign w:val="bottom"/>
          </w:tcPr>
          <w:p w14:paraId="2FD6FF3E" w14:textId="77777777" w:rsidR="005210BE" w:rsidRDefault="005210BE">
            <w:pPr>
              <w:keepNext/>
              <w:keepLines/>
              <w:spacing w:before="40" w:after="40"/>
            </w:pPr>
          </w:p>
        </w:tc>
        <w:tc>
          <w:tcPr>
            <w:tcW w:w="1363" w:type="dxa"/>
            <w:gridSpan w:val="2"/>
            <w:tcBorders>
              <w:bottom w:val="single" w:sz="8" w:space="0" w:color="auto"/>
            </w:tcBorders>
            <w:tcMar>
              <w:left w:w="60" w:type="dxa"/>
              <w:right w:w="60" w:type="dxa"/>
            </w:tcMar>
            <w:vAlign w:val="bottom"/>
          </w:tcPr>
          <w:p w14:paraId="660AAFC2" w14:textId="77777777" w:rsidR="005210BE" w:rsidRDefault="000525ED">
            <w:pPr>
              <w:keepNext/>
              <w:keepLines/>
              <w:spacing w:before="40" w:after="40"/>
              <w:jc w:val="center"/>
              <w:rPr>
                <w:b/>
              </w:rPr>
            </w:pPr>
            <w:r>
              <w:rPr>
                <w:b/>
                <w:color w:val="000000"/>
              </w:rPr>
              <w:t>Shares Beneficially Owned</w:t>
            </w:r>
          </w:p>
        </w:tc>
        <w:tc>
          <w:tcPr>
            <w:tcW w:w="80" w:type="dxa"/>
            <w:tcMar>
              <w:left w:w="0" w:type="dxa"/>
              <w:right w:w="0" w:type="dxa"/>
            </w:tcMar>
            <w:vAlign w:val="bottom"/>
          </w:tcPr>
          <w:p w14:paraId="43059532" w14:textId="77777777" w:rsidR="005210BE" w:rsidRDefault="005210BE">
            <w:pPr>
              <w:keepNext/>
              <w:keepLines/>
              <w:spacing w:before="40" w:after="40"/>
            </w:pPr>
          </w:p>
        </w:tc>
        <w:tc>
          <w:tcPr>
            <w:tcW w:w="1463" w:type="dxa"/>
            <w:gridSpan w:val="2"/>
            <w:tcBorders>
              <w:bottom w:val="single" w:sz="8" w:space="0" w:color="auto"/>
            </w:tcBorders>
            <w:tcMar>
              <w:left w:w="60" w:type="dxa"/>
              <w:right w:w="60" w:type="dxa"/>
            </w:tcMar>
            <w:vAlign w:val="bottom"/>
          </w:tcPr>
          <w:p w14:paraId="48397256" w14:textId="77777777" w:rsidR="005210BE" w:rsidRDefault="000525ED">
            <w:pPr>
              <w:keepNext/>
              <w:keepLines/>
              <w:spacing w:before="40"/>
              <w:jc w:val="center"/>
              <w:rPr>
                <w:b/>
              </w:rPr>
            </w:pPr>
            <w:r>
              <w:rPr>
                <w:b/>
              </w:rPr>
              <w:t> Percentage of Common Stock</w:t>
            </w:r>
          </w:p>
          <w:p w14:paraId="5EE4188B" w14:textId="77777777" w:rsidR="005210BE" w:rsidRDefault="000525ED">
            <w:pPr>
              <w:keepNext/>
              <w:keepLines/>
              <w:spacing w:after="40"/>
              <w:jc w:val="center"/>
              <w:rPr>
                <w:b/>
              </w:rPr>
            </w:pPr>
            <w:r>
              <w:rPr>
                <w:b/>
              </w:rPr>
              <w:t>Beneficially Owned (1)</w:t>
            </w:r>
          </w:p>
        </w:tc>
      </w:tr>
      <w:tr w:rsidR="009C2E8C" w14:paraId="16F6A96B" w14:textId="77777777" w:rsidTr="009C2E8C">
        <w:tblPrEx>
          <w:tblCellMar>
            <w:top w:w="0" w:type="dxa"/>
            <w:bottom w:w="0" w:type="dxa"/>
          </w:tblCellMar>
        </w:tblPrEx>
        <w:trPr>
          <w:trHeight w:hRule="exact" w:val="280"/>
        </w:trPr>
        <w:tc>
          <w:tcPr>
            <w:tcW w:w="7000" w:type="dxa"/>
            <w:tcMar>
              <w:left w:w="60" w:type="dxa"/>
              <w:right w:w="40" w:type="dxa"/>
            </w:tcMar>
            <w:vAlign w:val="bottom"/>
          </w:tcPr>
          <w:p w14:paraId="48207E93" w14:textId="77777777" w:rsidR="005210BE" w:rsidRDefault="000525ED">
            <w:pPr>
              <w:keepNext/>
              <w:keepLines/>
              <w:spacing w:before="40" w:after="40"/>
              <w:rPr>
                <w:b/>
              </w:rPr>
            </w:pPr>
            <w:r>
              <w:rPr>
                <w:b/>
                <w:color w:val="000000"/>
                <w:u w:val="single" w:color="000000"/>
              </w:rPr>
              <w:t>Executive Officers and Directors:</w:t>
            </w:r>
          </w:p>
        </w:tc>
        <w:tc>
          <w:tcPr>
            <w:tcW w:w="80" w:type="dxa"/>
            <w:tcMar>
              <w:left w:w="60" w:type="dxa"/>
              <w:right w:w="0" w:type="dxa"/>
            </w:tcMar>
            <w:vAlign w:val="bottom"/>
          </w:tcPr>
          <w:p w14:paraId="21A49FC0" w14:textId="77777777" w:rsidR="005210BE" w:rsidRDefault="005210BE">
            <w:pPr>
              <w:keepNext/>
              <w:keepLines/>
              <w:spacing w:before="40" w:after="40"/>
            </w:pPr>
          </w:p>
        </w:tc>
        <w:tc>
          <w:tcPr>
            <w:tcW w:w="1363" w:type="dxa"/>
            <w:gridSpan w:val="2"/>
            <w:tcMar>
              <w:left w:w="0" w:type="dxa"/>
              <w:right w:w="60" w:type="dxa"/>
            </w:tcMar>
            <w:vAlign w:val="bottom"/>
          </w:tcPr>
          <w:p w14:paraId="43915421" w14:textId="77777777" w:rsidR="005210BE" w:rsidRDefault="005210BE">
            <w:pPr>
              <w:keepNext/>
              <w:keepLines/>
              <w:spacing w:before="40" w:after="40"/>
            </w:pPr>
          </w:p>
        </w:tc>
        <w:tc>
          <w:tcPr>
            <w:tcW w:w="80" w:type="dxa"/>
            <w:tcMar>
              <w:left w:w="0" w:type="dxa"/>
              <w:right w:w="60" w:type="dxa"/>
            </w:tcMar>
            <w:vAlign w:val="bottom"/>
          </w:tcPr>
          <w:p w14:paraId="3955457D" w14:textId="77777777" w:rsidR="005210BE" w:rsidRDefault="005210BE">
            <w:pPr>
              <w:keepNext/>
              <w:keepLines/>
              <w:spacing w:before="40" w:after="40"/>
            </w:pPr>
          </w:p>
        </w:tc>
        <w:tc>
          <w:tcPr>
            <w:tcW w:w="1463" w:type="dxa"/>
            <w:gridSpan w:val="2"/>
            <w:tcMar>
              <w:left w:w="0" w:type="dxa"/>
              <w:right w:w="60" w:type="dxa"/>
            </w:tcMar>
            <w:vAlign w:val="bottom"/>
          </w:tcPr>
          <w:p w14:paraId="17579B8A" w14:textId="77777777" w:rsidR="005210BE" w:rsidRDefault="005210BE">
            <w:pPr>
              <w:keepNext/>
              <w:keepLines/>
              <w:spacing w:before="40" w:after="40"/>
            </w:pPr>
          </w:p>
        </w:tc>
      </w:tr>
      <w:tr w:rsidR="005210BE" w14:paraId="2B9949F2" w14:textId="77777777">
        <w:tblPrEx>
          <w:tblCellMar>
            <w:top w:w="0" w:type="dxa"/>
            <w:bottom w:w="0" w:type="dxa"/>
          </w:tblCellMar>
        </w:tblPrEx>
        <w:trPr>
          <w:trHeight w:hRule="exact" w:val="280"/>
        </w:trPr>
        <w:tc>
          <w:tcPr>
            <w:tcW w:w="7000" w:type="dxa"/>
            <w:tcMar>
              <w:left w:w="60" w:type="dxa"/>
              <w:right w:w="40" w:type="dxa"/>
            </w:tcMar>
            <w:vAlign w:val="bottom"/>
          </w:tcPr>
          <w:p w14:paraId="0FCE2EC3" w14:textId="77777777" w:rsidR="005210BE" w:rsidRDefault="000525ED">
            <w:pPr>
              <w:keepNext/>
              <w:keepLines/>
              <w:spacing w:before="40" w:after="40"/>
            </w:pPr>
            <w:r>
              <w:rPr>
                <w:color w:val="000000"/>
              </w:rPr>
              <w:t>Edward H. (Ted) Murphy (2)</w:t>
            </w:r>
          </w:p>
        </w:tc>
        <w:tc>
          <w:tcPr>
            <w:tcW w:w="80" w:type="dxa"/>
            <w:tcMar>
              <w:left w:w="60" w:type="dxa"/>
              <w:right w:w="0" w:type="dxa"/>
            </w:tcMar>
            <w:vAlign w:val="bottom"/>
          </w:tcPr>
          <w:p w14:paraId="73E4ADDA" w14:textId="77777777" w:rsidR="005210BE" w:rsidRDefault="005210BE">
            <w:pPr>
              <w:keepNext/>
              <w:keepLines/>
              <w:spacing w:before="40" w:after="40"/>
            </w:pPr>
          </w:p>
        </w:tc>
        <w:tc>
          <w:tcPr>
            <w:tcW w:w="1363" w:type="dxa"/>
            <w:tcMar>
              <w:left w:w="0" w:type="dxa"/>
              <w:right w:w="0" w:type="dxa"/>
            </w:tcMar>
            <w:vAlign w:val="bottom"/>
          </w:tcPr>
          <w:p w14:paraId="26EE7B2F" w14:textId="77777777" w:rsidR="005210BE" w:rsidRDefault="000525ED">
            <w:pPr>
              <w:keepNext/>
              <w:keepLines/>
              <w:spacing w:before="40" w:after="40"/>
              <w:jc w:val="right"/>
            </w:pPr>
            <w:r>
              <w:rPr>
                <w:color w:val="000000"/>
              </w:rPr>
              <w:t>484,871</w:t>
            </w:r>
          </w:p>
        </w:tc>
        <w:tc>
          <w:tcPr>
            <w:tcW w:w="77" w:type="dxa"/>
            <w:tcMar>
              <w:left w:w="0" w:type="dxa"/>
              <w:right w:w="0" w:type="dxa"/>
            </w:tcMar>
          </w:tcPr>
          <w:p w14:paraId="25F87EA3" w14:textId="77777777" w:rsidR="005210BE" w:rsidRDefault="005210BE"/>
        </w:tc>
        <w:tc>
          <w:tcPr>
            <w:tcW w:w="80" w:type="dxa"/>
            <w:tcMar>
              <w:left w:w="0" w:type="dxa"/>
              <w:right w:w="60" w:type="dxa"/>
            </w:tcMar>
            <w:vAlign w:val="bottom"/>
          </w:tcPr>
          <w:p w14:paraId="491EEE68" w14:textId="77777777" w:rsidR="005210BE" w:rsidRDefault="005210BE">
            <w:pPr>
              <w:keepNext/>
              <w:keepLines/>
              <w:spacing w:before="40" w:after="40"/>
            </w:pPr>
          </w:p>
        </w:tc>
        <w:tc>
          <w:tcPr>
            <w:tcW w:w="1463" w:type="dxa"/>
            <w:tcMar>
              <w:left w:w="0" w:type="dxa"/>
              <w:right w:w="0" w:type="dxa"/>
            </w:tcMar>
            <w:vAlign w:val="bottom"/>
          </w:tcPr>
          <w:p w14:paraId="42ACF8A7" w14:textId="77777777" w:rsidR="005210BE" w:rsidRDefault="000525ED">
            <w:pPr>
              <w:keepNext/>
              <w:keepLines/>
              <w:spacing w:before="40" w:after="40"/>
              <w:jc w:val="right"/>
            </w:pPr>
            <w:r>
              <w:rPr>
                <w:color w:val="000000"/>
              </w:rPr>
              <w:t>7.7</w:t>
            </w:r>
          </w:p>
        </w:tc>
        <w:tc>
          <w:tcPr>
            <w:tcW w:w="177" w:type="dxa"/>
            <w:tcMar>
              <w:left w:w="0" w:type="dxa"/>
              <w:right w:w="0" w:type="dxa"/>
            </w:tcMar>
            <w:vAlign w:val="bottom"/>
          </w:tcPr>
          <w:p w14:paraId="00CBF597" w14:textId="77777777" w:rsidR="005210BE" w:rsidRDefault="000525ED">
            <w:pPr>
              <w:keepNext/>
              <w:keepLines/>
              <w:spacing w:before="40" w:after="40"/>
              <w:jc w:val="right"/>
            </w:pPr>
            <w:r>
              <w:rPr>
                <w:color w:val="000000"/>
              </w:rPr>
              <w:t>%</w:t>
            </w:r>
          </w:p>
        </w:tc>
      </w:tr>
      <w:tr w:rsidR="005210BE" w14:paraId="4675156C" w14:textId="77777777">
        <w:tblPrEx>
          <w:tblCellMar>
            <w:top w:w="0" w:type="dxa"/>
            <w:bottom w:w="0" w:type="dxa"/>
          </w:tblCellMar>
        </w:tblPrEx>
        <w:trPr>
          <w:trHeight w:hRule="exact" w:val="280"/>
        </w:trPr>
        <w:tc>
          <w:tcPr>
            <w:tcW w:w="7000" w:type="dxa"/>
            <w:tcMar>
              <w:left w:w="60" w:type="dxa"/>
              <w:right w:w="40" w:type="dxa"/>
            </w:tcMar>
            <w:vAlign w:val="bottom"/>
          </w:tcPr>
          <w:p w14:paraId="32B68336" w14:textId="77777777" w:rsidR="005210BE" w:rsidRDefault="000525ED">
            <w:pPr>
              <w:keepNext/>
              <w:keepLines/>
              <w:spacing w:before="40" w:after="40"/>
            </w:pPr>
            <w:r>
              <w:rPr>
                <w:color w:val="000000"/>
              </w:rPr>
              <w:t>Ryan S. Schram (3)</w:t>
            </w:r>
          </w:p>
        </w:tc>
        <w:tc>
          <w:tcPr>
            <w:tcW w:w="80" w:type="dxa"/>
            <w:tcMar>
              <w:left w:w="60" w:type="dxa"/>
              <w:right w:w="0" w:type="dxa"/>
            </w:tcMar>
            <w:vAlign w:val="bottom"/>
          </w:tcPr>
          <w:p w14:paraId="1ED479BC" w14:textId="77777777" w:rsidR="005210BE" w:rsidRDefault="005210BE">
            <w:pPr>
              <w:keepNext/>
              <w:keepLines/>
              <w:spacing w:before="40" w:after="40"/>
            </w:pPr>
          </w:p>
        </w:tc>
        <w:tc>
          <w:tcPr>
            <w:tcW w:w="1363" w:type="dxa"/>
            <w:tcMar>
              <w:left w:w="0" w:type="dxa"/>
              <w:right w:w="0" w:type="dxa"/>
            </w:tcMar>
            <w:vAlign w:val="bottom"/>
          </w:tcPr>
          <w:p w14:paraId="584EEB96" w14:textId="77777777" w:rsidR="005210BE" w:rsidRDefault="000525ED">
            <w:pPr>
              <w:keepNext/>
              <w:keepLines/>
              <w:spacing w:before="40" w:after="40"/>
              <w:jc w:val="right"/>
            </w:pPr>
            <w:r>
              <w:rPr>
                <w:color w:val="000000"/>
              </w:rPr>
              <w:t>87,331</w:t>
            </w:r>
          </w:p>
        </w:tc>
        <w:tc>
          <w:tcPr>
            <w:tcW w:w="77" w:type="dxa"/>
            <w:tcMar>
              <w:left w:w="0" w:type="dxa"/>
              <w:right w:w="0" w:type="dxa"/>
            </w:tcMar>
          </w:tcPr>
          <w:p w14:paraId="66B0CA38" w14:textId="77777777" w:rsidR="005210BE" w:rsidRDefault="005210BE"/>
        </w:tc>
        <w:tc>
          <w:tcPr>
            <w:tcW w:w="80" w:type="dxa"/>
            <w:tcMar>
              <w:left w:w="0" w:type="dxa"/>
              <w:right w:w="60" w:type="dxa"/>
            </w:tcMar>
            <w:vAlign w:val="bottom"/>
          </w:tcPr>
          <w:p w14:paraId="274ABE15" w14:textId="77777777" w:rsidR="005210BE" w:rsidRDefault="005210BE">
            <w:pPr>
              <w:keepNext/>
              <w:keepLines/>
              <w:spacing w:before="40" w:after="40"/>
            </w:pPr>
          </w:p>
        </w:tc>
        <w:tc>
          <w:tcPr>
            <w:tcW w:w="1463" w:type="dxa"/>
            <w:tcMar>
              <w:left w:w="0" w:type="dxa"/>
              <w:right w:w="0" w:type="dxa"/>
            </w:tcMar>
            <w:vAlign w:val="bottom"/>
          </w:tcPr>
          <w:p w14:paraId="796AE924" w14:textId="77777777" w:rsidR="005210BE" w:rsidRDefault="000525ED">
            <w:pPr>
              <w:keepNext/>
              <w:keepLines/>
              <w:spacing w:before="40" w:after="40"/>
              <w:jc w:val="right"/>
            </w:pPr>
            <w:r>
              <w:rPr>
                <w:color w:val="000000"/>
              </w:rPr>
              <w:t>1.5</w:t>
            </w:r>
          </w:p>
        </w:tc>
        <w:tc>
          <w:tcPr>
            <w:tcW w:w="177" w:type="dxa"/>
            <w:tcMar>
              <w:left w:w="0" w:type="dxa"/>
              <w:right w:w="0" w:type="dxa"/>
            </w:tcMar>
            <w:vAlign w:val="bottom"/>
          </w:tcPr>
          <w:p w14:paraId="157F0F27" w14:textId="77777777" w:rsidR="005210BE" w:rsidRDefault="000525ED">
            <w:pPr>
              <w:keepNext/>
              <w:keepLines/>
              <w:spacing w:before="40" w:after="40"/>
              <w:jc w:val="right"/>
            </w:pPr>
            <w:r>
              <w:rPr>
                <w:color w:val="000000"/>
              </w:rPr>
              <w:t>%</w:t>
            </w:r>
          </w:p>
        </w:tc>
      </w:tr>
      <w:tr w:rsidR="009C2E8C" w14:paraId="1E3B54A4" w14:textId="77777777" w:rsidTr="009C2E8C">
        <w:tblPrEx>
          <w:tblCellMar>
            <w:top w:w="0" w:type="dxa"/>
            <w:bottom w:w="0" w:type="dxa"/>
          </w:tblCellMar>
        </w:tblPrEx>
        <w:trPr>
          <w:trHeight w:hRule="exact" w:val="280"/>
        </w:trPr>
        <w:tc>
          <w:tcPr>
            <w:tcW w:w="7000" w:type="dxa"/>
            <w:tcMar>
              <w:left w:w="60" w:type="dxa"/>
              <w:right w:w="40" w:type="dxa"/>
            </w:tcMar>
            <w:vAlign w:val="bottom"/>
          </w:tcPr>
          <w:p w14:paraId="14C3AA4D" w14:textId="77777777" w:rsidR="005210BE" w:rsidRDefault="000525ED">
            <w:pPr>
              <w:keepNext/>
              <w:keepLines/>
              <w:spacing w:before="40" w:after="40"/>
            </w:pPr>
            <w:r>
              <w:rPr>
                <w:color w:val="000000"/>
              </w:rPr>
              <w:t>LeAnn C. Hitchcock (4)</w:t>
            </w:r>
          </w:p>
        </w:tc>
        <w:tc>
          <w:tcPr>
            <w:tcW w:w="80" w:type="dxa"/>
            <w:tcMar>
              <w:left w:w="60" w:type="dxa"/>
              <w:right w:w="0" w:type="dxa"/>
            </w:tcMar>
            <w:vAlign w:val="bottom"/>
          </w:tcPr>
          <w:p w14:paraId="31690C30" w14:textId="77777777" w:rsidR="005210BE" w:rsidRDefault="005210BE">
            <w:pPr>
              <w:keepNext/>
              <w:keepLines/>
              <w:spacing w:before="40" w:after="40"/>
            </w:pPr>
          </w:p>
        </w:tc>
        <w:tc>
          <w:tcPr>
            <w:tcW w:w="1363" w:type="dxa"/>
            <w:tcMar>
              <w:left w:w="0" w:type="dxa"/>
              <w:right w:w="0" w:type="dxa"/>
            </w:tcMar>
            <w:vAlign w:val="bottom"/>
          </w:tcPr>
          <w:p w14:paraId="26055A77" w14:textId="77777777" w:rsidR="005210BE" w:rsidRDefault="000525ED">
            <w:pPr>
              <w:keepNext/>
              <w:keepLines/>
              <w:spacing w:before="40" w:after="40"/>
              <w:jc w:val="right"/>
            </w:pPr>
            <w:r>
              <w:rPr>
                <w:color w:val="000000"/>
              </w:rPr>
              <w:t>44,474</w:t>
            </w:r>
          </w:p>
        </w:tc>
        <w:tc>
          <w:tcPr>
            <w:tcW w:w="77" w:type="dxa"/>
            <w:tcMar>
              <w:left w:w="0" w:type="dxa"/>
              <w:right w:w="0" w:type="dxa"/>
            </w:tcMar>
          </w:tcPr>
          <w:p w14:paraId="366C5695" w14:textId="77777777" w:rsidR="005210BE" w:rsidRDefault="005210BE"/>
        </w:tc>
        <w:tc>
          <w:tcPr>
            <w:tcW w:w="80" w:type="dxa"/>
            <w:tcMar>
              <w:left w:w="0" w:type="dxa"/>
              <w:right w:w="60" w:type="dxa"/>
            </w:tcMar>
            <w:vAlign w:val="bottom"/>
          </w:tcPr>
          <w:p w14:paraId="75425350" w14:textId="77777777" w:rsidR="005210BE" w:rsidRDefault="005210BE">
            <w:pPr>
              <w:keepNext/>
              <w:keepLines/>
              <w:spacing w:before="40" w:after="40"/>
            </w:pPr>
          </w:p>
        </w:tc>
        <w:tc>
          <w:tcPr>
            <w:tcW w:w="1463" w:type="dxa"/>
            <w:gridSpan w:val="2"/>
            <w:tcMar>
              <w:left w:w="0" w:type="dxa"/>
              <w:right w:w="60" w:type="dxa"/>
            </w:tcMar>
            <w:vAlign w:val="bottom"/>
          </w:tcPr>
          <w:p w14:paraId="0C832551" w14:textId="77777777" w:rsidR="005210BE" w:rsidRDefault="000525ED">
            <w:pPr>
              <w:keepNext/>
              <w:keepLines/>
              <w:spacing w:before="40" w:after="40"/>
              <w:jc w:val="right"/>
            </w:pPr>
            <w:r>
              <w:rPr>
                <w:color w:val="000000"/>
              </w:rPr>
              <w:t>*</w:t>
            </w:r>
          </w:p>
        </w:tc>
      </w:tr>
      <w:tr w:rsidR="005210BE" w14:paraId="1C005E48" w14:textId="77777777">
        <w:tblPrEx>
          <w:tblCellMar>
            <w:top w:w="0" w:type="dxa"/>
            <w:bottom w:w="0" w:type="dxa"/>
          </w:tblCellMar>
        </w:tblPrEx>
        <w:trPr>
          <w:trHeight w:hRule="exact" w:val="280"/>
        </w:trPr>
        <w:tc>
          <w:tcPr>
            <w:tcW w:w="7000" w:type="dxa"/>
            <w:tcMar>
              <w:left w:w="60" w:type="dxa"/>
              <w:right w:w="40" w:type="dxa"/>
            </w:tcMar>
            <w:vAlign w:val="bottom"/>
          </w:tcPr>
          <w:p w14:paraId="652AE49A" w14:textId="77777777" w:rsidR="005210BE" w:rsidRDefault="000525ED">
            <w:pPr>
              <w:keepNext/>
              <w:keepLines/>
              <w:spacing w:before="40" w:after="40"/>
            </w:pPr>
            <w:r>
              <w:rPr>
                <w:color w:val="000000"/>
              </w:rPr>
              <w:t>Brian W. Brady (5)</w:t>
            </w:r>
          </w:p>
        </w:tc>
        <w:tc>
          <w:tcPr>
            <w:tcW w:w="80" w:type="dxa"/>
            <w:tcMar>
              <w:left w:w="60" w:type="dxa"/>
              <w:right w:w="0" w:type="dxa"/>
            </w:tcMar>
            <w:vAlign w:val="bottom"/>
          </w:tcPr>
          <w:p w14:paraId="3990DDA9" w14:textId="77777777" w:rsidR="005210BE" w:rsidRDefault="005210BE">
            <w:pPr>
              <w:keepNext/>
              <w:keepLines/>
              <w:spacing w:before="40" w:after="40"/>
            </w:pPr>
          </w:p>
        </w:tc>
        <w:tc>
          <w:tcPr>
            <w:tcW w:w="1363" w:type="dxa"/>
            <w:tcMar>
              <w:left w:w="0" w:type="dxa"/>
              <w:right w:w="0" w:type="dxa"/>
            </w:tcMar>
            <w:vAlign w:val="bottom"/>
          </w:tcPr>
          <w:p w14:paraId="05945D96" w14:textId="77777777" w:rsidR="005210BE" w:rsidRDefault="000525ED">
            <w:pPr>
              <w:keepNext/>
              <w:keepLines/>
              <w:spacing w:before="40" w:after="40"/>
              <w:jc w:val="right"/>
            </w:pPr>
            <w:r>
              <w:rPr>
                <w:color w:val="000000"/>
              </w:rPr>
              <w:t>932,611</w:t>
            </w:r>
          </w:p>
        </w:tc>
        <w:tc>
          <w:tcPr>
            <w:tcW w:w="77" w:type="dxa"/>
            <w:tcMar>
              <w:left w:w="0" w:type="dxa"/>
              <w:right w:w="0" w:type="dxa"/>
            </w:tcMar>
          </w:tcPr>
          <w:p w14:paraId="27D6F805" w14:textId="77777777" w:rsidR="005210BE" w:rsidRDefault="005210BE"/>
        </w:tc>
        <w:tc>
          <w:tcPr>
            <w:tcW w:w="80" w:type="dxa"/>
            <w:tcMar>
              <w:left w:w="0" w:type="dxa"/>
              <w:right w:w="60" w:type="dxa"/>
            </w:tcMar>
            <w:vAlign w:val="bottom"/>
          </w:tcPr>
          <w:p w14:paraId="7CF597F4" w14:textId="77777777" w:rsidR="005210BE" w:rsidRDefault="005210BE">
            <w:pPr>
              <w:keepNext/>
              <w:keepLines/>
              <w:spacing w:before="40" w:after="40"/>
            </w:pPr>
          </w:p>
        </w:tc>
        <w:tc>
          <w:tcPr>
            <w:tcW w:w="1463" w:type="dxa"/>
            <w:tcMar>
              <w:left w:w="0" w:type="dxa"/>
              <w:right w:w="0" w:type="dxa"/>
            </w:tcMar>
            <w:vAlign w:val="bottom"/>
          </w:tcPr>
          <w:p w14:paraId="74D3580F" w14:textId="77777777" w:rsidR="005210BE" w:rsidRDefault="000525ED">
            <w:pPr>
              <w:keepNext/>
              <w:keepLines/>
              <w:spacing w:before="40" w:after="40"/>
              <w:jc w:val="right"/>
            </w:pPr>
            <w:r>
              <w:rPr>
                <w:color w:val="000000"/>
              </w:rPr>
              <w:t>16.0</w:t>
            </w:r>
          </w:p>
        </w:tc>
        <w:tc>
          <w:tcPr>
            <w:tcW w:w="177" w:type="dxa"/>
            <w:tcMar>
              <w:left w:w="0" w:type="dxa"/>
              <w:right w:w="0" w:type="dxa"/>
            </w:tcMar>
            <w:vAlign w:val="bottom"/>
          </w:tcPr>
          <w:p w14:paraId="6AE6315B" w14:textId="77777777" w:rsidR="005210BE" w:rsidRDefault="000525ED">
            <w:pPr>
              <w:keepNext/>
              <w:keepLines/>
              <w:spacing w:before="40" w:after="40"/>
              <w:jc w:val="right"/>
            </w:pPr>
            <w:r>
              <w:rPr>
                <w:color w:val="000000"/>
              </w:rPr>
              <w:t>%</w:t>
            </w:r>
          </w:p>
        </w:tc>
      </w:tr>
      <w:tr w:rsidR="009C2E8C" w14:paraId="4180B283" w14:textId="77777777" w:rsidTr="009C2E8C">
        <w:tblPrEx>
          <w:tblCellMar>
            <w:top w:w="0" w:type="dxa"/>
            <w:bottom w:w="0" w:type="dxa"/>
          </w:tblCellMar>
        </w:tblPrEx>
        <w:trPr>
          <w:trHeight w:hRule="exact" w:val="280"/>
        </w:trPr>
        <w:tc>
          <w:tcPr>
            <w:tcW w:w="7000" w:type="dxa"/>
            <w:tcMar>
              <w:left w:w="60" w:type="dxa"/>
              <w:right w:w="40" w:type="dxa"/>
            </w:tcMar>
            <w:vAlign w:val="bottom"/>
          </w:tcPr>
          <w:p w14:paraId="552DAB20" w14:textId="77777777" w:rsidR="005210BE" w:rsidRDefault="000525ED">
            <w:pPr>
              <w:keepNext/>
              <w:keepLines/>
              <w:spacing w:before="40" w:after="40"/>
            </w:pPr>
            <w:r>
              <w:rPr>
                <w:color w:val="000000"/>
              </w:rPr>
              <w:t>John H. Caron (6)</w:t>
            </w:r>
          </w:p>
        </w:tc>
        <w:tc>
          <w:tcPr>
            <w:tcW w:w="80" w:type="dxa"/>
            <w:tcMar>
              <w:left w:w="60" w:type="dxa"/>
              <w:right w:w="0" w:type="dxa"/>
            </w:tcMar>
            <w:vAlign w:val="bottom"/>
          </w:tcPr>
          <w:p w14:paraId="540AC297" w14:textId="77777777" w:rsidR="005210BE" w:rsidRDefault="005210BE">
            <w:pPr>
              <w:keepNext/>
              <w:keepLines/>
              <w:spacing w:before="40" w:after="40"/>
            </w:pPr>
          </w:p>
        </w:tc>
        <w:tc>
          <w:tcPr>
            <w:tcW w:w="1363" w:type="dxa"/>
            <w:tcMar>
              <w:left w:w="0" w:type="dxa"/>
              <w:right w:w="0" w:type="dxa"/>
            </w:tcMar>
            <w:vAlign w:val="bottom"/>
          </w:tcPr>
          <w:p w14:paraId="3BD7FE23" w14:textId="77777777" w:rsidR="005210BE" w:rsidRDefault="000525ED">
            <w:pPr>
              <w:keepNext/>
              <w:keepLines/>
              <w:spacing w:before="40" w:after="40"/>
              <w:jc w:val="right"/>
            </w:pPr>
            <w:r>
              <w:rPr>
                <w:color w:val="000000"/>
              </w:rPr>
              <w:t>45,649</w:t>
            </w:r>
          </w:p>
        </w:tc>
        <w:tc>
          <w:tcPr>
            <w:tcW w:w="77" w:type="dxa"/>
            <w:tcMar>
              <w:left w:w="0" w:type="dxa"/>
              <w:right w:w="0" w:type="dxa"/>
            </w:tcMar>
          </w:tcPr>
          <w:p w14:paraId="683D520A" w14:textId="77777777" w:rsidR="005210BE" w:rsidRDefault="005210BE"/>
        </w:tc>
        <w:tc>
          <w:tcPr>
            <w:tcW w:w="80" w:type="dxa"/>
            <w:tcMar>
              <w:left w:w="0" w:type="dxa"/>
              <w:right w:w="60" w:type="dxa"/>
            </w:tcMar>
            <w:vAlign w:val="bottom"/>
          </w:tcPr>
          <w:p w14:paraId="138134DC" w14:textId="77777777" w:rsidR="005210BE" w:rsidRDefault="005210BE">
            <w:pPr>
              <w:keepNext/>
              <w:keepLines/>
              <w:spacing w:before="40" w:after="40"/>
            </w:pPr>
          </w:p>
        </w:tc>
        <w:tc>
          <w:tcPr>
            <w:tcW w:w="1463" w:type="dxa"/>
            <w:gridSpan w:val="2"/>
            <w:tcMar>
              <w:left w:w="0" w:type="dxa"/>
              <w:right w:w="60" w:type="dxa"/>
            </w:tcMar>
            <w:vAlign w:val="bottom"/>
          </w:tcPr>
          <w:p w14:paraId="5ED58CA0" w14:textId="77777777" w:rsidR="005210BE" w:rsidRDefault="000525ED">
            <w:pPr>
              <w:keepNext/>
              <w:keepLines/>
              <w:spacing w:before="40" w:after="40"/>
              <w:jc w:val="right"/>
            </w:pPr>
            <w:r>
              <w:rPr>
                <w:color w:val="000000"/>
              </w:rPr>
              <w:t>*</w:t>
            </w:r>
          </w:p>
        </w:tc>
      </w:tr>
      <w:tr w:rsidR="005210BE" w14:paraId="48F54A16" w14:textId="77777777">
        <w:tblPrEx>
          <w:tblCellMar>
            <w:top w:w="0" w:type="dxa"/>
            <w:bottom w:w="0" w:type="dxa"/>
          </w:tblCellMar>
        </w:tblPrEx>
        <w:trPr>
          <w:trHeight w:hRule="exact" w:val="280"/>
        </w:trPr>
        <w:tc>
          <w:tcPr>
            <w:tcW w:w="7000" w:type="dxa"/>
            <w:tcMar>
              <w:left w:w="60" w:type="dxa"/>
              <w:right w:w="40" w:type="dxa"/>
            </w:tcMar>
            <w:vAlign w:val="bottom"/>
          </w:tcPr>
          <w:p w14:paraId="014D2402" w14:textId="77777777" w:rsidR="005210BE" w:rsidRDefault="000525ED">
            <w:pPr>
              <w:keepNext/>
              <w:keepLines/>
              <w:spacing w:before="40" w:after="40"/>
            </w:pPr>
            <w:r>
              <w:rPr>
                <w:color w:val="000000"/>
              </w:rPr>
              <w:t>Lindsay A. Gardner (7)</w:t>
            </w:r>
          </w:p>
        </w:tc>
        <w:tc>
          <w:tcPr>
            <w:tcW w:w="80" w:type="dxa"/>
            <w:tcMar>
              <w:left w:w="60" w:type="dxa"/>
              <w:right w:w="0" w:type="dxa"/>
            </w:tcMar>
            <w:vAlign w:val="bottom"/>
          </w:tcPr>
          <w:p w14:paraId="076B2118" w14:textId="77777777" w:rsidR="005210BE" w:rsidRDefault="005210BE">
            <w:pPr>
              <w:keepNext/>
              <w:keepLines/>
              <w:spacing w:before="40" w:after="40"/>
            </w:pPr>
          </w:p>
        </w:tc>
        <w:tc>
          <w:tcPr>
            <w:tcW w:w="1363" w:type="dxa"/>
            <w:tcMar>
              <w:left w:w="0" w:type="dxa"/>
              <w:right w:w="0" w:type="dxa"/>
            </w:tcMar>
            <w:vAlign w:val="bottom"/>
          </w:tcPr>
          <w:p w14:paraId="33E14A52" w14:textId="77777777" w:rsidR="005210BE" w:rsidRDefault="000525ED">
            <w:pPr>
              <w:keepNext/>
              <w:keepLines/>
              <w:spacing w:before="40" w:after="40"/>
              <w:jc w:val="right"/>
            </w:pPr>
            <w:r>
              <w:rPr>
                <w:color w:val="000000"/>
              </w:rPr>
              <w:t>88,500</w:t>
            </w:r>
          </w:p>
        </w:tc>
        <w:tc>
          <w:tcPr>
            <w:tcW w:w="77" w:type="dxa"/>
            <w:tcMar>
              <w:left w:w="0" w:type="dxa"/>
              <w:right w:w="0" w:type="dxa"/>
            </w:tcMar>
          </w:tcPr>
          <w:p w14:paraId="64ECFE65" w14:textId="77777777" w:rsidR="005210BE" w:rsidRDefault="005210BE"/>
        </w:tc>
        <w:tc>
          <w:tcPr>
            <w:tcW w:w="80" w:type="dxa"/>
            <w:tcMar>
              <w:left w:w="0" w:type="dxa"/>
              <w:right w:w="60" w:type="dxa"/>
            </w:tcMar>
            <w:vAlign w:val="bottom"/>
          </w:tcPr>
          <w:p w14:paraId="72E85FA3" w14:textId="77777777" w:rsidR="005210BE" w:rsidRDefault="005210BE">
            <w:pPr>
              <w:keepNext/>
              <w:keepLines/>
              <w:spacing w:before="40" w:after="40"/>
            </w:pPr>
          </w:p>
        </w:tc>
        <w:tc>
          <w:tcPr>
            <w:tcW w:w="1463" w:type="dxa"/>
            <w:tcMar>
              <w:left w:w="0" w:type="dxa"/>
              <w:right w:w="0" w:type="dxa"/>
            </w:tcMar>
            <w:vAlign w:val="bottom"/>
          </w:tcPr>
          <w:p w14:paraId="57A9EACC" w14:textId="77777777" w:rsidR="005210BE" w:rsidRDefault="000525ED">
            <w:pPr>
              <w:keepNext/>
              <w:keepLines/>
              <w:spacing w:before="40" w:after="40"/>
              <w:jc w:val="right"/>
            </w:pPr>
            <w:r>
              <w:rPr>
                <w:color w:val="000000"/>
              </w:rPr>
              <w:t>1.5</w:t>
            </w:r>
          </w:p>
        </w:tc>
        <w:tc>
          <w:tcPr>
            <w:tcW w:w="177" w:type="dxa"/>
            <w:tcMar>
              <w:left w:w="0" w:type="dxa"/>
              <w:right w:w="0" w:type="dxa"/>
            </w:tcMar>
            <w:vAlign w:val="bottom"/>
          </w:tcPr>
          <w:p w14:paraId="2CA1743E" w14:textId="77777777" w:rsidR="005210BE" w:rsidRDefault="000525ED">
            <w:pPr>
              <w:keepNext/>
              <w:keepLines/>
              <w:spacing w:before="40" w:after="40"/>
              <w:jc w:val="right"/>
            </w:pPr>
            <w:r>
              <w:rPr>
                <w:color w:val="000000"/>
              </w:rPr>
              <w:t>%</w:t>
            </w:r>
          </w:p>
        </w:tc>
      </w:tr>
      <w:tr w:rsidR="009C2E8C" w14:paraId="5C9E6935" w14:textId="77777777" w:rsidTr="009C2E8C">
        <w:tblPrEx>
          <w:tblCellMar>
            <w:top w:w="0" w:type="dxa"/>
            <w:bottom w:w="0" w:type="dxa"/>
          </w:tblCellMar>
        </w:tblPrEx>
        <w:trPr>
          <w:trHeight w:hRule="exact" w:val="280"/>
        </w:trPr>
        <w:tc>
          <w:tcPr>
            <w:tcW w:w="7000" w:type="dxa"/>
            <w:tcMar>
              <w:left w:w="60" w:type="dxa"/>
              <w:right w:w="40" w:type="dxa"/>
            </w:tcMar>
            <w:vAlign w:val="bottom"/>
          </w:tcPr>
          <w:p w14:paraId="0528067D" w14:textId="77777777" w:rsidR="005210BE" w:rsidRDefault="000525ED">
            <w:pPr>
              <w:keepNext/>
              <w:keepLines/>
              <w:spacing w:before="40" w:after="40"/>
            </w:pPr>
            <w:r>
              <w:rPr>
                <w:color w:val="000000"/>
              </w:rPr>
              <w:t>Jill M. Golder (8)</w:t>
            </w:r>
          </w:p>
        </w:tc>
        <w:tc>
          <w:tcPr>
            <w:tcW w:w="80" w:type="dxa"/>
            <w:tcMar>
              <w:left w:w="60" w:type="dxa"/>
              <w:right w:w="0" w:type="dxa"/>
            </w:tcMar>
            <w:vAlign w:val="bottom"/>
          </w:tcPr>
          <w:p w14:paraId="6B8D8A60" w14:textId="77777777" w:rsidR="005210BE" w:rsidRDefault="005210BE">
            <w:pPr>
              <w:keepNext/>
              <w:keepLines/>
              <w:spacing w:before="40" w:after="40"/>
            </w:pPr>
          </w:p>
        </w:tc>
        <w:tc>
          <w:tcPr>
            <w:tcW w:w="1363" w:type="dxa"/>
            <w:tcMar>
              <w:left w:w="0" w:type="dxa"/>
              <w:right w:w="0" w:type="dxa"/>
            </w:tcMar>
            <w:vAlign w:val="bottom"/>
          </w:tcPr>
          <w:p w14:paraId="30028215" w14:textId="77777777" w:rsidR="005210BE" w:rsidRDefault="000525ED">
            <w:pPr>
              <w:keepNext/>
              <w:keepLines/>
              <w:spacing w:before="40" w:after="40"/>
              <w:jc w:val="right"/>
            </w:pPr>
            <w:r>
              <w:rPr>
                <w:color w:val="000000"/>
              </w:rPr>
              <w:t>24,811</w:t>
            </w:r>
          </w:p>
        </w:tc>
        <w:tc>
          <w:tcPr>
            <w:tcW w:w="77" w:type="dxa"/>
            <w:tcMar>
              <w:left w:w="0" w:type="dxa"/>
              <w:right w:w="0" w:type="dxa"/>
            </w:tcMar>
          </w:tcPr>
          <w:p w14:paraId="6B45272F" w14:textId="77777777" w:rsidR="005210BE" w:rsidRDefault="005210BE"/>
        </w:tc>
        <w:tc>
          <w:tcPr>
            <w:tcW w:w="80" w:type="dxa"/>
            <w:tcMar>
              <w:left w:w="0" w:type="dxa"/>
              <w:right w:w="60" w:type="dxa"/>
            </w:tcMar>
            <w:vAlign w:val="bottom"/>
          </w:tcPr>
          <w:p w14:paraId="56FD21D2" w14:textId="77777777" w:rsidR="005210BE" w:rsidRDefault="005210BE">
            <w:pPr>
              <w:keepNext/>
              <w:keepLines/>
              <w:spacing w:before="40" w:after="40"/>
            </w:pPr>
          </w:p>
        </w:tc>
        <w:tc>
          <w:tcPr>
            <w:tcW w:w="1463" w:type="dxa"/>
            <w:gridSpan w:val="2"/>
            <w:tcMar>
              <w:left w:w="0" w:type="dxa"/>
              <w:right w:w="60" w:type="dxa"/>
            </w:tcMar>
            <w:vAlign w:val="bottom"/>
          </w:tcPr>
          <w:p w14:paraId="480756EC" w14:textId="77777777" w:rsidR="005210BE" w:rsidRDefault="000525ED">
            <w:pPr>
              <w:keepNext/>
              <w:keepLines/>
              <w:spacing w:before="40" w:after="40"/>
              <w:jc w:val="right"/>
            </w:pPr>
            <w:r>
              <w:rPr>
                <w:color w:val="000000"/>
              </w:rPr>
              <w:t>*</w:t>
            </w:r>
          </w:p>
        </w:tc>
      </w:tr>
      <w:tr w:rsidR="009C2E8C" w14:paraId="4CA09B06" w14:textId="77777777" w:rsidTr="009C2E8C">
        <w:tblPrEx>
          <w:tblCellMar>
            <w:top w:w="0" w:type="dxa"/>
            <w:bottom w:w="0" w:type="dxa"/>
          </w:tblCellMar>
        </w:tblPrEx>
        <w:trPr>
          <w:trHeight w:hRule="exact" w:val="280"/>
        </w:trPr>
        <w:tc>
          <w:tcPr>
            <w:tcW w:w="7000" w:type="dxa"/>
            <w:tcMar>
              <w:left w:w="60" w:type="dxa"/>
              <w:right w:w="40" w:type="dxa"/>
            </w:tcMar>
            <w:vAlign w:val="bottom"/>
          </w:tcPr>
          <w:p w14:paraId="44370F6A" w14:textId="77777777" w:rsidR="005210BE" w:rsidRDefault="000525ED">
            <w:pPr>
              <w:keepNext/>
              <w:keepLines/>
              <w:spacing w:before="40" w:after="40"/>
            </w:pPr>
            <w:r>
              <w:rPr>
                <w:color w:val="000000"/>
              </w:rPr>
              <w:t>Daniel R. Rua (9)</w:t>
            </w:r>
          </w:p>
        </w:tc>
        <w:tc>
          <w:tcPr>
            <w:tcW w:w="80" w:type="dxa"/>
            <w:tcMar>
              <w:left w:w="60" w:type="dxa"/>
              <w:right w:w="0" w:type="dxa"/>
            </w:tcMar>
            <w:vAlign w:val="bottom"/>
          </w:tcPr>
          <w:p w14:paraId="0F572456" w14:textId="77777777" w:rsidR="005210BE" w:rsidRDefault="005210BE">
            <w:pPr>
              <w:keepNext/>
              <w:keepLines/>
              <w:spacing w:before="40" w:after="40"/>
            </w:pPr>
          </w:p>
        </w:tc>
        <w:tc>
          <w:tcPr>
            <w:tcW w:w="1363" w:type="dxa"/>
            <w:tcMar>
              <w:left w:w="0" w:type="dxa"/>
              <w:right w:w="0" w:type="dxa"/>
            </w:tcMar>
            <w:vAlign w:val="bottom"/>
          </w:tcPr>
          <w:p w14:paraId="1D19AE04" w14:textId="77777777" w:rsidR="005210BE" w:rsidRDefault="000525ED">
            <w:pPr>
              <w:keepNext/>
              <w:keepLines/>
              <w:spacing w:before="40" w:after="40"/>
              <w:jc w:val="right"/>
            </w:pPr>
            <w:r>
              <w:rPr>
                <w:color w:val="000000"/>
              </w:rPr>
              <w:t>36,948</w:t>
            </w:r>
          </w:p>
        </w:tc>
        <w:tc>
          <w:tcPr>
            <w:tcW w:w="77" w:type="dxa"/>
            <w:tcMar>
              <w:left w:w="0" w:type="dxa"/>
              <w:right w:w="0" w:type="dxa"/>
            </w:tcMar>
          </w:tcPr>
          <w:p w14:paraId="7D35A0D2" w14:textId="77777777" w:rsidR="005210BE" w:rsidRDefault="005210BE"/>
        </w:tc>
        <w:tc>
          <w:tcPr>
            <w:tcW w:w="80" w:type="dxa"/>
            <w:tcMar>
              <w:left w:w="0" w:type="dxa"/>
              <w:right w:w="60" w:type="dxa"/>
            </w:tcMar>
            <w:vAlign w:val="bottom"/>
          </w:tcPr>
          <w:p w14:paraId="0D67A289" w14:textId="77777777" w:rsidR="005210BE" w:rsidRDefault="005210BE">
            <w:pPr>
              <w:keepNext/>
              <w:keepLines/>
              <w:spacing w:before="40" w:after="40"/>
            </w:pPr>
          </w:p>
        </w:tc>
        <w:tc>
          <w:tcPr>
            <w:tcW w:w="1463" w:type="dxa"/>
            <w:gridSpan w:val="2"/>
            <w:tcMar>
              <w:left w:w="0" w:type="dxa"/>
              <w:right w:w="60" w:type="dxa"/>
            </w:tcMar>
            <w:vAlign w:val="bottom"/>
          </w:tcPr>
          <w:p w14:paraId="5BD31A30" w14:textId="77777777" w:rsidR="005210BE" w:rsidRDefault="000525ED">
            <w:pPr>
              <w:keepNext/>
              <w:keepLines/>
              <w:spacing w:before="40" w:after="40"/>
              <w:jc w:val="right"/>
            </w:pPr>
            <w:r>
              <w:rPr>
                <w:color w:val="000000"/>
              </w:rPr>
              <w:t>*</w:t>
            </w:r>
          </w:p>
        </w:tc>
      </w:tr>
      <w:tr w:rsidR="005210BE" w14:paraId="65B33DB4" w14:textId="77777777">
        <w:tblPrEx>
          <w:tblCellMar>
            <w:top w:w="0" w:type="dxa"/>
            <w:bottom w:w="0" w:type="dxa"/>
          </w:tblCellMar>
        </w:tblPrEx>
        <w:trPr>
          <w:trHeight w:hRule="exact" w:val="280"/>
        </w:trPr>
        <w:tc>
          <w:tcPr>
            <w:tcW w:w="7000" w:type="dxa"/>
            <w:tcMar>
              <w:left w:w="60" w:type="dxa"/>
              <w:right w:w="40" w:type="dxa"/>
            </w:tcMar>
            <w:vAlign w:val="bottom"/>
          </w:tcPr>
          <w:p w14:paraId="48680B1F" w14:textId="77777777" w:rsidR="005210BE" w:rsidRDefault="000525ED">
            <w:pPr>
              <w:keepNext/>
              <w:keepLines/>
              <w:spacing w:before="40" w:after="40"/>
            </w:pPr>
            <w:r>
              <w:rPr>
                <w:color w:val="000000"/>
              </w:rPr>
              <w:t>All executive officers and directors as a group (8 persons) (11)</w:t>
            </w:r>
          </w:p>
        </w:tc>
        <w:tc>
          <w:tcPr>
            <w:tcW w:w="80" w:type="dxa"/>
            <w:tcMar>
              <w:left w:w="60" w:type="dxa"/>
              <w:right w:w="0" w:type="dxa"/>
            </w:tcMar>
            <w:vAlign w:val="bottom"/>
          </w:tcPr>
          <w:p w14:paraId="5A7F8B36" w14:textId="77777777" w:rsidR="005210BE" w:rsidRDefault="005210BE">
            <w:pPr>
              <w:keepNext/>
              <w:keepLines/>
              <w:spacing w:before="40" w:after="40"/>
            </w:pPr>
          </w:p>
        </w:tc>
        <w:tc>
          <w:tcPr>
            <w:tcW w:w="1363" w:type="dxa"/>
            <w:tcBorders>
              <w:top w:val="single" w:sz="8" w:space="0" w:color="auto"/>
              <w:bottom w:val="double" w:sz="4" w:space="0" w:color="auto"/>
            </w:tcBorders>
            <w:tcMar>
              <w:left w:w="0" w:type="dxa"/>
              <w:right w:w="0" w:type="dxa"/>
            </w:tcMar>
            <w:vAlign w:val="bottom"/>
          </w:tcPr>
          <w:p w14:paraId="6A0C867C" w14:textId="77777777" w:rsidR="005210BE" w:rsidRDefault="000525ED">
            <w:pPr>
              <w:keepNext/>
              <w:keepLines/>
              <w:spacing w:before="40" w:after="40"/>
              <w:jc w:val="right"/>
            </w:pPr>
            <w:r>
              <w:rPr>
                <w:color w:val="000000"/>
              </w:rPr>
              <w:t>1,745,195</w:t>
            </w:r>
          </w:p>
        </w:tc>
        <w:tc>
          <w:tcPr>
            <w:tcW w:w="77" w:type="dxa"/>
            <w:tcBorders>
              <w:top w:val="single" w:sz="8" w:space="0" w:color="auto"/>
              <w:bottom w:val="double" w:sz="4" w:space="0" w:color="auto"/>
            </w:tcBorders>
            <w:tcMar>
              <w:left w:w="0" w:type="dxa"/>
              <w:right w:w="0" w:type="dxa"/>
            </w:tcMar>
          </w:tcPr>
          <w:p w14:paraId="7D902427" w14:textId="77777777" w:rsidR="005210BE" w:rsidRDefault="005210BE"/>
        </w:tc>
        <w:tc>
          <w:tcPr>
            <w:tcW w:w="80" w:type="dxa"/>
            <w:tcMar>
              <w:left w:w="0" w:type="dxa"/>
              <w:right w:w="60" w:type="dxa"/>
            </w:tcMar>
            <w:vAlign w:val="bottom"/>
          </w:tcPr>
          <w:p w14:paraId="1DC7D598" w14:textId="77777777" w:rsidR="005210BE" w:rsidRDefault="005210BE">
            <w:pPr>
              <w:keepNext/>
              <w:keepLines/>
              <w:spacing w:before="40" w:after="40"/>
            </w:pPr>
          </w:p>
        </w:tc>
        <w:tc>
          <w:tcPr>
            <w:tcW w:w="1463" w:type="dxa"/>
            <w:tcMar>
              <w:left w:w="0" w:type="dxa"/>
              <w:right w:w="0" w:type="dxa"/>
            </w:tcMar>
            <w:vAlign w:val="bottom"/>
          </w:tcPr>
          <w:p w14:paraId="1659F194" w14:textId="77777777" w:rsidR="005210BE" w:rsidRDefault="000525ED">
            <w:pPr>
              <w:keepNext/>
              <w:keepLines/>
              <w:spacing w:before="40" w:after="40"/>
              <w:jc w:val="right"/>
            </w:pPr>
            <w:r>
              <w:rPr>
                <w:color w:val="000000"/>
              </w:rPr>
              <w:t>27.3</w:t>
            </w:r>
          </w:p>
        </w:tc>
        <w:tc>
          <w:tcPr>
            <w:tcW w:w="177" w:type="dxa"/>
            <w:tcMar>
              <w:left w:w="0" w:type="dxa"/>
              <w:right w:w="0" w:type="dxa"/>
            </w:tcMar>
            <w:vAlign w:val="bottom"/>
          </w:tcPr>
          <w:p w14:paraId="13956793" w14:textId="77777777" w:rsidR="005210BE" w:rsidRDefault="000525ED">
            <w:pPr>
              <w:keepNext/>
              <w:keepLines/>
              <w:spacing w:before="40" w:after="40"/>
              <w:jc w:val="right"/>
            </w:pPr>
            <w:r>
              <w:rPr>
                <w:color w:val="000000"/>
              </w:rPr>
              <w:t>%</w:t>
            </w:r>
          </w:p>
        </w:tc>
      </w:tr>
      <w:tr w:rsidR="009C2E8C" w14:paraId="06C43C57" w14:textId="77777777" w:rsidTr="009C2E8C">
        <w:tblPrEx>
          <w:tblCellMar>
            <w:top w:w="0" w:type="dxa"/>
            <w:bottom w:w="0" w:type="dxa"/>
          </w:tblCellMar>
        </w:tblPrEx>
        <w:trPr>
          <w:trHeight w:hRule="exact" w:val="280"/>
        </w:trPr>
        <w:tc>
          <w:tcPr>
            <w:tcW w:w="7000" w:type="dxa"/>
            <w:tcMar>
              <w:left w:w="60" w:type="dxa"/>
              <w:right w:w="0" w:type="dxa"/>
            </w:tcMar>
            <w:vAlign w:val="bottom"/>
          </w:tcPr>
          <w:p w14:paraId="28531149" w14:textId="77777777" w:rsidR="005210BE" w:rsidRDefault="005210BE">
            <w:pPr>
              <w:keepNext/>
              <w:keepLines/>
              <w:spacing w:before="40" w:after="40"/>
            </w:pPr>
          </w:p>
        </w:tc>
        <w:tc>
          <w:tcPr>
            <w:tcW w:w="80" w:type="dxa"/>
            <w:tcMar>
              <w:left w:w="60" w:type="dxa"/>
              <w:right w:w="0" w:type="dxa"/>
            </w:tcMar>
            <w:vAlign w:val="bottom"/>
          </w:tcPr>
          <w:p w14:paraId="15CAF0C5" w14:textId="77777777" w:rsidR="005210BE" w:rsidRDefault="005210BE">
            <w:pPr>
              <w:keepNext/>
              <w:keepLines/>
              <w:spacing w:before="40" w:after="40"/>
            </w:pPr>
          </w:p>
        </w:tc>
        <w:tc>
          <w:tcPr>
            <w:tcW w:w="1363" w:type="dxa"/>
            <w:gridSpan w:val="2"/>
            <w:tcMar>
              <w:left w:w="0" w:type="dxa"/>
              <w:right w:w="60" w:type="dxa"/>
            </w:tcMar>
            <w:vAlign w:val="bottom"/>
          </w:tcPr>
          <w:p w14:paraId="2583617A" w14:textId="77777777" w:rsidR="005210BE" w:rsidRDefault="005210BE">
            <w:pPr>
              <w:keepNext/>
              <w:keepLines/>
              <w:spacing w:before="40" w:after="40"/>
            </w:pPr>
          </w:p>
        </w:tc>
        <w:tc>
          <w:tcPr>
            <w:tcW w:w="80" w:type="dxa"/>
            <w:tcMar>
              <w:left w:w="0" w:type="dxa"/>
              <w:right w:w="60" w:type="dxa"/>
            </w:tcMar>
            <w:vAlign w:val="bottom"/>
          </w:tcPr>
          <w:p w14:paraId="3C3F49BB" w14:textId="77777777" w:rsidR="005210BE" w:rsidRDefault="005210BE">
            <w:pPr>
              <w:keepNext/>
              <w:keepLines/>
              <w:spacing w:before="40" w:after="40"/>
            </w:pPr>
          </w:p>
        </w:tc>
        <w:tc>
          <w:tcPr>
            <w:tcW w:w="1463" w:type="dxa"/>
            <w:gridSpan w:val="2"/>
            <w:tcMar>
              <w:left w:w="0" w:type="dxa"/>
              <w:right w:w="60" w:type="dxa"/>
            </w:tcMar>
            <w:vAlign w:val="bottom"/>
          </w:tcPr>
          <w:p w14:paraId="62FC5E8D" w14:textId="77777777" w:rsidR="005210BE" w:rsidRDefault="005210BE">
            <w:pPr>
              <w:keepNext/>
              <w:keepLines/>
              <w:spacing w:before="40" w:after="40"/>
            </w:pPr>
          </w:p>
        </w:tc>
      </w:tr>
      <w:tr w:rsidR="009C2E8C" w14:paraId="1EA87B08" w14:textId="77777777" w:rsidTr="009C2E8C">
        <w:tblPrEx>
          <w:tblCellMar>
            <w:top w:w="0" w:type="dxa"/>
            <w:bottom w:w="0" w:type="dxa"/>
          </w:tblCellMar>
        </w:tblPrEx>
        <w:trPr>
          <w:trHeight w:hRule="exact" w:val="280"/>
        </w:trPr>
        <w:tc>
          <w:tcPr>
            <w:tcW w:w="7000" w:type="dxa"/>
            <w:tcMar>
              <w:left w:w="60" w:type="dxa"/>
              <w:right w:w="40" w:type="dxa"/>
            </w:tcMar>
            <w:vAlign w:val="bottom"/>
          </w:tcPr>
          <w:p w14:paraId="314B8569" w14:textId="77777777" w:rsidR="005210BE" w:rsidRDefault="000525ED">
            <w:pPr>
              <w:keepNext/>
              <w:keepLines/>
              <w:spacing w:before="40" w:after="40"/>
              <w:rPr>
                <w:b/>
              </w:rPr>
            </w:pPr>
            <w:r>
              <w:rPr>
                <w:b/>
                <w:color w:val="000000"/>
                <w:u w:val="single" w:color="000000"/>
              </w:rPr>
              <w:t>All Other 5% Stockholders:</w:t>
            </w:r>
          </w:p>
        </w:tc>
        <w:tc>
          <w:tcPr>
            <w:tcW w:w="80" w:type="dxa"/>
            <w:tcMar>
              <w:left w:w="60" w:type="dxa"/>
              <w:right w:w="0" w:type="dxa"/>
            </w:tcMar>
            <w:vAlign w:val="bottom"/>
          </w:tcPr>
          <w:p w14:paraId="3949E2A3" w14:textId="77777777" w:rsidR="005210BE" w:rsidRDefault="005210BE">
            <w:pPr>
              <w:keepNext/>
              <w:keepLines/>
              <w:spacing w:before="40" w:after="40"/>
            </w:pPr>
          </w:p>
        </w:tc>
        <w:tc>
          <w:tcPr>
            <w:tcW w:w="1363" w:type="dxa"/>
            <w:gridSpan w:val="2"/>
            <w:tcMar>
              <w:left w:w="0" w:type="dxa"/>
              <w:right w:w="60" w:type="dxa"/>
            </w:tcMar>
            <w:vAlign w:val="bottom"/>
          </w:tcPr>
          <w:p w14:paraId="62886AB8" w14:textId="77777777" w:rsidR="005210BE" w:rsidRDefault="005210BE">
            <w:pPr>
              <w:keepNext/>
              <w:keepLines/>
              <w:spacing w:before="40" w:after="40"/>
            </w:pPr>
          </w:p>
        </w:tc>
        <w:tc>
          <w:tcPr>
            <w:tcW w:w="80" w:type="dxa"/>
            <w:tcMar>
              <w:left w:w="0" w:type="dxa"/>
              <w:right w:w="60" w:type="dxa"/>
            </w:tcMar>
            <w:vAlign w:val="bottom"/>
          </w:tcPr>
          <w:p w14:paraId="2672F714" w14:textId="77777777" w:rsidR="005210BE" w:rsidRDefault="005210BE">
            <w:pPr>
              <w:keepNext/>
              <w:keepLines/>
              <w:spacing w:before="40" w:after="40"/>
            </w:pPr>
          </w:p>
        </w:tc>
        <w:tc>
          <w:tcPr>
            <w:tcW w:w="1463" w:type="dxa"/>
            <w:gridSpan w:val="2"/>
            <w:tcMar>
              <w:left w:w="0" w:type="dxa"/>
              <w:right w:w="60" w:type="dxa"/>
            </w:tcMar>
            <w:vAlign w:val="bottom"/>
          </w:tcPr>
          <w:p w14:paraId="237D72C3" w14:textId="77777777" w:rsidR="005210BE" w:rsidRDefault="005210BE">
            <w:pPr>
              <w:keepNext/>
              <w:keepLines/>
              <w:spacing w:before="40" w:after="40"/>
            </w:pPr>
          </w:p>
        </w:tc>
      </w:tr>
      <w:tr w:rsidR="005210BE" w14:paraId="31B63E4E" w14:textId="77777777">
        <w:tblPrEx>
          <w:tblCellMar>
            <w:top w:w="0" w:type="dxa"/>
            <w:bottom w:w="0" w:type="dxa"/>
          </w:tblCellMar>
        </w:tblPrEx>
        <w:trPr>
          <w:trHeight w:hRule="exact" w:val="280"/>
        </w:trPr>
        <w:tc>
          <w:tcPr>
            <w:tcW w:w="7000" w:type="dxa"/>
            <w:tcMar>
              <w:left w:w="60" w:type="dxa"/>
              <w:right w:w="40" w:type="dxa"/>
            </w:tcMar>
            <w:vAlign w:val="bottom"/>
          </w:tcPr>
          <w:p w14:paraId="4084B3BA" w14:textId="77777777" w:rsidR="005210BE" w:rsidRDefault="000525ED">
            <w:pPr>
              <w:keepNext/>
              <w:keepLines/>
              <w:spacing w:before="40" w:after="40"/>
            </w:pPr>
            <w:r>
              <w:rPr>
                <w:color w:val="000000"/>
              </w:rPr>
              <w:t>Special Situations Funds, collectively (10)</w:t>
            </w:r>
          </w:p>
        </w:tc>
        <w:tc>
          <w:tcPr>
            <w:tcW w:w="80" w:type="dxa"/>
            <w:tcMar>
              <w:left w:w="60" w:type="dxa"/>
              <w:right w:w="0" w:type="dxa"/>
            </w:tcMar>
            <w:vAlign w:val="bottom"/>
          </w:tcPr>
          <w:p w14:paraId="3DEFCDE6" w14:textId="77777777" w:rsidR="005210BE" w:rsidRDefault="005210BE">
            <w:pPr>
              <w:keepNext/>
              <w:keepLines/>
              <w:spacing w:before="40" w:after="40"/>
            </w:pPr>
          </w:p>
        </w:tc>
        <w:tc>
          <w:tcPr>
            <w:tcW w:w="1363" w:type="dxa"/>
            <w:tcMar>
              <w:left w:w="0" w:type="dxa"/>
              <w:right w:w="0" w:type="dxa"/>
            </w:tcMar>
            <w:vAlign w:val="bottom"/>
          </w:tcPr>
          <w:p w14:paraId="33BAB68A" w14:textId="77777777" w:rsidR="005210BE" w:rsidRDefault="000525ED">
            <w:pPr>
              <w:keepNext/>
              <w:keepLines/>
              <w:spacing w:before="40" w:after="40"/>
              <w:jc w:val="right"/>
            </w:pPr>
            <w:r>
              <w:rPr>
                <w:color w:val="000000"/>
              </w:rPr>
              <w:t>543,216</w:t>
            </w:r>
          </w:p>
        </w:tc>
        <w:tc>
          <w:tcPr>
            <w:tcW w:w="77" w:type="dxa"/>
            <w:tcMar>
              <w:left w:w="0" w:type="dxa"/>
              <w:right w:w="0" w:type="dxa"/>
            </w:tcMar>
          </w:tcPr>
          <w:p w14:paraId="1CF998A3" w14:textId="77777777" w:rsidR="005210BE" w:rsidRDefault="005210BE"/>
        </w:tc>
        <w:tc>
          <w:tcPr>
            <w:tcW w:w="80" w:type="dxa"/>
            <w:tcMar>
              <w:left w:w="0" w:type="dxa"/>
              <w:right w:w="60" w:type="dxa"/>
            </w:tcMar>
            <w:vAlign w:val="bottom"/>
          </w:tcPr>
          <w:p w14:paraId="2E616A26" w14:textId="77777777" w:rsidR="005210BE" w:rsidRDefault="005210BE">
            <w:pPr>
              <w:keepNext/>
              <w:keepLines/>
              <w:spacing w:before="40" w:after="40"/>
            </w:pPr>
          </w:p>
        </w:tc>
        <w:tc>
          <w:tcPr>
            <w:tcW w:w="1463" w:type="dxa"/>
            <w:tcMar>
              <w:left w:w="0" w:type="dxa"/>
              <w:right w:w="0" w:type="dxa"/>
            </w:tcMar>
            <w:vAlign w:val="bottom"/>
          </w:tcPr>
          <w:p w14:paraId="6A3211D6" w14:textId="77777777" w:rsidR="005210BE" w:rsidRDefault="000525ED">
            <w:pPr>
              <w:keepNext/>
              <w:keepLines/>
              <w:spacing w:before="40" w:after="40"/>
              <w:jc w:val="right"/>
            </w:pPr>
            <w:r>
              <w:rPr>
                <w:color w:val="000000"/>
              </w:rPr>
              <w:t>9.3</w:t>
            </w:r>
          </w:p>
        </w:tc>
        <w:tc>
          <w:tcPr>
            <w:tcW w:w="177" w:type="dxa"/>
            <w:tcMar>
              <w:left w:w="0" w:type="dxa"/>
              <w:right w:w="0" w:type="dxa"/>
            </w:tcMar>
            <w:vAlign w:val="bottom"/>
          </w:tcPr>
          <w:p w14:paraId="1DE33D60" w14:textId="77777777" w:rsidR="005210BE" w:rsidRDefault="000525ED">
            <w:pPr>
              <w:keepNext/>
              <w:keepLines/>
              <w:spacing w:before="40" w:after="40"/>
              <w:jc w:val="right"/>
            </w:pPr>
            <w:r>
              <w:rPr>
                <w:color w:val="000000"/>
              </w:rPr>
              <w:t>%</w:t>
            </w:r>
          </w:p>
        </w:tc>
      </w:tr>
      <w:tr w:rsidR="009C2E8C" w14:paraId="00BAB5BF" w14:textId="77777777" w:rsidTr="009C2E8C">
        <w:tblPrEx>
          <w:tblCellMar>
            <w:top w:w="0" w:type="dxa"/>
            <w:bottom w:w="0" w:type="dxa"/>
          </w:tblCellMar>
        </w:tblPrEx>
        <w:trPr>
          <w:trHeight w:hRule="exact" w:val="100"/>
        </w:trPr>
        <w:tc>
          <w:tcPr>
            <w:tcW w:w="7000" w:type="dxa"/>
            <w:tcMar>
              <w:left w:w="60" w:type="dxa"/>
              <w:right w:w="0" w:type="dxa"/>
            </w:tcMar>
            <w:vAlign w:val="bottom"/>
          </w:tcPr>
          <w:p w14:paraId="3780F32E" w14:textId="77777777" w:rsidR="005210BE" w:rsidRDefault="005210BE">
            <w:pPr>
              <w:keepLines/>
              <w:spacing w:before="40" w:after="40"/>
            </w:pPr>
          </w:p>
        </w:tc>
        <w:tc>
          <w:tcPr>
            <w:tcW w:w="80" w:type="dxa"/>
            <w:tcMar>
              <w:left w:w="60" w:type="dxa"/>
              <w:right w:w="0" w:type="dxa"/>
            </w:tcMar>
            <w:vAlign w:val="bottom"/>
          </w:tcPr>
          <w:p w14:paraId="68FDF211" w14:textId="77777777" w:rsidR="005210BE" w:rsidRDefault="005210BE">
            <w:pPr>
              <w:keepLines/>
              <w:spacing w:before="40" w:after="40"/>
            </w:pPr>
          </w:p>
        </w:tc>
        <w:tc>
          <w:tcPr>
            <w:tcW w:w="1363" w:type="dxa"/>
            <w:gridSpan w:val="2"/>
            <w:tcMar>
              <w:left w:w="0" w:type="dxa"/>
              <w:right w:w="60" w:type="dxa"/>
            </w:tcMar>
            <w:vAlign w:val="bottom"/>
          </w:tcPr>
          <w:p w14:paraId="713C6584" w14:textId="77777777" w:rsidR="005210BE" w:rsidRDefault="005210BE">
            <w:pPr>
              <w:keepLines/>
              <w:spacing w:before="40" w:after="40"/>
            </w:pPr>
          </w:p>
        </w:tc>
        <w:tc>
          <w:tcPr>
            <w:tcW w:w="80" w:type="dxa"/>
            <w:tcMar>
              <w:left w:w="0" w:type="dxa"/>
              <w:right w:w="60" w:type="dxa"/>
            </w:tcMar>
            <w:vAlign w:val="bottom"/>
          </w:tcPr>
          <w:p w14:paraId="350F7602" w14:textId="77777777" w:rsidR="005210BE" w:rsidRDefault="005210BE">
            <w:pPr>
              <w:keepLines/>
              <w:spacing w:before="40" w:after="40"/>
            </w:pPr>
          </w:p>
        </w:tc>
        <w:tc>
          <w:tcPr>
            <w:tcW w:w="1463" w:type="dxa"/>
            <w:gridSpan w:val="2"/>
            <w:tcMar>
              <w:left w:w="0" w:type="dxa"/>
              <w:right w:w="60" w:type="dxa"/>
            </w:tcMar>
            <w:vAlign w:val="bottom"/>
          </w:tcPr>
          <w:p w14:paraId="2D2F0AB6" w14:textId="77777777" w:rsidR="005210BE" w:rsidRDefault="005210BE">
            <w:pPr>
              <w:keepLines/>
              <w:spacing w:before="40" w:after="40"/>
            </w:pPr>
          </w:p>
        </w:tc>
      </w:tr>
    </w:tbl>
    <w:p w14:paraId="15DB1AC2" w14:textId="77777777" w:rsidR="005210BE" w:rsidRDefault="000525ED">
      <w:pPr>
        <w:spacing w:before="60" w:line="288" w:lineRule="auto"/>
      </w:pPr>
      <w:r>
        <w:t>*  Less than 1%</w:t>
      </w:r>
    </w:p>
    <w:p w14:paraId="119E4B10" w14:textId="77777777" w:rsidR="005210BE" w:rsidRDefault="000525ED">
      <w:pPr>
        <w:numPr>
          <w:ilvl w:val="0"/>
          <w:numId w:val="11"/>
        </w:numPr>
        <w:spacing w:before="120" w:line="288" w:lineRule="auto"/>
        <w:ind w:left="720"/>
      </w:pPr>
      <w:r>
        <w:t xml:space="preserve">Applicable percentage of ownership for each holder is based on 5,819,246 shares outstanding as of April 13, 2018. </w:t>
      </w:r>
    </w:p>
    <w:p w14:paraId="00B267D7" w14:textId="77777777" w:rsidR="005210BE" w:rsidRDefault="000525ED">
      <w:pPr>
        <w:numPr>
          <w:ilvl w:val="0"/>
          <w:numId w:val="12"/>
        </w:numPr>
        <w:spacing w:before="120" w:line="288" w:lineRule="auto"/>
        <w:ind w:left="720"/>
      </w:pPr>
      <w:r>
        <w:t>Includes 39,512 shares and exercisable stock options to purchase 445,359 shares of common stock under our May 2011 Equity Incentive Plan.</w:t>
      </w:r>
    </w:p>
    <w:p w14:paraId="574655B8" w14:textId="77777777" w:rsidR="005210BE" w:rsidRDefault="000525ED">
      <w:pPr>
        <w:numPr>
          <w:ilvl w:val="0"/>
          <w:numId w:val="12"/>
        </w:numPr>
        <w:spacing w:before="120" w:line="288" w:lineRule="auto"/>
        <w:ind w:left="720"/>
      </w:pPr>
      <w:r>
        <w:t>Inc</w:t>
      </w:r>
      <w:r>
        <w:t>ludes 12,289 shares and exercisable stock options to purchase 75,042 shares of common stock under our May 2011 Equity Incentive Plan.</w:t>
      </w:r>
    </w:p>
    <w:p w14:paraId="4053554A" w14:textId="77777777" w:rsidR="005210BE" w:rsidRDefault="000525ED">
      <w:pPr>
        <w:numPr>
          <w:ilvl w:val="0"/>
          <w:numId w:val="12"/>
        </w:numPr>
        <w:spacing w:before="120" w:line="288" w:lineRule="auto"/>
        <w:ind w:left="720"/>
      </w:pPr>
      <w:r>
        <w:t>Includes 13,932 shares and exercisable stock options to purchase 30,542 shares of common stock under our May 2011 Equity I</w:t>
      </w:r>
      <w:r>
        <w:t>ncentive Plan.</w:t>
      </w:r>
    </w:p>
    <w:p w14:paraId="57FBD29F" w14:textId="77777777" w:rsidR="005210BE" w:rsidRDefault="000525ED">
      <w:pPr>
        <w:numPr>
          <w:ilvl w:val="0"/>
          <w:numId w:val="12"/>
        </w:numPr>
        <w:spacing w:before="120" w:line="288" w:lineRule="auto"/>
        <w:ind w:left="720"/>
      </w:pPr>
      <w:r>
        <w:lastRenderedPageBreak/>
        <w:t>Includes 924,163 shares, exercisable stock options to purchase 8,448 shares of common stock under our May 2011 Equity Incentive Plan.</w:t>
      </w:r>
    </w:p>
    <w:p w14:paraId="72CBF653" w14:textId="77777777" w:rsidR="005210BE" w:rsidRDefault="000525ED">
      <w:pPr>
        <w:numPr>
          <w:ilvl w:val="0"/>
          <w:numId w:val="12"/>
        </w:numPr>
        <w:spacing w:before="120" w:line="288" w:lineRule="auto"/>
        <w:ind w:left="720"/>
      </w:pPr>
      <w:r>
        <w:t>Includes 40,649 shares and exercisable stock options to purchase 5,000 shares of common stock under our May</w:t>
      </w:r>
      <w:r>
        <w:t xml:space="preserve"> 2011 Equity Incentive Plan.</w:t>
      </w:r>
    </w:p>
    <w:p w14:paraId="15B5C2D2" w14:textId="77777777" w:rsidR="005210BE" w:rsidRDefault="000525ED">
      <w:pPr>
        <w:numPr>
          <w:ilvl w:val="0"/>
          <w:numId w:val="12"/>
        </w:numPr>
        <w:spacing w:before="120" w:line="288" w:lineRule="auto"/>
        <w:ind w:left="720"/>
      </w:pPr>
      <w:r>
        <w:t>Includes 82,586 shares, exercisable stock options to purchase 3,414 shares of common stock under our May 2011 Equity Incentive Plan and exercisable stock options to purchase 2,500 shares of common stock under our August 2011 Eq</w:t>
      </w:r>
      <w:r>
        <w:t>uity Incentive Plan.</w:t>
      </w:r>
    </w:p>
    <w:p w14:paraId="78FF9EB8" w14:textId="77777777" w:rsidR="005210BE" w:rsidRDefault="000525ED">
      <w:pPr>
        <w:numPr>
          <w:ilvl w:val="0"/>
          <w:numId w:val="12"/>
        </w:numPr>
        <w:spacing w:before="120" w:line="288" w:lineRule="auto"/>
        <w:ind w:left="720"/>
      </w:pPr>
      <w:r>
        <w:t>Includes 22,311 shares, exercisable stock options to purchase 2,500 shares of common stock under our May 2011 Equity Incentive Plan.</w:t>
      </w:r>
    </w:p>
    <w:p w14:paraId="0178EE09" w14:textId="77777777" w:rsidR="005210BE" w:rsidRDefault="000525ED">
      <w:pPr>
        <w:numPr>
          <w:ilvl w:val="0"/>
          <w:numId w:val="12"/>
        </w:numPr>
        <w:spacing w:before="120" w:line="288" w:lineRule="auto"/>
        <w:ind w:left="720"/>
      </w:pPr>
      <w:r>
        <w:t>Includes 29,226 shares, exercisable stock options to purchase 7,722 shares of common stock under our M</w:t>
      </w:r>
      <w:r>
        <w:t>ay 2011 Equity Incentive Plan.</w:t>
      </w:r>
    </w:p>
    <w:p w14:paraId="1750860C" w14:textId="77777777" w:rsidR="005210BE" w:rsidRDefault="000525ED">
      <w:pPr>
        <w:numPr>
          <w:ilvl w:val="0"/>
          <w:numId w:val="12"/>
        </w:numPr>
        <w:spacing w:before="120" w:line="288" w:lineRule="auto"/>
        <w:ind w:left="720"/>
      </w:pPr>
      <w:r>
        <w:t>Special Situations Technology Fund II, L.P. (“</w:t>
      </w:r>
      <w:proofErr w:type="spellStart"/>
      <w:r>
        <w:t>SSFTechII</w:t>
      </w:r>
      <w:proofErr w:type="spellEnd"/>
      <w:r>
        <w:t>”) is the registered holder of 291,622 shares, Special Situations Private Equity Fund, L.P. (“SSFPE”) is the registered holder of 200,131 shares, and Special Situations T</w:t>
      </w:r>
      <w:r>
        <w:t>echnology Fund, L.P. (“</w:t>
      </w:r>
      <w:proofErr w:type="spellStart"/>
      <w:r>
        <w:t>SSFTech</w:t>
      </w:r>
      <w:proofErr w:type="spellEnd"/>
      <w:r>
        <w:t xml:space="preserve">”) is the registered holder of 51,463 shares.  </w:t>
      </w:r>
      <w:proofErr w:type="spellStart"/>
      <w:r>
        <w:t>SSFTechII</w:t>
      </w:r>
      <w:proofErr w:type="spellEnd"/>
      <w:r>
        <w:t xml:space="preserve">, SSFPE and </w:t>
      </w:r>
      <w:proofErr w:type="spellStart"/>
      <w:r>
        <w:t>SSFTech</w:t>
      </w:r>
      <w:proofErr w:type="spellEnd"/>
      <w:r>
        <w:t xml:space="preserve"> (collectively, the “Special Situations Funds”) own 543,216 shares of common stock combined.  As a result of the beneficial ownership limitations inclu</w:t>
      </w:r>
      <w:r>
        <w:t xml:space="preserve">ded in the warrants held by the Special Situations Funds, the warrants may be exercised to the extent that the total number of shares of common stock then beneficially owned does not exceed 19.99% of the outstanding stock.  AWM Investment Company, Inc., a </w:t>
      </w:r>
      <w:r>
        <w:t xml:space="preserve">Delaware corporation (“AWM”) is the investment adviser to the Special Situations Funds.  Austin W. </w:t>
      </w:r>
      <w:proofErr w:type="spellStart"/>
      <w:r>
        <w:t>Marxe</w:t>
      </w:r>
      <w:proofErr w:type="spellEnd"/>
      <w:r>
        <w:t xml:space="preserve">, David M. Greenhouse and Adam C. </w:t>
      </w:r>
      <w:proofErr w:type="spellStart"/>
      <w:r>
        <w:t>Stettner</w:t>
      </w:r>
      <w:proofErr w:type="spellEnd"/>
      <w:r>
        <w:t xml:space="preserve"> are the controlling principal owners of AWM.  Through their control of AWM, Messrs. </w:t>
      </w:r>
      <w:proofErr w:type="spellStart"/>
      <w:r>
        <w:t>Marxe</w:t>
      </w:r>
      <w:proofErr w:type="spellEnd"/>
      <w:r>
        <w:t xml:space="preserve">, Greenhouse and </w:t>
      </w:r>
      <w:proofErr w:type="spellStart"/>
      <w:r>
        <w:t>Ste</w:t>
      </w:r>
      <w:r>
        <w:t>ttner</w:t>
      </w:r>
      <w:proofErr w:type="spellEnd"/>
      <w:r>
        <w:t> share voting and investment control over the portfolio securities of each of the Special Situations funds listed above.  The address of the Special Situations Funds is 527 Madison Avenue, Suite 2600, New York, NY 10022.</w:t>
      </w:r>
    </w:p>
    <w:p w14:paraId="07332560" w14:textId="77777777" w:rsidR="005210BE" w:rsidRDefault="000525ED">
      <w:pPr>
        <w:numPr>
          <w:ilvl w:val="0"/>
          <w:numId w:val="12"/>
        </w:numPr>
        <w:spacing w:before="120" w:line="288" w:lineRule="auto"/>
        <w:ind w:left="720"/>
      </w:pPr>
      <w:r>
        <w:t>For all executive officers and directors as a group, this amount includes 1,164,668 shares and exercisable stock options to purchase 580,527 shares of common stock under our Equity Incentive Plans as further detailed in footnotes (2) through (9) above.</w:t>
      </w:r>
    </w:p>
    <w:p w14:paraId="502D7687" w14:textId="77777777" w:rsidR="005210BE" w:rsidRDefault="005210BE">
      <w:pPr>
        <w:spacing w:line="288" w:lineRule="auto"/>
      </w:pPr>
    </w:p>
    <w:p w14:paraId="7B290666" w14:textId="77777777" w:rsidR="005210BE" w:rsidRDefault="005210BE">
      <w:pPr>
        <w:sectPr w:rsidR="005210BE">
          <w:headerReference w:type="default" r:id="rId110"/>
          <w:footerReference w:type="default" r:id="rId111"/>
          <w:pgSz w:w="12240" w:h="15840"/>
          <w:pgMar w:top="860" w:right="1000" w:bottom="860" w:left="1000" w:header="160" w:footer="460" w:gutter="0"/>
          <w:pgNumType w:chapSep="period"/>
          <w:cols w:space="720"/>
        </w:sectPr>
      </w:pPr>
    </w:p>
    <w:p w14:paraId="6FE7680B" w14:textId="77777777" w:rsidR="005210BE" w:rsidRDefault="000525ED">
      <w:pPr>
        <w:spacing w:line="288" w:lineRule="auto"/>
        <w:rPr>
          <w:b/>
        </w:rPr>
      </w:pPr>
      <w:r>
        <w:rPr>
          <w:b/>
        </w:rPr>
        <w:lastRenderedPageBreak/>
        <w:t>ITEM 13 - CERTAIN RELATIONSHIPS AND RELATED TRANSACTIONS, AND DIRECTOR INDEPENDENCE</w:t>
      </w:r>
      <w:bookmarkStart w:id="53" w:name="Item_13___Certain_Relationships_and_Rela"/>
      <w:bookmarkEnd w:id="53"/>
    </w:p>
    <w:p w14:paraId="1B8F6AE7" w14:textId="77777777" w:rsidR="005210BE" w:rsidRDefault="005210BE">
      <w:pPr>
        <w:spacing w:line="288" w:lineRule="auto"/>
      </w:pPr>
    </w:p>
    <w:p w14:paraId="6804F1F6" w14:textId="77777777" w:rsidR="005210BE" w:rsidRDefault="000525ED">
      <w:pPr>
        <w:spacing w:line="288" w:lineRule="auto"/>
      </w:pPr>
      <w:r>
        <w:tab/>
        <w:t>We review all transactions involving us in which any of our directors, director nominees, significant shareholders and executive officers and their immediate family members are participants to determine whether such person has a direct or indirect materia</w:t>
      </w:r>
      <w:r>
        <w:t xml:space="preserve">l interest in the transaction.  All directors, director nominees and executive officers must notify us of any proposed transaction involving us in which such person has a direct or indirect material interest.  </w:t>
      </w:r>
      <w:proofErr w:type="gramStart"/>
      <w:r>
        <w:t xml:space="preserve">Such proposed transaction is then reviewed by </w:t>
      </w:r>
      <w:r>
        <w:t>either the Board as a whole or the Audit Committee, which determines whether or not to approve the</w:t>
      </w:r>
      <w:proofErr w:type="gramEnd"/>
      <w:r>
        <w:t xml:space="preserve"> transaction.  After such review, the reviewing body approves the transaction only if it determines that the transaction is in, or not inconsistent with, the </w:t>
      </w:r>
      <w:r>
        <w:t>best interests of our Company and our shareholders.</w:t>
      </w:r>
    </w:p>
    <w:p w14:paraId="20C3669A" w14:textId="77777777" w:rsidR="005210BE" w:rsidRDefault="005210BE">
      <w:pPr>
        <w:spacing w:line="288" w:lineRule="auto"/>
        <w:rPr>
          <w:b/>
        </w:rPr>
      </w:pPr>
    </w:p>
    <w:p w14:paraId="0343DB92" w14:textId="77777777" w:rsidR="005210BE" w:rsidRDefault="000525ED">
      <w:pPr>
        <w:spacing w:line="288" w:lineRule="auto"/>
        <w:rPr>
          <w:b/>
        </w:rPr>
      </w:pPr>
      <w:r>
        <w:rPr>
          <w:b/>
        </w:rPr>
        <w:t>Certain Transactions</w:t>
      </w:r>
    </w:p>
    <w:p w14:paraId="5D4B174D" w14:textId="77777777" w:rsidR="005210BE" w:rsidRDefault="005210BE">
      <w:pPr>
        <w:spacing w:line="288" w:lineRule="auto"/>
      </w:pPr>
    </w:p>
    <w:p w14:paraId="24C9C5B6" w14:textId="77777777" w:rsidR="005210BE" w:rsidRDefault="000525ED">
      <w:pPr>
        <w:spacing w:line="288" w:lineRule="auto"/>
        <w:ind w:firstLine="720"/>
      </w:pPr>
      <w:r>
        <w:t>Since the beginning of our last fiscal year, there have been no transactions, whether directly or indirectly, between us and any of our respective officers, directors, beneficial ow</w:t>
      </w:r>
      <w:r>
        <w:t>ners of more than 5% of our outstanding common stock or their family members, that exceeded the lesser of $120,000 or 1% of the average of our total assets at year end for the last two completed fiscal years.</w:t>
      </w:r>
    </w:p>
    <w:p w14:paraId="6BB28E56" w14:textId="77777777" w:rsidR="005210BE" w:rsidRDefault="005210BE">
      <w:pPr>
        <w:spacing w:line="288" w:lineRule="auto"/>
        <w:jc w:val="both"/>
        <w:rPr>
          <w:b/>
        </w:rPr>
      </w:pPr>
    </w:p>
    <w:p w14:paraId="3C0B746D" w14:textId="77777777" w:rsidR="005210BE" w:rsidRDefault="000525ED">
      <w:pPr>
        <w:spacing w:line="288" w:lineRule="auto"/>
        <w:jc w:val="both"/>
        <w:rPr>
          <w:b/>
        </w:rPr>
      </w:pPr>
      <w:r>
        <w:rPr>
          <w:b/>
        </w:rPr>
        <w:t>Director Independence</w:t>
      </w:r>
    </w:p>
    <w:p w14:paraId="1E7E44C1" w14:textId="77777777" w:rsidR="005210BE" w:rsidRDefault="005210BE">
      <w:pPr>
        <w:spacing w:line="288" w:lineRule="auto"/>
      </w:pPr>
    </w:p>
    <w:p w14:paraId="6D205AB4" w14:textId="77777777" w:rsidR="005210BE" w:rsidRDefault="000525ED">
      <w:pPr>
        <w:spacing w:line="288" w:lineRule="auto"/>
      </w:pPr>
      <w:r>
        <w:tab/>
        <w:t>The Board has determin</w:t>
      </w:r>
      <w:r>
        <w:t>ed that John H. Caron, Lindsay A. Gardner, Jill M. Golder, Daniel R. Rua and Brian W. Brady are “independent directors” as defined in Nasdaq Listing Rule 5605(a)(2).  As provided by the Nasdaq rules, the Board has made a subjective determination as to each</w:t>
      </w:r>
      <w:r>
        <w:t xml:space="preserve"> independent director that no relationships exists which, in the opinion of the Board, </w:t>
      </w:r>
      <w:r>
        <w:lastRenderedPageBreak/>
        <w:t>would interfere with the exercise of independent judgment in carrying out the responsibilities of a director.  In making these determinations, the Board reviewed and dis</w:t>
      </w:r>
      <w:r>
        <w:t xml:space="preserve">cussed information provided by the directors with regard to each director’s business and personal activities as they may relate to </w:t>
      </w:r>
      <w:proofErr w:type="gramStart"/>
      <w:r>
        <w:t>us and our management</w:t>
      </w:r>
      <w:proofErr w:type="gramEnd"/>
      <w:r>
        <w:t xml:space="preserve">. </w:t>
      </w:r>
      <w:r>
        <w:br/>
      </w:r>
    </w:p>
    <w:p w14:paraId="0D44AD3F" w14:textId="77777777" w:rsidR="005210BE" w:rsidRDefault="000525ED">
      <w:pPr>
        <w:spacing w:line="288" w:lineRule="auto"/>
      </w:pPr>
      <w:r>
        <w:tab/>
        <w:t>We review all transactions involving us in which any of our directors, director nominees, significa</w:t>
      </w:r>
      <w:r>
        <w:t xml:space="preserve">nt shareholders and executive officers and their immediate family members are participants to determine whether such person has a direct or indirect material interest in the transaction.  All directors, director nominees and executive officers must notify </w:t>
      </w:r>
      <w:r>
        <w:t>us of any proposed transaction involving us in which such person has a direct or indirect material interest.  Such proposed transaction is then reviewed by either the Board as a whole or by the Audit Committee, which determines whether or not to approve th</w:t>
      </w:r>
      <w:r>
        <w:t xml:space="preserve">e related person transaction.  After such review, the reviewing body approves the related person transaction only if it determines that the transaction is in, or not inconsistent with, the best interests of IZEA and its shareholders. </w:t>
      </w:r>
      <w:r>
        <w:br/>
      </w:r>
    </w:p>
    <w:p w14:paraId="1EB6F51F" w14:textId="77777777" w:rsidR="005210BE" w:rsidRDefault="005210BE">
      <w:pPr>
        <w:spacing w:line="288" w:lineRule="auto"/>
      </w:pPr>
    </w:p>
    <w:p w14:paraId="6BE678AE" w14:textId="77777777" w:rsidR="005210BE" w:rsidRDefault="005210BE">
      <w:pPr>
        <w:sectPr w:rsidR="005210BE">
          <w:headerReference w:type="default" r:id="rId112"/>
          <w:footerReference w:type="default" r:id="rId113"/>
          <w:type w:val="continuous"/>
          <w:pgSz w:w="12240" w:h="15840"/>
          <w:pgMar w:top="860" w:right="1000" w:bottom="860" w:left="1000" w:header="160" w:footer="460" w:gutter="0"/>
          <w:pgNumType w:chapSep="period"/>
          <w:cols w:space="720"/>
        </w:sectPr>
      </w:pPr>
    </w:p>
    <w:p w14:paraId="03B0A3ED" w14:textId="77777777" w:rsidR="005210BE" w:rsidRDefault="000525ED">
      <w:pPr>
        <w:spacing w:line="288" w:lineRule="auto"/>
        <w:rPr>
          <w:b/>
        </w:rPr>
      </w:pPr>
      <w:r>
        <w:rPr>
          <w:b/>
        </w:rPr>
        <w:lastRenderedPageBreak/>
        <w:t>ITEM 14 - PRINCIPAL ACCOUNTING FEES AND SERVICES</w:t>
      </w:r>
      <w:bookmarkStart w:id="54" w:name="Item_14___Principal_Accountant_Fees_and_"/>
      <w:bookmarkEnd w:id="54"/>
    </w:p>
    <w:p w14:paraId="2A8D6030" w14:textId="77777777" w:rsidR="005210BE" w:rsidRDefault="005210BE">
      <w:pPr>
        <w:spacing w:line="288" w:lineRule="auto"/>
        <w:rPr>
          <w:sz w:val="22"/>
        </w:rPr>
      </w:pPr>
    </w:p>
    <w:p w14:paraId="0CAFE7E9" w14:textId="77777777" w:rsidR="005210BE" w:rsidRDefault="000525ED">
      <w:pPr>
        <w:spacing w:line="288" w:lineRule="auto"/>
        <w:ind w:firstLine="640"/>
      </w:pPr>
      <w:r>
        <w:t>On August 1, 2015, the Board selected BDO USA, LLP (“BDO”), as its independent accountant to audit our financial statements.  Since they were retained, there have been (1) no disagreements between us and BDO on any matters of accounting principle or practi</w:t>
      </w:r>
      <w:r>
        <w:t>ces, financial statement disclosure, or auditing scope or procedures and (2) no reportable events within the meaning set forth in Item 304(a)(1)(v) of Regulation S-K.  BDO has not issued any reports on our financial statements during the previous two fisca</w:t>
      </w:r>
      <w:r>
        <w:t>l years that contained any adverse opinion or a disclaimer of opinion or were qualified or modified as to uncertainty, audit scope or accounting principle.</w:t>
      </w:r>
    </w:p>
    <w:p w14:paraId="53607A49" w14:textId="77777777" w:rsidR="005210BE" w:rsidRDefault="000525ED">
      <w:pPr>
        <w:spacing w:line="288" w:lineRule="auto"/>
      </w:pPr>
      <w:r>
        <w:tab/>
      </w:r>
    </w:p>
    <w:p w14:paraId="3740158A" w14:textId="77777777" w:rsidR="005210BE" w:rsidRDefault="000525ED">
      <w:pPr>
        <w:spacing w:after="240" w:line="288" w:lineRule="auto"/>
        <w:rPr>
          <w:b/>
        </w:rPr>
      </w:pPr>
      <w:r>
        <w:rPr>
          <w:b/>
        </w:rPr>
        <w:t>Audit Committee Policies and Procedures</w:t>
      </w:r>
    </w:p>
    <w:p w14:paraId="308732DD" w14:textId="77777777" w:rsidR="005210BE" w:rsidRDefault="000525ED">
      <w:pPr>
        <w:spacing w:after="240" w:line="288" w:lineRule="auto"/>
        <w:ind w:firstLine="360"/>
      </w:pPr>
      <w:r>
        <w:t>The Audit Committee must pre-approve all auditing services</w:t>
      </w:r>
      <w:r>
        <w:t xml:space="preserve"> and permitted non-audit services (including the fees and terms thereof) to be performed for us by our independent auditors, subject to the de </w:t>
      </w:r>
      <w:proofErr w:type="spellStart"/>
      <w:r>
        <w:t>minimis</w:t>
      </w:r>
      <w:proofErr w:type="spellEnd"/>
      <w:r>
        <w:t xml:space="preserve"> exceptions for non-audit services described in Section 10A(</w:t>
      </w:r>
      <w:proofErr w:type="spellStart"/>
      <w:r>
        <w:t>i</w:t>
      </w:r>
      <w:proofErr w:type="spellEnd"/>
      <w:r>
        <w:t>)(1)(B) of the Exchange Act, which should non</w:t>
      </w:r>
      <w:r>
        <w:t>etheless be approved by the Board prior to the completion of the audit.  Each year, the Audit Committee approves the independent auditor’s retention to audit our financial statements, including the associated fee, before the filing of the previous year’s A</w:t>
      </w:r>
      <w:r>
        <w:t>nnual Report.  At the beginning of the fiscal year, the Audit Committee will evaluate other known potential engagements of the independent auditor, including the scope of work proposed to be performed and the proposed fees, and approve or reject each servi</w:t>
      </w:r>
      <w:r>
        <w:t xml:space="preserve">ce, taking into account whether the services are permissible under applicable law and the possible impact of each non-audit service on the independent auditor’s independence from management.  At each such subsequent meeting, the auditor and management may </w:t>
      </w:r>
      <w:r>
        <w:t>present subsequent services for approval.  Typically, these would be services, such as due diligence for an acquisition, that would not have been known at the beginning of the year.</w:t>
      </w:r>
    </w:p>
    <w:p w14:paraId="4DB7190F" w14:textId="77777777" w:rsidR="005210BE" w:rsidRDefault="000525ED">
      <w:pPr>
        <w:spacing w:line="288" w:lineRule="auto"/>
        <w:ind w:firstLine="360"/>
      </w:pPr>
      <w:r>
        <w:t xml:space="preserve">Each new engagement of BDO has been approved in advance by the Board, and </w:t>
      </w:r>
      <w:r>
        <w:t xml:space="preserve">none of those engagements made use of the de </w:t>
      </w:r>
      <w:proofErr w:type="spellStart"/>
      <w:r>
        <w:t>minimis</w:t>
      </w:r>
      <w:proofErr w:type="spellEnd"/>
      <w:r>
        <w:t xml:space="preserve"> exception to the pre-approval contained in Section 10A(</w:t>
      </w:r>
      <w:proofErr w:type="spellStart"/>
      <w:r>
        <w:t>i</w:t>
      </w:r>
      <w:proofErr w:type="spellEnd"/>
      <w:r>
        <w:t>)(1)(B) of the Exchange Act.</w:t>
      </w:r>
    </w:p>
    <w:p w14:paraId="044926F3" w14:textId="77777777" w:rsidR="005210BE" w:rsidRDefault="005210BE">
      <w:pPr>
        <w:spacing w:line="288" w:lineRule="auto"/>
        <w:rPr>
          <w:b/>
        </w:rPr>
      </w:pPr>
    </w:p>
    <w:p w14:paraId="0567EB3C" w14:textId="77777777" w:rsidR="005210BE" w:rsidRDefault="000525ED">
      <w:pPr>
        <w:keepNext/>
        <w:keepLines/>
        <w:spacing w:after="140" w:line="288" w:lineRule="auto"/>
        <w:ind w:firstLine="360"/>
      </w:pPr>
      <w:r>
        <w:t>The following table presents the aggregate fees billed, by type of fee, in relation to services provided to us by BDO</w:t>
      </w:r>
      <w:r>
        <w:t>:</w:t>
      </w:r>
    </w:p>
    <w:tbl>
      <w:tblPr>
        <w:tblW w:w="9880" w:type="dxa"/>
        <w:tblInd w:w="360" w:type="dxa"/>
        <w:tblLayout w:type="fixed"/>
        <w:tblCellMar>
          <w:left w:w="10" w:type="dxa"/>
          <w:right w:w="10" w:type="dxa"/>
        </w:tblCellMar>
        <w:tblLook w:val="0000" w:firstRow="0" w:lastRow="0" w:firstColumn="0" w:lastColumn="0" w:noHBand="0" w:noVBand="0"/>
      </w:tblPr>
      <w:tblGrid>
        <w:gridCol w:w="7260"/>
        <w:gridCol w:w="110"/>
        <w:gridCol w:w="1073"/>
        <w:gridCol w:w="77"/>
        <w:gridCol w:w="80"/>
        <w:gridCol w:w="110"/>
        <w:gridCol w:w="1093"/>
        <w:gridCol w:w="77"/>
      </w:tblGrid>
      <w:tr w:rsidR="009C2E8C" w14:paraId="66606D19" w14:textId="77777777" w:rsidTr="009C2E8C">
        <w:tblPrEx>
          <w:tblCellMar>
            <w:top w:w="0" w:type="dxa"/>
            <w:bottom w:w="0" w:type="dxa"/>
          </w:tblCellMar>
        </w:tblPrEx>
        <w:trPr>
          <w:trHeight w:hRule="exact" w:val="480"/>
        </w:trPr>
        <w:tc>
          <w:tcPr>
            <w:tcW w:w="7260" w:type="dxa"/>
            <w:tcMar>
              <w:left w:w="60" w:type="dxa"/>
              <w:right w:w="0" w:type="dxa"/>
            </w:tcMar>
            <w:vAlign w:val="bottom"/>
          </w:tcPr>
          <w:p w14:paraId="7EB7FDB0" w14:textId="77777777" w:rsidR="005210BE" w:rsidRDefault="005210BE">
            <w:pPr>
              <w:keepNext/>
              <w:keepLines/>
              <w:spacing w:before="40" w:after="40"/>
            </w:pPr>
          </w:p>
        </w:tc>
        <w:tc>
          <w:tcPr>
            <w:tcW w:w="0" w:type="dxa"/>
            <w:gridSpan w:val="7"/>
            <w:tcMar>
              <w:left w:w="60" w:type="dxa"/>
              <w:right w:w="60" w:type="dxa"/>
            </w:tcMar>
            <w:vAlign w:val="bottom"/>
          </w:tcPr>
          <w:p w14:paraId="738C3F2C" w14:textId="77777777" w:rsidR="005210BE" w:rsidRDefault="000525ED">
            <w:pPr>
              <w:keepNext/>
              <w:keepLines/>
              <w:spacing w:before="40" w:after="40"/>
              <w:jc w:val="center"/>
            </w:pPr>
            <w:r>
              <w:rPr>
                <w:color w:val="000000"/>
              </w:rPr>
              <w:t>Twelve Months Ended December 31,</w:t>
            </w:r>
          </w:p>
        </w:tc>
      </w:tr>
      <w:tr w:rsidR="009C2E8C" w14:paraId="454CF567" w14:textId="77777777" w:rsidTr="009C2E8C">
        <w:tblPrEx>
          <w:tblCellMar>
            <w:top w:w="0" w:type="dxa"/>
            <w:bottom w:w="0" w:type="dxa"/>
          </w:tblCellMar>
        </w:tblPrEx>
        <w:trPr>
          <w:trHeight w:hRule="exact" w:val="300"/>
        </w:trPr>
        <w:tc>
          <w:tcPr>
            <w:tcW w:w="7260" w:type="dxa"/>
            <w:tcMar>
              <w:left w:w="60" w:type="dxa"/>
              <w:right w:w="0" w:type="dxa"/>
            </w:tcMar>
            <w:vAlign w:val="bottom"/>
          </w:tcPr>
          <w:p w14:paraId="1C464A80" w14:textId="77777777" w:rsidR="005210BE" w:rsidRDefault="005210BE">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4FA4D1FD" w14:textId="77777777" w:rsidR="005210BE" w:rsidRDefault="000525ED">
            <w:pPr>
              <w:keepNext/>
              <w:keepLines/>
              <w:spacing w:before="40" w:after="40"/>
              <w:jc w:val="center"/>
            </w:pPr>
            <w:r>
              <w:rPr>
                <w:color w:val="000000"/>
              </w:rPr>
              <w:t>2017</w:t>
            </w:r>
          </w:p>
        </w:tc>
        <w:tc>
          <w:tcPr>
            <w:tcW w:w="80" w:type="dxa"/>
            <w:tcBorders>
              <w:top w:val="single" w:sz="16" w:space="0" w:color="auto"/>
              <w:bottom w:val="single" w:sz="16" w:space="0" w:color="auto"/>
            </w:tcBorders>
            <w:tcMar>
              <w:left w:w="60" w:type="dxa"/>
              <w:right w:w="0" w:type="dxa"/>
            </w:tcMar>
            <w:vAlign w:val="bottom"/>
          </w:tcPr>
          <w:p w14:paraId="0118A750" w14:textId="77777777" w:rsidR="005210BE" w:rsidRDefault="005210BE">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29D757B8" w14:textId="77777777" w:rsidR="005210BE" w:rsidRDefault="000525ED">
            <w:pPr>
              <w:keepNext/>
              <w:keepLines/>
              <w:spacing w:before="40" w:after="40"/>
              <w:jc w:val="center"/>
            </w:pPr>
            <w:r>
              <w:rPr>
                <w:color w:val="000000"/>
              </w:rPr>
              <w:t>2016</w:t>
            </w:r>
          </w:p>
        </w:tc>
      </w:tr>
      <w:tr w:rsidR="005210BE" w14:paraId="58BD0CA1" w14:textId="77777777">
        <w:tblPrEx>
          <w:tblCellMar>
            <w:top w:w="0" w:type="dxa"/>
            <w:bottom w:w="0" w:type="dxa"/>
          </w:tblCellMar>
        </w:tblPrEx>
        <w:trPr>
          <w:trHeight w:hRule="exact" w:val="280"/>
        </w:trPr>
        <w:tc>
          <w:tcPr>
            <w:tcW w:w="7260" w:type="dxa"/>
            <w:tcMar>
              <w:left w:w="60" w:type="dxa"/>
              <w:right w:w="40" w:type="dxa"/>
            </w:tcMar>
            <w:vAlign w:val="bottom"/>
          </w:tcPr>
          <w:p w14:paraId="346F414E" w14:textId="77777777" w:rsidR="005210BE" w:rsidRDefault="000525ED">
            <w:pPr>
              <w:keepNext/>
              <w:keepLines/>
              <w:spacing w:before="40" w:after="40"/>
            </w:pPr>
            <w:r>
              <w:t xml:space="preserve">Audit Fees </w:t>
            </w:r>
            <w:r>
              <w:rPr>
                <w:vertAlign w:val="superscript"/>
              </w:rPr>
              <w:t>(1)</w:t>
            </w:r>
          </w:p>
        </w:tc>
        <w:tc>
          <w:tcPr>
            <w:tcW w:w="110" w:type="dxa"/>
            <w:tcMar>
              <w:left w:w="0" w:type="dxa"/>
              <w:right w:w="0" w:type="dxa"/>
            </w:tcMar>
            <w:vAlign w:val="bottom"/>
          </w:tcPr>
          <w:p w14:paraId="2B291711" w14:textId="77777777" w:rsidR="005210BE" w:rsidRDefault="000525ED">
            <w:pPr>
              <w:keepNext/>
              <w:keepLines/>
              <w:spacing w:before="40" w:after="40"/>
            </w:pPr>
            <w:r>
              <w:rPr>
                <w:color w:val="000000"/>
              </w:rPr>
              <w:t>$</w:t>
            </w:r>
          </w:p>
        </w:tc>
        <w:tc>
          <w:tcPr>
            <w:tcW w:w="1073" w:type="dxa"/>
            <w:tcMar>
              <w:left w:w="0" w:type="dxa"/>
              <w:right w:w="0" w:type="dxa"/>
            </w:tcMar>
            <w:vAlign w:val="bottom"/>
          </w:tcPr>
          <w:p w14:paraId="6266B6D3" w14:textId="77777777" w:rsidR="005210BE" w:rsidRDefault="000525ED">
            <w:pPr>
              <w:keepNext/>
              <w:keepLines/>
              <w:spacing w:before="40" w:after="40"/>
              <w:jc w:val="right"/>
            </w:pPr>
            <w:r>
              <w:rPr>
                <w:color w:val="000000"/>
              </w:rPr>
              <w:t>180,060</w:t>
            </w:r>
          </w:p>
        </w:tc>
        <w:tc>
          <w:tcPr>
            <w:tcW w:w="77" w:type="dxa"/>
            <w:tcMar>
              <w:left w:w="0" w:type="dxa"/>
              <w:right w:w="0" w:type="dxa"/>
            </w:tcMar>
          </w:tcPr>
          <w:p w14:paraId="198099B7" w14:textId="77777777" w:rsidR="005210BE" w:rsidRDefault="005210BE"/>
        </w:tc>
        <w:tc>
          <w:tcPr>
            <w:tcW w:w="80" w:type="dxa"/>
            <w:tcMar>
              <w:left w:w="0" w:type="dxa"/>
              <w:right w:w="60" w:type="dxa"/>
            </w:tcMar>
            <w:vAlign w:val="bottom"/>
          </w:tcPr>
          <w:p w14:paraId="7595CBE2" w14:textId="77777777" w:rsidR="005210BE" w:rsidRDefault="005210BE">
            <w:pPr>
              <w:keepNext/>
              <w:keepLines/>
              <w:spacing w:before="40" w:after="40"/>
            </w:pPr>
          </w:p>
        </w:tc>
        <w:tc>
          <w:tcPr>
            <w:tcW w:w="110" w:type="dxa"/>
            <w:tcMar>
              <w:left w:w="0" w:type="dxa"/>
              <w:right w:w="0" w:type="dxa"/>
            </w:tcMar>
            <w:vAlign w:val="bottom"/>
          </w:tcPr>
          <w:p w14:paraId="0EBB851B" w14:textId="77777777" w:rsidR="005210BE" w:rsidRDefault="000525ED">
            <w:pPr>
              <w:keepNext/>
              <w:keepLines/>
              <w:spacing w:before="40" w:after="40"/>
            </w:pPr>
            <w:r>
              <w:rPr>
                <w:color w:val="000000"/>
              </w:rPr>
              <w:t>$</w:t>
            </w:r>
          </w:p>
        </w:tc>
        <w:tc>
          <w:tcPr>
            <w:tcW w:w="1093" w:type="dxa"/>
            <w:tcMar>
              <w:left w:w="0" w:type="dxa"/>
              <w:right w:w="0" w:type="dxa"/>
            </w:tcMar>
            <w:vAlign w:val="bottom"/>
          </w:tcPr>
          <w:p w14:paraId="4AEE14C8" w14:textId="77777777" w:rsidR="005210BE" w:rsidRDefault="000525ED">
            <w:pPr>
              <w:keepNext/>
              <w:keepLines/>
              <w:spacing w:before="40" w:after="40"/>
              <w:jc w:val="right"/>
            </w:pPr>
            <w:r>
              <w:rPr>
                <w:color w:val="000000"/>
              </w:rPr>
              <w:t>135,160</w:t>
            </w:r>
          </w:p>
        </w:tc>
        <w:tc>
          <w:tcPr>
            <w:tcW w:w="77" w:type="dxa"/>
            <w:tcMar>
              <w:left w:w="0" w:type="dxa"/>
              <w:right w:w="0" w:type="dxa"/>
            </w:tcMar>
          </w:tcPr>
          <w:p w14:paraId="2AA00A6F" w14:textId="77777777" w:rsidR="005210BE" w:rsidRDefault="005210BE"/>
        </w:tc>
      </w:tr>
      <w:tr w:rsidR="009C2E8C" w14:paraId="306E8CD9" w14:textId="77777777" w:rsidTr="009C2E8C">
        <w:tblPrEx>
          <w:tblCellMar>
            <w:top w:w="0" w:type="dxa"/>
            <w:bottom w:w="0" w:type="dxa"/>
          </w:tblCellMar>
        </w:tblPrEx>
        <w:trPr>
          <w:trHeight w:hRule="exact" w:val="280"/>
        </w:trPr>
        <w:tc>
          <w:tcPr>
            <w:tcW w:w="7260" w:type="dxa"/>
            <w:tcMar>
              <w:left w:w="60" w:type="dxa"/>
              <w:right w:w="40" w:type="dxa"/>
            </w:tcMar>
            <w:vAlign w:val="bottom"/>
          </w:tcPr>
          <w:p w14:paraId="679A6131" w14:textId="77777777" w:rsidR="005210BE" w:rsidRDefault="000525ED">
            <w:pPr>
              <w:keepNext/>
              <w:keepLines/>
              <w:spacing w:before="40" w:after="40"/>
            </w:pPr>
            <w:r>
              <w:t>Audit-Related Fees</w:t>
            </w:r>
            <w:r>
              <w:rPr>
                <w:vertAlign w:val="superscript"/>
              </w:rPr>
              <w:t xml:space="preserve"> (2)</w:t>
            </w:r>
          </w:p>
        </w:tc>
        <w:tc>
          <w:tcPr>
            <w:tcW w:w="1183" w:type="dxa"/>
            <w:gridSpan w:val="2"/>
            <w:tcMar>
              <w:left w:w="0" w:type="dxa"/>
              <w:right w:w="0" w:type="dxa"/>
            </w:tcMar>
            <w:vAlign w:val="bottom"/>
          </w:tcPr>
          <w:p w14:paraId="288F7370" w14:textId="77777777" w:rsidR="005210BE" w:rsidRDefault="000525ED">
            <w:pPr>
              <w:keepNext/>
              <w:keepLines/>
              <w:spacing w:before="40" w:after="40"/>
              <w:jc w:val="right"/>
            </w:pPr>
            <w:r>
              <w:rPr>
                <w:color w:val="000000"/>
              </w:rPr>
              <w:t>—</w:t>
            </w:r>
          </w:p>
        </w:tc>
        <w:tc>
          <w:tcPr>
            <w:tcW w:w="77" w:type="dxa"/>
            <w:tcMar>
              <w:left w:w="0" w:type="dxa"/>
              <w:right w:w="0" w:type="dxa"/>
            </w:tcMar>
          </w:tcPr>
          <w:p w14:paraId="224C52FA" w14:textId="77777777" w:rsidR="005210BE" w:rsidRDefault="005210BE"/>
        </w:tc>
        <w:tc>
          <w:tcPr>
            <w:tcW w:w="80" w:type="dxa"/>
            <w:tcMar>
              <w:left w:w="0" w:type="dxa"/>
              <w:right w:w="60" w:type="dxa"/>
            </w:tcMar>
            <w:vAlign w:val="bottom"/>
          </w:tcPr>
          <w:p w14:paraId="6517F8A4" w14:textId="77777777" w:rsidR="005210BE" w:rsidRDefault="005210BE">
            <w:pPr>
              <w:keepNext/>
              <w:keepLines/>
              <w:spacing w:before="40" w:after="40"/>
            </w:pPr>
          </w:p>
        </w:tc>
        <w:tc>
          <w:tcPr>
            <w:tcW w:w="1203" w:type="dxa"/>
            <w:gridSpan w:val="2"/>
            <w:tcMar>
              <w:left w:w="0" w:type="dxa"/>
              <w:right w:w="0" w:type="dxa"/>
            </w:tcMar>
            <w:vAlign w:val="bottom"/>
          </w:tcPr>
          <w:p w14:paraId="63AA91C7" w14:textId="77777777" w:rsidR="005210BE" w:rsidRDefault="000525ED">
            <w:pPr>
              <w:keepNext/>
              <w:keepLines/>
              <w:spacing w:before="40" w:after="40"/>
              <w:jc w:val="right"/>
            </w:pPr>
            <w:r>
              <w:rPr>
                <w:color w:val="000000"/>
              </w:rPr>
              <w:t>—</w:t>
            </w:r>
          </w:p>
        </w:tc>
        <w:tc>
          <w:tcPr>
            <w:tcW w:w="77" w:type="dxa"/>
            <w:tcMar>
              <w:left w:w="0" w:type="dxa"/>
              <w:right w:w="0" w:type="dxa"/>
            </w:tcMar>
          </w:tcPr>
          <w:p w14:paraId="21A77635" w14:textId="77777777" w:rsidR="005210BE" w:rsidRDefault="005210BE"/>
        </w:tc>
      </w:tr>
      <w:tr w:rsidR="009C2E8C" w14:paraId="531CCC5D" w14:textId="77777777" w:rsidTr="009C2E8C">
        <w:tblPrEx>
          <w:tblCellMar>
            <w:top w:w="0" w:type="dxa"/>
            <w:bottom w:w="0" w:type="dxa"/>
          </w:tblCellMar>
        </w:tblPrEx>
        <w:trPr>
          <w:trHeight w:hRule="exact" w:val="280"/>
        </w:trPr>
        <w:tc>
          <w:tcPr>
            <w:tcW w:w="7260" w:type="dxa"/>
            <w:tcMar>
              <w:left w:w="60" w:type="dxa"/>
              <w:right w:w="40" w:type="dxa"/>
            </w:tcMar>
            <w:vAlign w:val="bottom"/>
          </w:tcPr>
          <w:p w14:paraId="1C1E2026" w14:textId="77777777" w:rsidR="005210BE" w:rsidRDefault="000525ED">
            <w:pPr>
              <w:keepNext/>
              <w:keepLines/>
              <w:spacing w:before="40" w:after="40"/>
            </w:pPr>
            <w:r>
              <w:t xml:space="preserve">Tax Fees </w:t>
            </w:r>
            <w:r>
              <w:rPr>
                <w:vertAlign w:val="superscript"/>
              </w:rPr>
              <w:t>(3)</w:t>
            </w:r>
          </w:p>
        </w:tc>
        <w:tc>
          <w:tcPr>
            <w:tcW w:w="1183" w:type="dxa"/>
            <w:gridSpan w:val="2"/>
            <w:tcMar>
              <w:left w:w="0" w:type="dxa"/>
              <w:right w:w="0" w:type="dxa"/>
            </w:tcMar>
            <w:vAlign w:val="bottom"/>
          </w:tcPr>
          <w:p w14:paraId="4AC417F0" w14:textId="77777777" w:rsidR="005210BE" w:rsidRDefault="000525ED">
            <w:pPr>
              <w:keepNext/>
              <w:keepLines/>
              <w:spacing w:before="40" w:after="40"/>
              <w:jc w:val="right"/>
            </w:pPr>
            <w:r>
              <w:rPr>
                <w:color w:val="000000"/>
              </w:rPr>
              <w:t>25,623</w:t>
            </w:r>
          </w:p>
        </w:tc>
        <w:tc>
          <w:tcPr>
            <w:tcW w:w="77" w:type="dxa"/>
            <w:tcMar>
              <w:left w:w="0" w:type="dxa"/>
              <w:right w:w="0" w:type="dxa"/>
            </w:tcMar>
          </w:tcPr>
          <w:p w14:paraId="5FD72CA0" w14:textId="77777777" w:rsidR="005210BE" w:rsidRDefault="005210BE"/>
        </w:tc>
        <w:tc>
          <w:tcPr>
            <w:tcW w:w="80" w:type="dxa"/>
            <w:tcMar>
              <w:left w:w="0" w:type="dxa"/>
              <w:right w:w="60" w:type="dxa"/>
            </w:tcMar>
            <w:vAlign w:val="bottom"/>
          </w:tcPr>
          <w:p w14:paraId="5CD7D92E" w14:textId="77777777" w:rsidR="005210BE" w:rsidRDefault="005210BE">
            <w:pPr>
              <w:keepNext/>
              <w:keepLines/>
              <w:spacing w:before="40" w:after="40"/>
            </w:pPr>
          </w:p>
        </w:tc>
        <w:tc>
          <w:tcPr>
            <w:tcW w:w="1203" w:type="dxa"/>
            <w:gridSpan w:val="2"/>
            <w:tcMar>
              <w:left w:w="0" w:type="dxa"/>
              <w:right w:w="0" w:type="dxa"/>
            </w:tcMar>
            <w:vAlign w:val="bottom"/>
          </w:tcPr>
          <w:p w14:paraId="5FB3987E" w14:textId="77777777" w:rsidR="005210BE" w:rsidRDefault="000525ED">
            <w:pPr>
              <w:keepNext/>
              <w:keepLines/>
              <w:spacing w:before="40" w:after="40"/>
              <w:jc w:val="right"/>
            </w:pPr>
            <w:r>
              <w:rPr>
                <w:color w:val="000000"/>
              </w:rPr>
              <w:t>13,217</w:t>
            </w:r>
          </w:p>
        </w:tc>
        <w:tc>
          <w:tcPr>
            <w:tcW w:w="77" w:type="dxa"/>
            <w:tcMar>
              <w:left w:w="0" w:type="dxa"/>
              <w:right w:w="0" w:type="dxa"/>
            </w:tcMar>
          </w:tcPr>
          <w:p w14:paraId="07EE115D" w14:textId="77777777" w:rsidR="005210BE" w:rsidRDefault="005210BE"/>
        </w:tc>
      </w:tr>
      <w:tr w:rsidR="009C2E8C" w14:paraId="2CE2CFE7" w14:textId="77777777" w:rsidTr="009C2E8C">
        <w:tblPrEx>
          <w:tblCellMar>
            <w:top w:w="0" w:type="dxa"/>
            <w:bottom w:w="0" w:type="dxa"/>
          </w:tblCellMar>
        </w:tblPrEx>
        <w:trPr>
          <w:trHeight w:hRule="exact" w:val="280"/>
        </w:trPr>
        <w:tc>
          <w:tcPr>
            <w:tcW w:w="7260" w:type="dxa"/>
            <w:tcMar>
              <w:left w:w="60" w:type="dxa"/>
              <w:right w:w="40" w:type="dxa"/>
            </w:tcMar>
            <w:vAlign w:val="bottom"/>
          </w:tcPr>
          <w:p w14:paraId="12D8F2BD" w14:textId="77777777" w:rsidR="005210BE" w:rsidRDefault="000525ED">
            <w:pPr>
              <w:keepNext/>
              <w:keepLines/>
              <w:spacing w:before="40" w:after="40"/>
            </w:pPr>
            <w:r>
              <w:t xml:space="preserve">All Other Fees </w:t>
            </w:r>
            <w:r>
              <w:rPr>
                <w:vertAlign w:val="superscript"/>
              </w:rPr>
              <w:t>(4)</w:t>
            </w:r>
          </w:p>
        </w:tc>
        <w:tc>
          <w:tcPr>
            <w:tcW w:w="1183" w:type="dxa"/>
            <w:gridSpan w:val="2"/>
            <w:tcMar>
              <w:left w:w="0" w:type="dxa"/>
              <w:right w:w="0" w:type="dxa"/>
            </w:tcMar>
            <w:vAlign w:val="bottom"/>
          </w:tcPr>
          <w:p w14:paraId="27E5062B" w14:textId="77777777" w:rsidR="005210BE" w:rsidRDefault="000525ED">
            <w:pPr>
              <w:keepNext/>
              <w:keepLines/>
              <w:spacing w:before="40" w:after="40"/>
              <w:jc w:val="right"/>
            </w:pPr>
            <w:r>
              <w:rPr>
                <w:color w:val="000000"/>
              </w:rPr>
              <w:t>—</w:t>
            </w:r>
          </w:p>
        </w:tc>
        <w:tc>
          <w:tcPr>
            <w:tcW w:w="77" w:type="dxa"/>
            <w:tcMar>
              <w:left w:w="0" w:type="dxa"/>
              <w:right w:w="0" w:type="dxa"/>
            </w:tcMar>
          </w:tcPr>
          <w:p w14:paraId="182A5A5E" w14:textId="77777777" w:rsidR="005210BE" w:rsidRDefault="005210BE"/>
        </w:tc>
        <w:tc>
          <w:tcPr>
            <w:tcW w:w="80" w:type="dxa"/>
            <w:tcMar>
              <w:left w:w="0" w:type="dxa"/>
              <w:right w:w="60" w:type="dxa"/>
            </w:tcMar>
            <w:vAlign w:val="bottom"/>
          </w:tcPr>
          <w:p w14:paraId="2BD98B36" w14:textId="77777777" w:rsidR="005210BE" w:rsidRDefault="005210BE">
            <w:pPr>
              <w:keepNext/>
              <w:keepLines/>
              <w:spacing w:before="40" w:after="40"/>
            </w:pPr>
          </w:p>
        </w:tc>
        <w:tc>
          <w:tcPr>
            <w:tcW w:w="1203" w:type="dxa"/>
            <w:gridSpan w:val="2"/>
            <w:tcMar>
              <w:left w:w="0" w:type="dxa"/>
              <w:right w:w="0" w:type="dxa"/>
            </w:tcMar>
            <w:vAlign w:val="bottom"/>
          </w:tcPr>
          <w:p w14:paraId="53BE5FE5" w14:textId="77777777" w:rsidR="005210BE" w:rsidRDefault="000525ED">
            <w:pPr>
              <w:keepNext/>
              <w:keepLines/>
              <w:spacing w:before="40" w:after="40"/>
              <w:jc w:val="right"/>
            </w:pPr>
            <w:r>
              <w:rPr>
                <w:color w:val="000000"/>
              </w:rPr>
              <w:t>—</w:t>
            </w:r>
          </w:p>
        </w:tc>
        <w:tc>
          <w:tcPr>
            <w:tcW w:w="77" w:type="dxa"/>
            <w:tcMar>
              <w:left w:w="0" w:type="dxa"/>
              <w:right w:w="0" w:type="dxa"/>
            </w:tcMar>
          </w:tcPr>
          <w:p w14:paraId="4971C6C2" w14:textId="77777777" w:rsidR="005210BE" w:rsidRDefault="005210BE"/>
        </w:tc>
      </w:tr>
      <w:tr w:rsidR="005210BE" w14:paraId="7CB26759" w14:textId="77777777">
        <w:tblPrEx>
          <w:tblCellMar>
            <w:top w:w="0" w:type="dxa"/>
            <w:bottom w:w="0" w:type="dxa"/>
          </w:tblCellMar>
        </w:tblPrEx>
        <w:trPr>
          <w:trHeight w:hRule="exact" w:val="280"/>
        </w:trPr>
        <w:tc>
          <w:tcPr>
            <w:tcW w:w="7260" w:type="dxa"/>
            <w:tcMar>
              <w:left w:w="300" w:type="dxa"/>
              <w:right w:w="40" w:type="dxa"/>
            </w:tcMar>
            <w:vAlign w:val="bottom"/>
          </w:tcPr>
          <w:p w14:paraId="144E9914" w14:textId="77777777" w:rsidR="005210BE" w:rsidRDefault="000525ED">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14:paraId="265344AC" w14:textId="77777777" w:rsidR="005210BE" w:rsidRDefault="000525ED">
            <w:pPr>
              <w:keepLines/>
              <w:spacing w:before="40" w:after="40"/>
            </w:pPr>
            <w:r>
              <w:rPr>
                <w:color w:val="000000"/>
              </w:rPr>
              <w:t>$</w:t>
            </w:r>
          </w:p>
        </w:tc>
        <w:tc>
          <w:tcPr>
            <w:tcW w:w="1073" w:type="dxa"/>
            <w:tcBorders>
              <w:top w:val="single" w:sz="8" w:space="0" w:color="auto"/>
              <w:bottom w:val="double" w:sz="4" w:space="0" w:color="auto"/>
            </w:tcBorders>
            <w:tcMar>
              <w:left w:w="0" w:type="dxa"/>
              <w:right w:w="0" w:type="dxa"/>
            </w:tcMar>
            <w:vAlign w:val="bottom"/>
          </w:tcPr>
          <w:p w14:paraId="637E3AFF" w14:textId="77777777" w:rsidR="005210BE" w:rsidRDefault="000525ED">
            <w:pPr>
              <w:keepLines/>
              <w:spacing w:before="40" w:after="40"/>
              <w:jc w:val="right"/>
            </w:pPr>
            <w:r>
              <w:rPr>
                <w:color w:val="000000"/>
              </w:rPr>
              <w:t>205,683</w:t>
            </w:r>
          </w:p>
        </w:tc>
        <w:tc>
          <w:tcPr>
            <w:tcW w:w="77" w:type="dxa"/>
            <w:tcBorders>
              <w:top w:val="single" w:sz="8" w:space="0" w:color="auto"/>
              <w:bottom w:val="double" w:sz="4" w:space="0" w:color="auto"/>
            </w:tcBorders>
            <w:tcMar>
              <w:left w:w="0" w:type="dxa"/>
              <w:right w:w="0" w:type="dxa"/>
            </w:tcMar>
          </w:tcPr>
          <w:p w14:paraId="7CAA3188" w14:textId="77777777" w:rsidR="005210BE" w:rsidRDefault="005210BE"/>
        </w:tc>
        <w:tc>
          <w:tcPr>
            <w:tcW w:w="80" w:type="dxa"/>
            <w:tcMar>
              <w:left w:w="60" w:type="dxa"/>
              <w:right w:w="0" w:type="dxa"/>
            </w:tcMar>
            <w:vAlign w:val="bottom"/>
          </w:tcPr>
          <w:p w14:paraId="283B3A00" w14:textId="77777777" w:rsidR="005210BE" w:rsidRDefault="005210BE">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32CD4C4" w14:textId="77777777" w:rsidR="005210BE" w:rsidRDefault="000525ED">
            <w:pPr>
              <w:keepLines/>
              <w:spacing w:before="40" w:after="40"/>
            </w:pPr>
            <w:r>
              <w:rPr>
                <w:color w:val="000000"/>
              </w:rPr>
              <w:t>$</w:t>
            </w:r>
          </w:p>
        </w:tc>
        <w:tc>
          <w:tcPr>
            <w:tcW w:w="1093" w:type="dxa"/>
            <w:tcBorders>
              <w:top w:val="single" w:sz="8" w:space="0" w:color="auto"/>
              <w:bottom w:val="double" w:sz="4" w:space="0" w:color="auto"/>
            </w:tcBorders>
            <w:tcMar>
              <w:left w:w="0" w:type="dxa"/>
              <w:right w:w="0" w:type="dxa"/>
            </w:tcMar>
            <w:vAlign w:val="bottom"/>
          </w:tcPr>
          <w:p w14:paraId="69EB109C" w14:textId="77777777" w:rsidR="005210BE" w:rsidRDefault="000525ED">
            <w:pPr>
              <w:keepLines/>
              <w:spacing w:before="40" w:after="40"/>
              <w:jc w:val="right"/>
            </w:pPr>
            <w:r>
              <w:rPr>
                <w:color w:val="000000"/>
              </w:rPr>
              <w:t>148,377</w:t>
            </w:r>
          </w:p>
        </w:tc>
        <w:tc>
          <w:tcPr>
            <w:tcW w:w="77" w:type="dxa"/>
            <w:tcBorders>
              <w:top w:val="single" w:sz="8" w:space="0" w:color="auto"/>
              <w:bottom w:val="double" w:sz="4" w:space="0" w:color="auto"/>
            </w:tcBorders>
            <w:tcMar>
              <w:left w:w="0" w:type="dxa"/>
              <w:right w:w="0" w:type="dxa"/>
            </w:tcMar>
          </w:tcPr>
          <w:p w14:paraId="79E90D5B" w14:textId="77777777" w:rsidR="005210BE" w:rsidRDefault="005210BE"/>
        </w:tc>
      </w:tr>
    </w:tbl>
    <w:p w14:paraId="6333B4F2" w14:textId="77777777" w:rsidR="005210BE" w:rsidRDefault="000525ED">
      <w:pPr>
        <w:keepNext/>
        <w:keepLines/>
        <w:numPr>
          <w:ilvl w:val="0"/>
          <w:numId w:val="13"/>
        </w:numPr>
        <w:spacing w:before="300" w:after="240" w:line="288" w:lineRule="auto"/>
        <w:ind w:left="360"/>
      </w:pPr>
      <w:r>
        <w:lastRenderedPageBreak/>
        <w:t>“Audit Fees” means the aggregate fees billed by the principal accountant for each of the last two fiscal years for professional services rendered for the audit and review of financial statements.</w:t>
      </w:r>
    </w:p>
    <w:p w14:paraId="51B18C3E" w14:textId="77777777" w:rsidR="005210BE" w:rsidRDefault="000525ED">
      <w:pPr>
        <w:keepNext/>
        <w:keepLines/>
        <w:numPr>
          <w:ilvl w:val="0"/>
          <w:numId w:val="13"/>
        </w:numPr>
        <w:spacing w:after="240" w:line="288" w:lineRule="auto"/>
        <w:ind w:left="360"/>
      </w:pPr>
      <w:r>
        <w:t>“Audit-Related Fees” means the aggregate fees billed by the principal accountant in each of the last two fiscal years for assurance and related services reasonably related to the performance of the audit or review of financial statements.</w:t>
      </w:r>
    </w:p>
    <w:p w14:paraId="235E08AE" w14:textId="77777777" w:rsidR="005210BE" w:rsidRDefault="000525ED">
      <w:pPr>
        <w:keepNext/>
        <w:keepLines/>
        <w:numPr>
          <w:ilvl w:val="0"/>
          <w:numId w:val="13"/>
        </w:numPr>
        <w:spacing w:after="240" w:line="288" w:lineRule="auto"/>
        <w:ind w:left="360"/>
      </w:pPr>
      <w:r>
        <w:t xml:space="preserve">“Tax Fees” means </w:t>
      </w:r>
      <w:r>
        <w:t>the aggregate fees billed by the principal accountant in each of the last two fiscal years for professional services for tax compliance, tax advice and tax planning.</w:t>
      </w:r>
    </w:p>
    <w:p w14:paraId="697FD31A" w14:textId="77777777" w:rsidR="005210BE" w:rsidRDefault="000525ED">
      <w:pPr>
        <w:keepNext/>
        <w:keepLines/>
        <w:numPr>
          <w:ilvl w:val="0"/>
          <w:numId w:val="13"/>
        </w:numPr>
        <w:spacing w:after="240" w:line="288" w:lineRule="auto"/>
        <w:ind w:left="360"/>
      </w:pPr>
      <w:r>
        <w:t>“All Other Fees” means the aggregate fees billed by the principal accountant in each of th</w:t>
      </w:r>
      <w:r>
        <w:t>e last two fiscal years for products and services other than those reported above.</w:t>
      </w:r>
    </w:p>
    <w:p w14:paraId="67D268C1" w14:textId="77777777" w:rsidR="005210BE" w:rsidRDefault="005210BE">
      <w:pPr>
        <w:spacing w:line="288" w:lineRule="auto"/>
      </w:pPr>
    </w:p>
    <w:p w14:paraId="0E09ABED" w14:textId="77777777" w:rsidR="005210BE" w:rsidRDefault="005210BE">
      <w:pPr>
        <w:sectPr w:rsidR="005210BE">
          <w:headerReference w:type="default" r:id="rId114"/>
          <w:footerReference w:type="default" r:id="rId115"/>
          <w:type w:val="continuous"/>
          <w:pgSz w:w="12240" w:h="15840"/>
          <w:pgMar w:top="860" w:right="1000" w:bottom="860" w:left="1000" w:header="160" w:footer="460" w:gutter="0"/>
          <w:pgNumType w:chapSep="period"/>
          <w:cols w:space="720"/>
        </w:sectPr>
      </w:pPr>
    </w:p>
    <w:p w14:paraId="24156796" w14:textId="77777777" w:rsidR="005210BE" w:rsidRDefault="000525ED">
      <w:pPr>
        <w:spacing w:line="288" w:lineRule="auto"/>
        <w:jc w:val="center"/>
        <w:rPr>
          <w:b/>
        </w:rPr>
      </w:pPr>
      <w:r>
        <w:rPr>
          <w:b/>
        </w:rPr>
        <w:lastRenderedPageBreak/>
        <w:t>PART IV</w:t>
      </w:r>
      <w:bookmarkStart w:id="55" w:name="PART_IV"/>
      <w:bookmarkEnd w:id="55"/>
    </w:p>
    <w:p w14:paraId="643399B7" w14:textId="77777777" w:rsidR="005210BE" w:rsidRDefault="005210BE">
      <w:pPr>
        <w:spacing w:line="288" w:lineRule="auto"/>
      </w:pPr>
    </w:p>
    <w:p w14:paraId="2A9CF279" w14:textId="77777777" w:rsidR="005210BE" w:rsidRDefault="005210BE">
      <w:pPr>
        <w:sectPr w:rsidR="005210BE">
          <w:headerReference w:type="default" r:id="rId116"/>
          <w:footerReference w:type="default" r:id="rId117"/>
          <w:pgSz w:w="12240" w:h="15840"/>
          <w:pgMar w:top="860" w:right="1000" w:bottom="860" w:left="1000" w:header="160" w:footer="460" w:gutter="0"/>
          <w:pgNumType w:chapSep="period"/>
          <w:cols w:space="720"/>
        </w:sectPr>
      </w:pPr>
    </w:p>
    <w:p w14:paraId="620EE27F" w14:textId="77777777" w:rsidR="005210BE" w:rsidRDefault="000525ED">
      <w:pPr>
        <w:spacing w:line="288" w:lineRule="auto"/>
        <w:rPr>
          <w:b/>
        </w:rPr>
      </w:pPr>
      <w:r>
        <w:rPr>
          <w:b/>
        </w:rPr>
        <w:lastRenderedPageBreak/>
        <w:t>ITEM 15 – EXHIBITS AND FINANCIAL STATEMENT SCHEDULES</w:t>
      </w:r>
      <w:bookmarkStart w:id="56" w:name="Item_15___Exhibits_and_Financial_Stateme"/>
      <w:bookmarkEnd w:id="56"/>
    </w:p>
    <w:p w14:paraId="70141A78" w14:textId="77777777" w:rsidR="005210BE" w:rsidRDefault="005210BE">
      <w:pPr>
        <w:spacing w:line="288" w:lineRule="auto"/>
        <w:rPr>
          <w:b/>
        </w:rPr>
      </w:pPr>
    </w:p>
    <w:p w14:paraId="4E4862DB" w14:textId="77777777" w:rsidR="005210BE" w:rsidRDefault="000525ED">
      <w:pPr>
        <w:keepNext/>
        <w:numPr>
          <w:ilvl w:val="0"/>
          <w:numId w:val="14"/>
        </w:numPr>
        <w:spacing w:line="288" w:lineRule="auto"/>
        <w:ind w:left="720"/>
      </w:pPr>
      <w:r>
        <w:t>The following documents are filed as part of this Annual Report:</w:t>
      </w:r>
    </w:p>
    <w:p w14:paraId="4A054FBD" w14:textId="77777777" w:rsidR="005210BE" w:rsidRDefault="000525ED">
      <w:pPr>
        <w:numPr>
          <w:ilvl w:val="0"/>
          <w:numId w:val="15"/>
        </w:numPr>
        <w:spacing w:before="120" w:line="288" w:lineRule="auto"/>
        <w:ind w:left="1520"/>
      </w:pPr>
      <w:r>
        <w:t>Financial Statements (see “Consolidated Financial Statements and Supplementary Data” at Item 8 and incorporated herein by reference).</w:t>
      </w:r>
    </w:p>
    <w:p w14:paraId="48D0D9E1" w14:textId="77777777" w:rsidR="005210BE" w:rsidRDefault="000525ED">
      <w:pPr>
        <w:numPr>
          <w:ilvl w:val="0"/>
          <w:numId w:val="15"/>
        </w:numPr>
        <w:spacing w:before="120" w:line="288" w:lineRule="auto"/>
        <w:ind w:left="1520"/>
      </w:pPr>
      <w:r>
        <w:t>Fin</w:t>
      </w:r>
      <w:r>
        <w:t>ancial Statement Schedules (Schedules to the Financial Statements have been omitted because the information required to be set forth therein is not applicable or is shown in the accompanying Financial Statements or notes thereto).</w:t>
      </w:r>
    </w:p>
    <w:p w14:paraId="0F436CE0" w14:textId="77777777" w:rsidR="005210BE" w:rsidRDefault="000525ED">
      <w:pPr>
        <w:numPr>
          <w:ilvl w:val="0"/>
          <w:numId w:val="15"/>
        </w:numPr>
        <w:spacing w:before="120" w:after="140"/>
        <w:ind w:left="1520"/>
      </w:pPr>
      <w:r>
        <w:t>Exhibits</w:t>
      </w:r>
    </w:p>
    <w:tbl>
      <w:tblPr>
        <w:tblW w:w="10040" w:type="dxa"/>
        <w:tblInd w:w="50" w:type="dxa"/>
        <w:tblLayout w:type="fixed"/>
        <w:tblCellMar>
          <w:left w:w="10" w:type="dxa"/>
          <w:right w:w="10" w:type="dxa"/>
        </w:tblCellMar>
        <w:tblLook w:val="0000" w:firstRow="0" w:lastRow="0" w:firstColumn="0" w:lastColumn="0" w:noHBand="0" w:noVBand="0"/>
      </w:tblPr>
      <w:tblGrid>
        <w:gridCol w:w="600"/>
        <w:gridCol w:w="520"/>
        <w:gridCol w:w="8920"/>
      </w:tblGrid>
      <w:tr w:rsidR="009C2E8C" w14:paraId="5BA82D86" w14:textId="77777777" w:rsidTr="009C2E8C">
        <w:tblPrEx>
          <w:tblCellMar>
            <w:top w:w="0" w:type="dxa"/>
            <w:bottom w:w="0" w:type="dxa"/>
          </w:tblCellMar>
        </w:tblPrEx>
        <w:trPr>
          <w:trHeight w:hRule="exact" w:val="700"/>
        </w:trPr>
        <w:tc>
          <w:tcPr>
            <w:tcW w:w="1120" w:type="dxa"/>
            <w:gridSpan w:val="2"/>
            <w:tcMar>
              <w:left w:w="60" w:type="dxa"/>
              <w:right w:w="40" w:type="dxa"/>
            </w:tcMar>
            <w:vAlign w:val="bottom"/>
          </w:tcPr>
          <w:p w14:paraId="28B48293" w14:textId="77777777" w:rsidR="005210BE" w:rsidRDefault="000525ED">
            <w:pPr>
              <w:keepLines/>
              <w:spacing w:before="40" w:after="40"/>
            </w:pPr>
            <w:r>
              <w:rPr>
                <w:color w:val="000000"/>
              </w:rPr>
              <w:t>Exhibit Number</w:t>
            </w:r>
          </w:p>
        </w:tc>
        <w:tc>
          <w:tcPr>
            <w:tcW w:w="8920" w:type="dxa"/>
            <w:tcBorders>
              <w:bottom w:val="single" w:sz="8" w:space="0" w:color="auto"/>
            </w:tcBorders>
            <w:tcMar>
              <w:left w:w="60" w:type="dxa"/>
              <w:right w:w="60" w:type="dxa"/>
            </w:tcMar>
            <w:vAlign w:val="bottom"/>
          </w:tcPr>
          <w:p w14:paraId="300219E5" w14:textId="77777777" w:rsidR="005210BE" w:rsidRDefault="000525ED">
            <w:pPr>
              <w:keepLines/>
              <w:spacing w:before="40" w:after="40"/>
              <w:jc w:val="center"/>
            </w:pPr>
            <w:r>
              <w:rPr>
                <w:color w:val="000000"/>
              </w:rPr>
              <w:t>Description</w:t>
            </w:r>
          </w:p>
        </w:tc>
      </w:tr>
      <w:tr w:rsidR="005210BE" w14:paraId="06440117" w14:textId="77777777">
        <w:tblPrEx>
          <w:tblCellMar>
            <w:top w:w="0" w:type="dxa"/>
            <w:bottom w:w="0" w:type="dxa"/>
          </w:tblCellMar>
        </w:tblPrEx>
        <w:trPr>
          <w:trHeight w:hRule="exact" w:val="700"/>
        </w:trPr>
        <w:tc>
          <w:tcPr>
            <w:tcW w:w="600" w:type="dxa"/>
            <w:tcBorders>
              <w:top w:val="single" w:sz="8" w:space="0" w:color="auto"/>
            </w:tcBorders>
            <w:tcMar>
              <w:left w:w="60" w:type="dxa"/>
              <w:right w:w="40" w:type="dxa"/>
            </w:tcMar>
          </w:tcPr>
          <w:p w14:paraId="5DE74485" w14:textId="77777777" w:rsidR="005210BE" w:rsidRDefault="000525ED">
            <w:pPr>
              <w:keepLines/>
              <w:spacing w:before="40" w:after="40"/>
            </w:pPr>
            <w:r>
              <w:rPr>
                <w:color w:val="000000"/>
              </w:rPr>
              <w:t>2.1</w:t>
            </w:r>
          </w:p>
        </w:tc>
        <w:tc>
          <w:tcPr>
            <w:tcW w:w="520" w:type="dxa"/>
            <w:tcBorders>
              <w:top w:val="single" w:sz="8" w:space="0" w:color="auto"/>
            </w:tcBorders>
            <w:tcMar>
              <w:left w:w="60" w:type="dxa"/>
              <w:right w:w="0" w:type="dxa"/>
            </w:tcMar>
          </w:tcPr>
          <w:p w14:paraId="0C3C902A" w14:textId="77777777" w:rsidR="005210BE" w:rsidRDefault="005210BE">
            <w:pPr>
              <w:keepLines/>
              <w:spacing w:before="40" w:after="40"/>
            </w:pPr>
          </w:p>
        </w:tc>
        <w:tc>
          <w:tcPr>
            <w:tcW w:w="8920" w:type="dxa"/>
            <w:tcMar>
              <w:left w:w="60" w:type="dxa"/>
              <w:right w:w="40" w:type="dxa"/>
            </w:tcMar>
            <w:vAlign w:val="bottom"/>
          </w:tcPr>
          <w:p w14:paraId="0A7359AD" w14:textId="77777777" w:rsidR="005210BE" w:rsidRDefault="000525ED">
            <w:pPr>
              <w:keepLines/>
              <w:spacing w:before="40" w:after="40"/>
            </w:pPr>
            <w:hyperlink r:id="rId118">
              <w:r>
                <w:rPr>
                  <w:color w:val="0000FF"/>
                  <w:u w:val="single" w:color="0000FF"/>
                </w:rPr>
                <w:t>Stock Purchase Agreement, dated as of January 27, 2015, by and among IZEA, Inc., Ebyline, Inc. and the Stockholders of Ebyline, Inc. listed on the signature pages thereto (Incorporated by reference to Exhibit 2.1 to the Company’s Current Report on Form 8-K</w:t>
              </w:r>
              <w:r>
                <w:rPr>
                  <w:color w:val="0000FF"/>
                  <w:u w:val="single" w:color="0000FF"/>
                </w:rPr>
                <w:t xml:space="preserve"> filed with the SEC on January 29, 2015).</w:t>
              </w:r>
            </w:hyperlink>
          </w:p>
        </w:tc>
      </w:tr>
      <w:tr w:rsidR="005210BE" w14:paraId="420DD122" w14:textId="77777777">
        <w:tblPrEx>
          <w:tblCellMar>
            <w:top w:w="0" w:type="dxa"/>
            <w:bottom w:w="0" w:type="dxa"/>
          </w:tblCellMar>
        </w:tblPrEx>
        <w:trPr>
          <w:trHeight w:hRule="exact" w:val="700"/>
        </w:trPr>
        <w:tc>
          <w:tcPr>
            <w:tcW w:w="600" w:type="dxa"/>
            <w:tcMar>
              <w:left w:w="60" w:type="dxa"/>
              <w:right w:w="40" w:type="dxa"/>
            </w:tcMar>
          </w:tcPr>
          <w:p w14:paraId="79EA8E84" w14:textId="77777777" w:rsidR="005210BE" w:rsidRDefault="000525ED">
            <w:pPr>
              <w:keepLines/>
              <w:spacing w:before="40" w:after="40"/>
            </w:pPr>
            <w:r>
              <w:rPr>
                <w:color w:val="000000"/>
              </w:rPr>
              <w:t>2.2</w:t>
            </w:r>
          </w:p>
        </w:tc>
        <w:tc>
          <w:tcPr>
            <w:tcW w:w="520" w:type="dxa"/>
            <w:tcMar>
              <w:left w:w="60" w:type="dxa"/>
              <w:right w:w="0" w:type="dxa"/>
            </w:tcMar>
          </w:tcPr>
          <w:p w14:paraId="366A62E0" w14:textId="77777777" w:rsidR="005210BE" w:rsidRDefault="005210BE">
            <w:pPr>
              <w:keepLines/>
              <w:spacing w:before="40" w:after="40"/>
            </w:pPr>
          </w:p>
        </w:tc>
        <w:tc>
          <w:tcPr>
            <w:tcW w:w="8920" w:type="dxa"/>
            <w:tcMar>
              <w:left w:w="60" w:type="dxa"/>
              <w:right w:w="40" w:type="dxa"/>
            </w:tcMar>
            <w:vAlign w:val="bottom"/>
          </w:tcPr>
          <w:p w14:paraId="2A600E35" w14:textId="77777777" w:rsidR="005210BE" w:rsidRDefault="000525ED">
            <w:pPr>
              <w:keepLines/>
              <w:spacing w:before="40" w:after="40"/>
            </w:pPr>
            <w:hyperlink r:id="rId119">
              <w:r>
                <w:rPr>
                  <w:color w:val="0000FF"/>
                  <w:u w:val="single" w:color="0000FF"/>
                </w:rPr>
                <w:t>Stock Purchase Agreement, dated as of July 31, 2016, by and among IZEA, Inc., ZenContent, Inc. and the Stockholders of ZenContent, Inc. (Incorporated by reference to Exhibit 2.1 to the Company’s Current Report on Form 8-K filed with the SEC on August 2, 20</w:t>
              </w:r>
              <w:r>
                <w:rPr>
                  <w:color w:val="0000FF"/>
                  <w:u w:val="single" w:color="0000FF"/>
                </w:rPr>
                <w:t>16).</w:t>
              </w:r>
            </w:hyperlink>
          </w:p>
        </w:tc>
      </w:tr>
      <w:tr w:rsidR="005210BE" w14:paraId="0E6689B3" w14:textId="77777777">
        <w:tblPrEx>
          <w:tblCellMar>
            <w:top w:w="0" w:type="dxa"/>
            <w:bottom w:w="0" w:type="dxa"/>
          </w:tblCellMar>
        </w:tblPrEx>
        <w:trPr>
          <w:trHeight w:hRule="exact" w:val="700"/>
        </w:trPr>
        <w:tc>
          <w:tcPr>
            <w:tcW w:w="600" w:type="dxa"/>
            <w:tcMar>
              <w:left w:w="60" w:type="dxa"/>
              <w:right w:w="40" w:type="dxa"/>
            </w:tcMar>
          </w:tcPr>
          <w:p w14:paraId="271CE2F0" w14:textId="77777777" w:rsidR="005210BE" w:rsidRDefault="000525ED">
            <w:pPr>
              <w:keepLines/>
              <w:spacing w:before="40" w:after="40"/>
            </w:pPr>
            <w:r>
              <w:rPr>
                <w:color w:val="000000"/>
              </w:rPr>
              <w:t>3.1</w:t>
            </w:r>
          </w:p>
        </w:tc>
        <w:tc>
          <w:tcPr>
            <w:tcW w:w="520" w:type="dxa"/>
            <w:tcMar>
              <w:left w:w="60" w:type="dxa"/>
              <w:right w:w="0" w:type="dxa"/>
            </w:tcMar>
          </w:tcPr>
          <w:p w14:paraId="1A3AE602" w14:textId="77777777" w:rsidR="005210BE" w:rsidRDefault="005210BE">
            <w:pPr>
              <w:keepLines/>
              <w:spacing w:before="40" w:after="40"/>
            </w:pPr>
          </w:p>
        </w:tc>
        <w:tc>
          <w:tcPr>
            <w:tcW w:w="8920" w:type="dxa"/>
            <w:tcMar>
              <w:left w:w="60" w:type="dxa"/>
              <w:right w:w="40" w:type="dxa"/>
            </w:tcMar>
            <w:vAlign w:val="bottom"/>
          </w:tcPr>
          <w:p w14:paraId="6096A5E1" w14:textId="77777777" w:rsidR="005210BE" w:rsidRDefault="000525ED">
            <w:pPr>
              <w:keepLines/>
              <w:spacing w:before="40" w:after="40"/>
            </w:pPr>
            <w:hyperlink r:id="rId120">
              <w:r>
                <w:rPr>
                  <w:color w:val="0000FF"/>
                  <w:u w:val="single" w:color="0000FF"/>
                </w:rPr>
                <w:t xml:space="preserve">Amended and Restated Articles of Incorporation of IZEA, Inc., filed with the Nevada Secretary of State on November 28, 2011 (Incorporated by </w:t>
              </w:r>
              <w:r>
                <w:rPr>
                  <w:color w:val="0000FF"/>
                  <w:u w:val="single" w:color="0000FF"/>
                </w:rPr>
                <w:t>reference to Exhibit 3.1 to the Company's Current Report on Form 8-K filed with the SEC on November 23, 2011).</w:t>
              </w:r>
            </w:hyperlink>
          </w:p>
        </w:tc>
      </w:tr>
      <w:tr w:rsidR="005210BE" w14:paraId="12BE6195" w14:textId="77777777">
        <w:tblPrEx>
          <w:tblCellMar>
            <w:top w:w="0" w:type="dxa"/>
            <w:bottom w:w="0" w:type="dxa"/>
          </w:tblCellMar>
        </w:tblPrEx>
        <w:trPr>
          <w:trHeight w:hRule="exact" w:val="700"/>
        </w:trPr>
        <w:tc>
          <w:tcPr>
            <w:tcW w:w="600" w:type="dxa"/>
            <w:tcMar>
              <w:left w:w="60" w:type="dxa"/>
              <w:right w:w="40" w:type="dxa"/>
            </w:tcMar>
          </w:tcPr>
          <w:p w14:paraId="0EBD4D28" w14:textId="77777777" w:rsidR="005210BE" w:rsidRDefault="000525ED">
            <w:pPr>
              <w:keepLines/>
              <w:spacing w:before="40" w:after="40"/>
            </w:pPr>
            <w:r>
              <w:rPr>
                <w:color w:val="000000"/>
              </w:rPr>
              <w:t>3.2</w:t>
            </w:r>
          </w:p>
        </w:tc>
        <w:tc>
          <w:tcPr>
            <w:tcW w:w="520" w:type="dxa"/>
            <w:tcMar>
              <w:left w:w="60" w:type="dxa"/>
              <w:right w:w="0" w:type="dxa"/>
            </w:tcMar>
          </w:tcPr>
          <w:p w14:paraId="0F45A2B1" w14:textId="77777777" w:rsidR="005210BE" w:rsidRDefault="005210BE">
            <w:pPr>
              <w:keepLines/>
              <w:spacing w:before="40" w:after="40"/>
            </w:pPr>
          </w:p>
        </w:tc>
        <w:tc>
          <w:tcPr>
            <w:tcW w:w="8920" w:type="dxa"/>
            <w:tcMar>
              <w:left w:w="60" w:type="dxa"/>
              <w:right w:w="40" w:type="dxa"/>
            </w:tcMar>
            <w:vAlign w:val="bottom"/>
          </w:tcPr>
          <w:p w14:paraId="7D7F2BC0" w14:textId="77777777" w:rsidR="005210BE" w:rsidRDefault="000525ED">
            <w:pPr>
              <w:keepLines/>
              <w:spacing w:before="40" w:after="40"/>
            </w:pPr>
            <w:hyperlink r:id="rId121">
              <w:r>
                <w:rPr>
                  <w:color w:val="0000FF"/>
                  <w:u w:val="single" w:color="0000FF"/>
                </w:rPr>
                <w:t>Certificate of Change o</w:t>
              </w:r>
              <w:r>
                <w:rPr>
                  <w:color w:val="0000FF"/>
                  <w:u w:val="single" w:color="0000FF"/>
                </w:rPr>
                <w:t>f IZEA, Inc., filed with the Nevada Secretary of State on July 30, 2012 (Incorporated by reference to Exhibit 3.1 to the Company’s Current Report on Form 8-K filed with the SEC on August 1, 2012).</w:t>
              </w:r>
            </w:hyperlink>
          </w:p>
        </w:tc>
      </w:tr>
      <w:tr w:rsidR="005210BE" w14:paraId="5D35AAB3" w14:textId="77777777">
        <w:tblPrEx>
          <w:tblCellMar>
            <w:top w:w="0" w:type="dxa"/>
            <w:bottom w:w="0" w:type="dxa"/>
          </w:tblCellMar>
        </w:tblPrEx>
        <w:trPr>
          <w:trHeight w:hRule="exact" w:val="700"/>
        </w:trPr>
        <w:tc>
          <w:tcPr>
            <w:tcW w:w="600" w:type="dxa"/>
            <w:tcMar>
              <w:left w:w="60" w:type="dxa"/>
              <w:right w:w="40" w:type="dxa"/>
            </w:tcMar>
          </w:tcPr>
          <w:p w14:paraId="2CB25C49" w14:textId="77777777" w:rsidR="005210BE" w:rsidRDefault="000525ED">
            <w:pPr>
              <w:keepLines/>
              <w:spacing w:before="40" w:after="40"/>
            </w:pPr>
            <w:r>
              <w:rPr>
                <w:color w:val="000000"/>
              </w:rPr>
              <w:t>3.3</w:t>
            </w:r>
          </w:p>
        </w:tc>
        <w:tc>
          <w:tcPr>
            <w:tcW w:w="520" w:type="dxa"/>
            <w:tcMar>
              <w:left w:w="60" w:type="dxa"/>
              <w:right w:w="0" w:type="dxa"/>
            </w:tcMar>
          </w:tcPr>
          <w:p w14:paraId="518B171D" w14:textId="77777777" w:rsidR="005210BE" w:rsidRDefault="005210BE">
            <w:pPr>
              <w:keepLines/>
              <w:spacing w:before="40" w:after="40"/>
            </w:pPr>
          </w:p>
        </w:tc>
        <w:tc>
          <w:tcPr>
            <w:tcW w:w="8920" w:type="dxa"/>
            <w:tcMar>
              <w:left w:w="60" w:type="dxa"/>
              <w:right w:w="40" w:type="dxa"/>
            </w:tcMar>
            <w:vAlign w:val="bottom"/>
          </w:tcPr>
          <w:p w14:paraId="60028F05" w14:textId="77777777" w:rsidR="005210BE" w:rsidRDefault="000525ED">
            <w:pPr>
              <w:keepLines/>
              <w:spacing w:before="40" w:after="40"/>
            </w:pPr>
            <w:hyperlink r:id="rId122">
              <w:r>
                <w:rPr>
                  <w:color w:val="0000FF"/>
                  <w:u w:val="single" w:color="0000FF"/>
                </w:rPr>
                <w:t>Certificate of Amendment to Articles of Incorporation filed with the Secretary of State of the State of Nevada on April 17, 2014 (Incorporated</w:t>
              </w:r>
              <w:r>
                <w:rPr>
                  <w:color w:val="0000FF"/>
                  <w:u w:val="single" w:color="0000FF"/>
                </w:rPr>
                <w:t xml:space="preserve"> by reference to Exhibit 3.1 to the Company’s Current Report on Form 8-K filed with the SEC on April 18, 2014).</w:t>
              </w:r>
            </w:hyperlink>
          </w:p>
        </w:tc>
      </w:tr>
      <w:tr w:rsidR="005210BE" w14:paraId="4F9AD690" w14:textId="77777777">
        <w:tblPrEx>
          <w:tblCellMar>
            <w:top w:w="0" w:type="dxa"/>
            <w:bottom w:w="0" w:type="dxa"/>
          </w:tblCellMar>
        </w:tblPrEx>
        <w:trPr>
          <w:trHeight w:hRule="exact" w:val="700"/>
        </w:trPr>
        <w:tc>
          <w:tcPr>
            <w:tcW w:w="600" w:type="dxa"/>
            <w:tcMar>
              <w:left w:w="60" w:type="dxa"/>
              <w:right w:w="40" w:type="dxa"/>
            </w:tcMar>
          </w:tcPr>
          <w:p w14:paraId="6EE286D7" w14:textId="77777777" w:rsidR="005210BE" w:rsidRDefault="000525ED">
            <w:pPr>
              <w:keepLines/>
              <w:spacing w:before="40" w:after="40"/>
            </w:pPr>
            <w:r>
              <w:rPr>
                <w:color w:val="000000"/>
              </w:rPr>
              <w:t>3.4</w:t>
            </w:r>
          </w:p>
        </w:tc>
        <w:tc>
          <w:tcPr>
            <w:tcW w:w="520" w:type="dxa"/>
            <w:tcMar>
              <w:left w:w="60" w:type="dxa"/>
              <w:right w:w="0" w:type="dxa"/>
            </w:tcMar>
          </w:tcPr>
          <w:p w14:paraId="035BE2F1" w14:textId="77777777" w:rsidR="005210BE" w:rsidRDefault="005210BE">
            <w:pPr>
              <w:keepLines/>
              <w:spacing w:before="40" w:after="40"/>
            </w:pPr>
          </w:p>
        </w:tc>
        <w:tc>
          <w:tcPr>
            <w:tcW w:w="8920" w:type="dxa"/>
            <w:tcMar>
              <w:left w:w="60" w:type="dxa"/>
              <w:right w:w="40" w:type="dxa"/>
            </w:tcMar>
            <w:vAlign w:val="bottom"/>
          </w:tcPr>
          <w:p w14:paraId="771DDC56" w14:textId="77777777" w:rsidR="005210BE" w:rsidRDefault="000525ED">
            <w:pPr>
              <w:keepLines/>
              <w:spacing w:before="40" w:after="40"/>
            </w:pPr>
            <w:hyperlink r:id="rId123">
              <w:r>
                <w:rPr>
                  <w:color w:val="0000FF"/>
                  <w:u w:val="single" w:color="0000FF"/>
                </w:rPr>
                <w:t xml:space="preserve">Certificate of Withdrawal of Certificate of Designation filed with the Secretary of State of the State of Nevada effective January 23, 2015 (Incorporated by reference to Exhibit 3.1 to the Company’s Current Report on Form 8-K filed with the SEC on January </w:t>
              </w:r>
              <w:r>
                <w:rPr>
                  <w:color w:val="0000FF"/>
                  <w:u w:val="single" w:color="0000FF"/>
                </w:rPr>
                <w:t>29, 2015).</w:t>
              </w:r>
            </w:hyperlink>
          </w:p>
        </w:tc>
      </w:tr>
      <w:tr w:rsidR="005210BE" w14:paraId="3AB72C3B" w14:textId="77777777">
        <w:tblPrEx>
          <w:tblCellMar>
            <w:top w:w="0" w:type="dxa"/>
            <w:bottom w:w="0" w:type="dxa"/>
          </w:tblCellMar>
        </w:tblPrEx>
        <w:trPr>
          <w:trHeight w:hRule="exact" w:val="700"/>
        </w:trPr>
        <w:tc>
          <w:tcPr>
            <w:tcW w:w="600" w:type="dxa"/>
            <w:tcMar>
              <w:left w:w="60" w:type="dxa"/>
              <w:right w:w="40" w:type="dxa"/>
            </w:tcMar>
          </w:tcPr>
          <w:p w14:paraId="02262DF4" w14:textId="77777777" w:rsidR="005210BE" w:rsidRDefault="000525ED">
            <w:pPr>
              <w:keepLines/>
              <w:spacing w:before="40" w:after="40"/>
            </w:pPr>
            <w:r>
              <w:rPr>
                <w:color w:val="000000"/>
              </w:rPr>
              <w:t>3.5</w:t>
            </w:r>
          </w:p>
        </w:tc>
        <w:tc>
          <w:tcPr>
            <w:tcW w:w="520" w:type="dxa"/>
            <w:tcMar>
              <w:left w:w="60" w:type="dxa"/>
              <w:right w:w="0" w:type="dxa"/>
            </w:tcMar>
          </w:tcPr>
          <w:p w14:paraId="0DBDA2BD" w14:textId="77777777" w:rsidR="005210BE" w:rsidRDefault="005210BE">
            <w:pPr>
              <w:keepLines/>
              <w:spacing w:before="40" w:after="40"/>
            </w:pPr>
          </w:p>
        </w:tc>
        <w:tc>
          <w:tcPr>
            <w:tcW w:w="8920" w:type="dxa"/>
            <w:tcMar>
              <w:left w:w="60" w:type="dxa"/>
              <w:right w:w="40" w:type="dxa"/>
            </w:tcMar>
            <w:vAlign w:val="bottom"/>
          </w:tcPr>
          <w:p w14:paraId="3F18EFE0" w14:textId="77777777" w:rsidR="005210BE" w:rsidRDefault="000525ED">
            <w:pPr>
              <w:keepLines/>
              <w:spacing w:before="40" w:after="40"/>
            </w:pPr>
            <w:hyperlink r:id="rId124">
              <w:r>
                <w:rPr>
                  <w:color w:val="0000FF"/>
                  <w:u w:val="single" w:color="0000FF"/>
                </w:rPr>
                <w:t xml:space="preserve">Certificate of Amendment filed with the Secretary of State of the State of Nevada effective January 11, 2016 (Incorporated </w:t>
              </w:r>
              <w:r>
                <w:rPr>
                  <w:color w:val="0000FF"/>
                  <w:u w:val="single" w:color="0000FF"/>
                </w:rPr>
                <w:t>by reference to Exhibit 3.1 to the Company’s Current Report on Form 8-K filed with the SEC on January 12, 2016).</w:t>
              </w:r>
            </w:hyperlink>
          </w:p>
        </w:tc>
      </w:tr>
      <w:tr w:rsidR="005210BE" w14:paraId="1D8C520B" w14:textId="77777777">
        <w:tblPrEx>
          <w:tblCellMar>
            <w:top w:w="0" w:type="dxa"/>
            <w:bottom w:w="0" w:type="dxa"/>
          </w:tblCellMar>
        </w:tblPrEx>
        <w:trPr>
          <w:trHeight w:hRule="exact" w:val="500"/>
        </w:trPr>
        <w:tc>
          <w:tcPr>
            <w:tcW w:w="600" w:type="dxa"/>
            <w:tcMar>
              <w:left w:w="60" w:type="dxa"/>
              <w:right w:w="40" w:type="dxa"/>
            </w:tcMar>
          </w:tcPr>
          <w:p w14:paraId="2028B4B1" w14:textId="77777777" w:rsidR="005210BE" w:rsidRDefault="000525ED">
            <w:pPr>
              <w:keepLines/>
              <w:spacing w:before="40" w:after="40"/>
            </w:pPr>
            <w:r>
              <w:rPr>
                <w:color w:val="000000"/>
              </w:rPr>
              <w:t>3.6</w:t>
            </w:r>
          </w:p>
        </w:tc>
        <w:tc>
          <w:tcPr>
            <w:tcW w:w="520" w:type="dxa"/>
            <w:tcMar>
              <w:left w:w="60" w:type="dxa"/>
              <w:right w:w="0" w:type="dxa"/>
            </w:tcMar>
          </w:tcPr>
          <w:p w14:paraId="54A8BB4C" w14:textId="77777777" w:rsidR="005210BE" w:rsidRDefault="005210BE">
            <w:pPr>
              <w:keepLines/>
              <w:spacing w:before="40" w:after="40"/>
            </w:pPr>
          </w:p>
        </w:tc>
        <w:tc>
          <w:tcPr>
            <w:tcW w:w="8920" w:type="dxa"/>
            <w:tcMar>
              <w:left w:w="60" w:type="dxa"/>
              <w:right w:w="40" w:type="dxa"/>
            </w:tcMar>
            <w:vAlign w:val="bottom"/>
          </w:tcPr>
          <w:p w14:paraId="68263A02" w14:textId="77777777" w:rsidR="005210BE" w:rsidRDefault="000525ED">
            <w:pPr>
              <w:keepLines/>
              <w:spacing w:before="40" w:after="40"/>
            </w:pPr>
            <w:hyperlink r:id="rId125">
              <w:r>
                <w:rPr>
                  <w:color w:val="0000FF"/>
                  <w:u w:val="single" w:color="0000FF"/>
                </w:rPr>
                <w:t>Amended and Restated Bylaws of IZ</w:t>
              </w:r>
              <w:r>
                <w:rPr>
                  <w:color w:val="0000FF"/>
                  <w:u w:val="single" w:color="0000FF"/>
                </w:rPr>
                <w:t>EA, Inc. (Incorporated by reference to Exhibit 3.2 to the Current Report on Form 8-K filed with the SEC on November 23, 2011).</w:t>
              </w:r>
            </w:hyperlink>
          </w:p>
        </w:tc>
      </w:tr>
      <w:tr w:rsidR="005210BE" w14:paraId="6ACEDD88" w14:textId="77777777">
        <w:tblPrEx>
          <w:tblCellMar>
            <w:top w:w="0" w:type="dxa"/>
            <w:bottom w:w="0" w:type="dxa"/>
          </w:tblCellMar>
        </w:tblPrEx>
        <w:trPr>
          <w:trHeight w:hRule="exact" w:val="500"/>
        </w:trPr>
        <w:tc>
          <w:tcPr>
            <w:tcW w:w="600" w:type="dxa"/>
            <w:tcMar>
              <w:left w:w="60" w:type="dxa"/>
              <w:right w:w="40" w:type="dxa"/>
            </w:tcMar>
          </w:tcPr>
          <w:p w14:paraId="2B343861" w14:textId="77777777" w:rsidR="005210BE" w:rsidRDefault="000525ED">
            <w:pPr>
              <w:keepLines/>
              <w:spacing w:before="40" w:after="40"/>
            </w:pPr>
            <w:r>
              <w:rPr>
                <w:color w:val="000000"/>
              </w:rPr>
              <w:t>3.7</w:t>
            </w:r>
          </w:p>
        </w:tc>
        <w:tc>
          <w:tcPr>
            <w:tcW w:w="520" w:type="dxa"/>
            <w:tcMar>
              <w:left w:w="60" w:type="dxa"/>
              <w:right w:w="0" w:type="dxa"/>
            </w:tcMar>
          </w:tcPr>
          <w:p w14:paraId="0D63A68D" w14:textId="77777777" w:rsidR="005210BE" w:rsidRDefault="005210BE">
            <w:pPr>
              <w:keepLines/>
              <w:spacing w:before="40" w:after="40"/>
            </w:pPr>
          </w:p>
        </w:tc>
        <w:tc>
          <w:tcPr>
            <w:tcW w:w="8920" w:type="dxa"/>
            <w:tcMar>
              <w:left w:w="60" w:type="dxa"/>
              <w:right w:w="40" w:type="dxa"/>
            </w:tcMar>
            <w:vAlign w:val="bottom"/>
          </w:tcPr>
          <w:p w14:paraId="42F9235F" w14:textId="77777777" w:rsidR="005210BE" w:rsidRDefault="000525ED">
            <w:pPr>
              <w:keepLines/>
              <w:spacing w:before="40" w:after="40"/>
            </w:pPr>
            <w:hyperlink r:id="rId126">
              <w:r>
                <w:rPr>
                  <w:color w:val="0000FF"/>
                  <w:u w:val="single" w:color="0000FF"/>
                </w:rPr>
                <w:t>Certificate of Designation (Incorporated by reference to Exhibit 3.1 to the Company’s Current Report on Form 8-K filed with the SEC on May 27, 2011).</w:t>
              </w:r>
            </w:hyperlink>
          </w:p>
        </w:tc>
      </w:tr>
      <w:tr w:rsidR="005210BE" w14:paraId="444BB6A9" w14:textId="77777777">
        <w:tblPrEx>
          <w:tblCellMar>
            <w:top w:w="0" w:type="dxa"/>
            <w:bottom w:w="0" w:type="dxa"/>
          </w:tblCellMar>
        </w:tblPrEx>
        <w:trPr>
          <w:trHeight w:hRule="exact" w:val="700"/>
        </w:trPr>
        <w:tc>
          <w:tcPr>
            <w:tcW w:w="600" w:type="dxa"/>
            <w:tcMar>
              <w:left w:w="60" w:type="dxa"/>
              <w:right w:w="40" w:type="dxa"/>
            </w:tcMar>
          </w:tcPr>
          <w:p w14:paraId="1D15AB6F" w14:textId="77777777" w:rsidR="005210BE" w:rsidRDefault="000525ED">
            <w:pPr>
              <w:keepLines/>
              <w:spacing w:before="40" w:after="40"/>
            </w:pPr>
            <w:r>
              <w:rPr>
                <w:color w:val="000000"/>
              </w:rPr>
              <w:t>3.8</w:t>
            </w:r>
          </w:p>
        </w:tc>
        <w:tc>
          <w:tcPr>
            <w:tcW w:w="520" w:type="dxa"/>
            <w:tcMar>
              <w:left w:w="60" w:type="dxa"/>
              <w:right w:w="0" w:type="dxa"/>
            </w:tcMar>
          </w:tcPr>
          <w:p w14:paraId="635E9312" w14:textId="77777777" w:rsidR="005210BE" w:rsidRDefault="005210BE">
            <w:pPr>
              <w:keepLines/>
              <w:spacing w:before="40" w:after="40"/>
            </w:pPr>
          </w:p>
        </w:tc>
        <w:tc>
          <w:tcPr>
            <w:tcW w:w="8920" w:type="dxa"/>
            <w:tcMar>
              <w:left w:w="60" w:type="dxa"/>
              <w:right w:w="40" w:type="dxa"/>
            </w:tcMar>
            <w:vAlign w:val="bottom"/>
          </w:tcPr>
          <w:p w14:paraId="3E3CF9E6" w14:textId="77777777" w:rsidR="005210BE" w:rsidRDefault="000525ED">
            <w:pPr>
              <w:keepLines/>
              <w:spacing w:before="40" w:after="40"/>
            </w:pPr>
            <w:hyperlink r:id="rId127">
              <w:r>
                <w:rPr>
                  <w:color w:val="0000FF"/>
                  <w:u w:val="single" w:color="0000FF"/>
                </w:rPr>
                <w:t>Articles of Merger of IZEA Innovations, Inc. filed with the Secretary of State of the State of Nevada effective April 5, 2016 (Incorporated by reference to Exhibit 3.11 to the Company's Quarterly Report on Form 10-Q filed with the SEC on Ma</w:t>
              </w:r>
              <w:r>
                <w:rPr>
                  <w:color w:val="0000FF"/>
                  <w:u w:val="single" w:color="0000FF"/>
                </w:rPr>
                <w:t>y 11, 2016).</w:t>
              </w:r>
            </w:hyperlink>
          </w:p>
        </w:tc>
      </w:tr>
      <w:tr w:rsidR="005210BE" w14:paraId="66333ED0" w14:textId="77777777">
        <w:tblPrEx>
          <w:tblCellMar>
            <w:top w:w="0" w:type="dxa"/>
            <w:bottom w:w="0" w:type="dxa"/>
          </w:tblCellMar>
        </w:tblPrEx>
        <w:trPr>
          <w:trHeight w:hRule="exact" w:val="700"/>
        </w:trPr>
        <w:tc>
          <w:tcPr>
            <w:tcW w:w="600" w:type="dxa"/>
            <w:tcMar>
              <w:left w:w="60" w:type="dxa"/>
              <w:right w:w="40" w:type="dxa"/>
            </w:tcMar>
          </w:tcPr>
          <w:p w14:paraId="27AB3D86" w14:textId="77777777" w:rsidR="005210BE" w:rsidRDefault="000525ED">
            <w:pPr>
              <w:keepLines/>
              <w:spacing w:before="40" w:after="40"/>
            </w:pPr>
            <w:r>
              <w:rPr>
                <w:color w:val="000000"/>
              </w:rPr>
              <w:t>4.1</w:t>
            </w:r>
          </w:p>
        </w:tc>
        <w:tc>
          <w:tcPr>
            <w:tcW w:w="520" w:type="dxa"/>
            <w:tcMar>
              <w:left w:w="60" w:type="dxa"/>
              <w:right w:w="0" w:type="dxa"/>
            </w:tcMar>
          </w:tcPr>
          <w:p w14:paraId="6F640622" w14:textId="77777777" w:rsidR="005210BE" w:rsidRDefault="005210BE">
            <w:pPr>
              <w:keepLines/>
              <w:spacing w:before="40" w:after="40"/>
            </w:pPr>
          </w:p>
        </w:tc>
        <w:tc>
          <w:tcPr>
            <w:tcW w:w="8920" w:type="dxa"/>
            <w:tcMar>
              <w:left w:w="60" w:type="dxa"/>
              <w:right w:w="40" w:type="dxa"/>
            </w:tcMar>
            <w:vAlign w:val="bottom"/>
          </w:tcPr>
          <w:p w14:paraId="6B4C38FD" w14:textId="77777777" w:rsidR="005210BE" w:rsidRDefault="000525ED">
            <w:pPr>
              <w:keepLines/>
              <w:spacing w:before="40" w:after="40"/>
            </w:pPr>
            <w:hyperlink r:id="rId128">
              <w:r>
                <w:rPr>
                  <w:color w:val="0000FF"/>
                  <w:u w:val="single" w:color="0000FF"/>
                </w:rPr>
                <w:t>Form of Warrant to Purchase Common Stock of IZEA, Inc. issued to Investors in the 2013 Private Placement (Incorporated by reference to Exhibit 4.1 to the Company’s Current Report on Form 8-K filed with the SEC on August 21, 2013).</w:t>
              </w:r>
            </w:hyperlink>
          </w:p>
        </w:tc>
      </w:tr>
      <w:tr w:rsidR="005210BE" w14:paraId="198E3F58" w14:textId="77777777">
        <w:tblPrEx>
          <w:tblCellMar>
            <w:top w:w="0" w:type="dxa"/>
            <w:bottom w:w="0" w:type="dxa"/>
          </w:tblCellMar>
        </w:tblPrEx>
        <w:trPr>
          <w:trHeight w:hRule="exact" w:val="700"/>
        </w:trPr>
        <w:tc>
          <w:tcPr>
            <w:tcW w:w="600" w:type="dxa"/>
            <w:tcMar>
              <w:left w:w="60" w:type="dxa"/>
              <w:right w:w="40" w:type="dxa"/>
            </w:tcMar>
          </w:tcPr>
          <w:p w14:paraId="56FDA9F9" w14:textId="77777777" w:rsidR="005210BE" w:rsidRDefault="000525ED">
            <w:pPr>
              <w:keepLines/>
              <w:spacing w:before="40" w:after="40"/>
            </w:pPr>
            <w:r>
              <w:rPr>
                <w:color w:val="000000"/>
              </w:rPr>
              <w:t>4.2</w:t>
            </w:r>
          </w:p>
        </w:tc>
        <w:tc>
          <w:tcPr>
            <w:tcW w:w="520" w:type="dxa"/>
            <w:tcMar>
              <w:left w:w="60" w:type="dxa"/>
              <w:right w:w="0" w:type="dxa"/>
            </w:tcMar>
          </w:tcPr>
          <w:p w14:paraId="5C6E8B53" w14:textId="77777777" w:rsidR="005210BE" w:rsidRDefault="005210BE">
            <w:pPr>
              <w:keepLines/>
              <w:spacing w:before="40" w:after="40"/>
            </w:pPr>
          </w:p>
        </w:tc>
        <w:tc>
          <w:tcPr>
            <w:tcW w:w="8920" w:type="dxa"/>
            <w:tcMar>
              <w:left w:w="60" w:type="dxa"/>
              <w:right w:w="40" w:type="dxa"/>
            </w:tcMar>
            <w:vAlign w:val="bottom"/>
          </w:tcPr>
          <w:p w14:paraId="17E3CF23" w14:textId="77777777" w:rsidR="005210BE" w:rsidRDefault="000525ED">
            <w:pPr>
              <w:keepLines/>
              <w:spacing w:before="40" w:after="40"/>
            </w:pPr>
            <w:hyperlink r:id="rId129">
              <w:r>
                <w:rPr>
                  <w:color w:val="0000FF"/>
                  <w:u w:val="single" w:color="0000FF"/>
                </w:rPr>
                <w:t>Form of Warrant to Purchase Common Stock of IZEA, Inc. issued to Investors in the 2014 Private Placement (Incorporated by reference to Exhibit 4.1 to the Compa</w:t>
              </w:r>
              <w:r>
                <w:rPr>
                  <w:color w:val="0000FF"/>
                  <w:u w:val="single" w:color="0000FF"/>
                </w:rPr>
                <w:t>ny’s Current Report on Form 8-K filed with the SEC on February 24, 2014).</w:t>
              </w:r>
            </w:hyperlink>
          </w:p>
        </w:tc>
      </w:tr>
      <w:tr w:rsidR="005210BE" w14:paraId="0E3D09F3" w14:textId="77777777">
        <w:tblPrEx>
          <w:tblCellMar>
            <w:top w:w="0" w:type="dxa"/>
            <w:bottom w:w="0" w:type="dxa"/>
          </w:tblCellMar>
        </w:tblPrEx>
        <w:trPr>
          <w:trHeight w:hRule="exact" w:val="700"/>
        </w:trPr>
        <w:tc>
          <w:tcPr>
            <w:tcW w:w="600" w:type="dxa"/>
            <w:tcMar>
              <w:left w:w="60" w:type="dxa"/>
              <w:right w:w="40" w:type="dxa"/>
            </w:tcMar>
          </w:tcPr>
          <w:p w14:paraId="0120CD58" w14:textId="77777777" w:rsidR="005210BE" w:rsidRDefault="000525ED">
            <w:pPr>
              <w:keepLines/>
              <w:spacing w:before="40" w:after="40"/>
            </w:pPr>
            <w:r>
              <w:rPr>
                <w:color w:val="000000"/>
              </w:rPr>
              <w:t>4.3</w:t>
            </w:r>
          </w:p>
        </w:tc>
        <w:tc>
          <w:tcPr>
            <w:tcW w:w="520" w:type="dxa"/>
            <w:tcMar>
              <w:left w:w="60" w:type="dxa"/>
              <w:right w:w="0" w:type="dxa"/>
            </w:tcMar>
          </w:tcPr>
          <w:p w14:paraId="62724930" w14:textId="77777777" w:rsidR="005210BE" w:rsidRDefault="005210BE">
            <w:pPr>
              <w:keepLines/>
              <w:spacing w:before="40" w:after="40"/>
            </w:pPr>
          </w:p>
        </w:tc>
        <w:tc>
          <w:tcPr>
            <w:tcW w:w="8920" w:type="dxa"/>
            <w:tcMar>
              <w:left w:w="60" w:type="dxa"/>
              <w:right w:w="40" w:type="dxa"/>
            </w:tcMar>
            <w:vAlign w:val="bottom"/>
          </w:tcPr>
          <w:p w14:paraId="556E9453" w14:textId="77777777" w:rsidR="005210BE" w:rsidRDefault="000525ED">
            <w:pPr>
              <w:keepLines/>
              <w:spacing w:before="40" w:after="40"/>
            </w:pPr>
            <w:hyperlink r:id="rId130">
              <w:r>
                <w:rPr>
                  <w:color w:val="0000FF"/>
                  <w:u w:val="single" w:color="0000FF"/>
                </w:rPr>
                <w:t>Form of Warrant Amendment and Exercise Agreement, dated as of</w:t>
              </w:r>
              <w:r>
                <w:rPr>
                  <w:color w:val="0000FF"/>
                  <w:u w:val="single" w:color="0000FF"/>
                </w:rPr>
                <w:t xml:space="preserve"> July 20, 2015 between the Company and Warrant Holders (Incorporated by reference to Exhibit 4.1 to the Company’s Current Report on Form 8-K filed with the SEC on July 23, 2015).</w:t>
              </w:r>
            </w:hyperlink>
          </w:p>
        </w:tc>
      </w:tr>
      <w:tr w:rsidR="005210BE" w14:paraId="79A07F23" w14:textId="77777777">
        <w:tblPrEx>
          <w:tblCellMar>
            <w:top w:w="0" w:type="dxa"/>
            <w:bottom w:w="0" w:type="dxa"/>
          </w:tblCellMar>
        </w:tblPrEx>
        <w:trPr>
          <w:trHeight w:hRule="exact" w:val="500"/>
        </w:trPr>
        <w:tc>
          <w:tcPr>
            <w:tcW w:w="600" w:type="dxa"/>
            <w:tcMar>
              <w:left w:w="60" w:type="dxa"/>
              <w:right w:w="40" w:type="dxa"/>
            </w:tcMar>
          </w:tcPr>
          <w:p w14:paraId="56B361EE" w14:textId="77777777" w:rsidR="005210BE" w:rsidRDefault="000525ED">
            <w:pPr>
              <w:keepLines/>
              <w:spacing w:before="40" w:after="40"/>
            </w:pPr>
            <w:r>
              <w:rPr>
                <w:color w:val="000000"/>
              </w:rPr>
              <w:t>10.1</w:t>
            </w:r>
          </w:p>
        </w:tc>
        <w:tc>
          <w:tcPr>
            <w:tcW w:w="520" w:type="dxa"/>
            <w:tcMar>
              <w:left w:w="60" w:type="dxa"/>
              <w:right w:w="40" w:type="dxa"/>
            </w:tcMar>
          </w:tcPr>
          <w:p w14:paraId="3AC0B935" w14:textId="77777777" w:rsidR="005210BE" w:rsidRDefault="000525ED">
            <w:pPr>
              <w:keepLines/>
              <w:spacing w:before="40" w:after="40"/>
            </w:pPr>
            <w:r>
              <w:rPr>
                <w:color w:val="000000"/>
              </w:rPr>
              <w:t>(a)</w:t>
            </w:r>
          </w:p>
        </w:tc>
        <w:tc>
          <w:tcPr>
            <w:tcW w:w="8920" w:type="dxa"/>
            <w:tcMar>
              <w:left w:w="60" w:type="dxa"/>
              <w:right w:w="40" w:type="dxa"/>
            </w:tcMar>
            <w:vAlign w:val="bottom"/>
          </w:tcPr>
          <w:p w14:paraId="0E8E069D" w14:textId="77777777" w:rsidR="005210BE" w:rsidRDefault="000525ED">
            <w:pPr>
              <w:keepLines/>
              <w:spacing w:before="40" w:after="40"/>
            </w:pPr>
            <w:hyperlink r:id="rId131">
              <w:r>
                <w:rPr>
                  <w:color w:val="0000FF"/>
                  <w:u w:val="single" w:color="0000FF"/>
                </w:rPr>
                <w:t>2011 B Equity Incentive Plan as of August 22, 2011 (Incorporated by reference to Exhibit 10.1 to the Company’s Quarterly Report on Form 10-Q filed with the SEC on November 8, 2011).</w:t>
              </w:r>
            </w:hyperlink>
          </w:p>
        </w:tc>
      </w:tr>
      <w:tr w:rsidR="005210BE" w14:paraId="7849D806" w14:textId="77777777">
        <w:tblPrEx>
          <w:tblCellMar>
            <w:top w:w="0" w:type="dxa"/>
            <w:bottom w:w="0" w:type="dxa"/>
          </w:tblCellMar>
        </w:tblPrEx>
        <w:trPr>
          <w:trHeight w:hRule="exact" w:val="700"/>
        </w:trPr>
        <w:tc>
          <w:tcPr>
            <w:tcW w:w="600" w:type="dxa"/>
            <w:tcMar>
              <w:left w:w="60" w:type="dxa"/>
              <w:right w:w="40" w:type="dxa"/>
            </w:tcMar>
          </w:tcPr>
          <w:p w14:paraId="1D3A5435" w14:textId="77777777" w:rsidR="005210BE" w:rsidRDefault="000525ED">
            <w:pPr>
              <w:keepLines/>
              <w:spacing w:before="40" w:after="40"/>
            </w:pPr>
            <w:r>
              <w:rPr>
                <w:color w:val="000000"/>
              </w:rPr>
              <w:t>10.2</w:t>
            </w:r>
          </w:p>
        </w:tc>
        <w:tc>
          <w:tcPr>
            <w:tcW w:w="520" w:type="dxa"/>
            <w:tcMar>
              <w:left w:w="60" w:type="dxa"/>
              <w:right w:w="0" w:type="dxa"/>
            </w:tcMar>
          </w:tcPr>
          <w:p w14:paraId="61BD3DB5" w14:textId="77777777" w:rsidR="005210BE" w:rsidRDefault="005210BE">
            <w:pPr>
              <w:keepLines/>
              <w:spacing w:before="40" w:after="40"/>
            </w:pPr>
          </w:p>
        </w:tc>
        <w:tc>
          <w:tcPr>
            <w:tcW w:w="8920" w:type="dxa"/>
            <w:tcMar>
              <w:left w:w="60" w:type="dxa"/>
              <w:right w:w="40" w:type="dxa"/>
            </w:tcMar>
            <w:vAlign w:val="bottom"/>
          </w:tcPr>
          <w:p w14:paraId="33F53B65" w14:textId="77777777" w:rsidR="005210BE" w:rsidRDefault="000525ED">
            <w:pPr>
              <w:keepLines/>
              <w:spacing w:before="10"/>
            </w:pPr>
            <w:hyperlink r:id="rId132">
              <w:r>
                <w:rPr>
                  <w:color w:val="0000FF"/>
                  <w:u w:val="single" w:color="0000FF"/>
                </w:rPr>
                <w:t xml:space="preserve">Business Financing Agreement, dated as of March 1, 2013, between the Company and Bridge Bank, National Association (Incorporated by reference </w:t>
              </w:r>
              <w:r>
                <w:rPr>
                  <w:color w:val="0000FF"/>
                  <w:u w:val="single" w:color="0000FF"/>
                </w:rPr>
                <w:t>to Exhibit 10.3 to the Company’s Annual Report on Form 10-K filed with the SEC on March 29, 2013).</w:t>
              </w:r>
            </w:hyperlink>
          </w:p>
          <w:p w14:paraId="61F46815" w14:textId="77777777" w:rsidR="005210BE" w:rsidRDefault="005210BE">
            <w:pPr>
              <w:keepLines/>
              <w:spacing w:after="10"/>
            </w:pPr>
          </w:p>
        </w:tc>
      </w:tr>
      <w:tr w:rsidR="005210BE" w14:paraId="15F1C61C" w14:textId="77777777">
        <w:tblPrEx>
          <w:tblCellMar>
            <w:top w:w="0" w:type="dxa"/>
            <w:bottom w:w="0" w:type="dxa"/>
          </w:tblCellMar>
        </w:tblPrEx>
        <w:trPr>
          <w:trHeight w:hRule="exact" w:val="700"/>
        </w:trPr>
        <w:tc>
          <w:tcPr>
            <w:tcW w:w="600" w:type="dxa"/>
            <w:tcMar>
              <w:left w:w="60" w:type="dxa"/>
              <w:right w:w="40" w:type="dxa"/>
            </w:tcMar>
          </w:tcPr>
          <w:p w14:paraId="43F15BAF" w14:textId="77777777" w:rsidR="005210BE" w:rsidRDefault="000525ED">
            <w:pPr>
              <w:keepLines/>
              <w:spacing w:before="40" w:after="40"/>
            </w:pPr>
            <w:r>
              <w:rPr>
                <w:color w:val="000000"/>
              </w:rPr>
              <w:lastRenderedPageBreak/>
              <w:t>10.3</w:t>
            </w:r>
          </w:p>
        </w:tc>
        <w:tc>
          <w:tcPr>
            <w:tcW w:w="520" w:type="dxa"/>
            <w:tcMar>
              <w:left w:w="60" w:type="dxa"/>
              <w:right w:w="0" w:type="dxa"/>
            </w:tcMar>
          </w:tcPr>
          <w:p w14:paraId="1D572C02" w14:textId="77777777" w:rsidR="005210BE" w:rsidRDefault="005210BE">
            <w:pPr>
              <w:keepLines/>
              <w:spacing w:before="40" w:after="40"/>
            </w:pPr>
          </w:p>
        </w:tc>
        <w:tc>
          <w:tcPr>
            <w:tcW w:w="8920" w:type="dxa"/>
            <w:tcMar>
              <w:left w:w="60" w:type="dxa"/>
              <w:right w:w="40" w:type="dxa"/>
            </w:tcMar>
            <w:vAlign w:val="bottom"/>
          </w:tcPr>
          <w:p w14:paraId="343FFDA1" w14:textId="77777777" w:rsidR="005210BE" w:rsidRDefault="000525ED">
            <w:pPr>
              <w:keepLines/>
              <w:spacing w:before="40" w:after="40"/>
            </w:pPr>
            <w:hyperlink r:id="rId133">
              <w:r>
                <w:rPr>
                  <w:color w:val="0000FF"/>
                  <w:u w:val="single" w:color="0000FF"/>
                </w:rPr>
                <w:t>Form of Securities Purchase Agreement executed by IZEA, Inc. and Investors in the 2013 Private Placement (Incorporated by reference to Exhibit 10.1 to the Company’s Current Report on Form 8-K filed with the SEC on August 21, 2013).</w:t>
              </w:r>
            </w:hyperlink>
          </w:p>
        </w:tc>
      </w:tr>
      <w:tr w:rsidR="005210BE" w14:paraId="38C0783D" w14:textId="77777777">
        <w:tblPrEx>
          <w:tblCellMar>
            <w:top w:w="0" w:type="dxa"/>
            <w:bottom w:w="0" w:type="dxa"/>
          </w:tblCellMar>
        </w:tblPrEx>
        <w:trPr>
          <w:trHeight w:hRule="exact" w:val="700"/>
        </w:trPr>
        <w:tc>
          <w:tcPr>
            <w:tcW w:w="600" w:type="dxa"/>
            <w:tcMar>
              <w:left w:w="60" w:type="dxa"/>
              <w:right w:w="40" w:type="dxa"/>
            </w:tcMar>
          </w:tcPr>
          <w:p w14:paraId="7749D19F" w14:textId="77777777" w:rsidR="005210BE" w:rsidRDefault="000525ED">
            <w:pPr>
              <w:keepLines/>
              <w:spacing w:before="40" w:after="40"/>
            </w:pPr>
            <w:r>
              <w:rPr>
                <w:color w:val="000000"/>
              </w:rPr>
              <w:t>10.4</w:t>
            </w:r>
          </w:p>
        </w:tc>
        <w:tc>
          <w:tcPr>
            <w:tcW w:w="520" w:type="dxa"/>
            <w:tcMar>
              <w:left w:w="60" w:type="dxa"/>
              <w:right w:w="0" w:type="dxa"/>
            </w:tcMar>
          </w:tcPr>
          <w:p w14:paraId="65FBBC77" w14:textId="77777777" w:rsidR="005210BE" w:rsidRDefault="005210BE">
            <w:pPr>
              <w:keepLines/>
              <w:spacing w:before="40" w:after="40"/>
            </w:pPr>
          </w:p>
        </w:tc>
        <w:tc>
          <w:tcPr>
            <w:tcW w:w="8920" w:type="dxa"/>
            <w:tcMar>
              <w:left w:w="60" w:type="dxa"/>
              <w:right w:w="40" w:type="dxa"/>
            </w:tcMar>
            <w:vAlign w:val="bottom"/>
          </w:tcPr>
          <w:p w14:paraId="057A1D3E" w14:textId="77777777" w:rsidR="005210BE" w:rsidRDefault="000525ED">
            <w:pPr>
              <w:keepLines/>
              <w:spacing w:before="40" w:after="40"/>
            </w:pPr>
            <w:hyperlink r:id="rId134">
              <w:r>
                <w:rPr>
                  <w:color w:val="0000FF"/>
                  <w:u w:val="single" w:color="0000FF"/>
                </w:rPr>
                <w:t xml:space="preserve">Form of Securities Purchase Agreement, dated as of February 12, 2014, by and </w:t>
              </w:r>
              <w:proofErr w:type="gramStart"/>
              <w:r>
                <w:rPr>
                  <w:color w:val="0000FF"/>
                  <w:u w:val="single" w:color="0000FF"/>
                </w:rPr>
                <w:t>among</w:t>
              </w:r>
              <w:proofErr w:type="gramEnd"/>
              <w:r>
                <w:rPr>
                  <w:color w:val="0000FF"/>
                  <w:u w:val="single" w:color="0000FF"/>
                </w:rPr>
                <w:t xml:space="preserve"> IZEA, Inc. and the Investors (Incorporated by reference to </w:t>
              </w:r>
              <w:r>
                <w:rPr>
                  <w:color w:val="0000FF"/>
                  <w:u w:val="single" w:color="0000FF"/>
                </w:rPr>
                <w:t>Exhibit 10.1 to the Company’s Current Report on Form 8-K filed with the SEC on February 19, 2014).</w:t>
              </w:r>
            </w:hyperlink>
          </w:p>
        </w:tc>
      </w:tr>
      <w:tr w:rsidR="005210BE" w14:paraId="320DCA02" w14:textId="77777777">
        <w:tblPrEx>
          <w:tblCellMar>
            <w:top w:w="0" w:type="dxa"/>
            <w:bottom w:w="0" w:type="dxa"/>
          </w:tblCellMar>
        </w:tblPrEx>
        <w:trPr>
          <w:trHeight w:hRule="exact" w:val="700"/>
        </w:trPr>
        <w:tc>
          <w:tcPr>
            <w:tcW w:w="600" w:type="dxa"/>
            <w:tcMar>
              <w:left w:w="60" w:type="dxa"/>
              <w:right w:w="40" w:type="dxa"/>
            </w:tcMar>
          </w:tcPr>
          <w:p w14:paraId="4AD19626" w14:textId="77777777" w:rsidR="005210BE" w:rsidRDefault="000525ED">
            <w:pPr>
              <w:keepLines/>
              <w:spacing w:before="40" w:after="40"/>
            </w:pPr>
            <w:r>
              <w:rPr>
                <w:color w:val="000000"/>
              </w:rPr>
              <w:t>10.5</w:t>
            </w:r>
          </w:p>
        </w:tc>
        <w:tc>
          <w:tcPr>
            <w:tcW w:w="520" w:type="dxa"/>
            <w:tcMar>
              <w:left w:w="60" w:type="dxa"/>
              <w:right w:w="0" w:type="dxa"/>
            </w:tcMar>
          </w:tcPr>
          <w:p w14:paraId="657A0F69" w14:textId="77777777" w:rsidR="005210BE" w:rsidRDefault="005210BE">
            <w:pPr>
              <w:keepLines/>
              <w:spacing w:before="40" w:after="40"/>
            </w:pPr>
          </w:p>
        </w:tc>
        <w:tc>
          <w:tcPr>
            <w:tcW w:w="8920" w:type="dxa"/>
            <w:tcMar>
              <w:left w:w="60" w:type="dxa"/>
              <w:right w:w="40" w:type="dxa"/>
            </w:tcMar>
            <w:vAlign w:val="bottom"/>
          </w:tcPr>
          <w:p w14:paraId="16AE26A8" w14:textId="77777777" w:rsidR="005210BE" w:rsidRDefault="000525ED">
            <w:pPr>
              <w:keepLines/>
              <w:spacing w:before="40" w:after="40"/>
            </w:pPr>
            <w:hyperlink r:id="rId135">
              <w:r>
                <w:rPr>
                  <w:color w:val="0000FF"/>
                  <w:u w:val="single" w:color="0000FF"/>
                </w:rPr>
                <w:t>Form of Registration Rights Agreem</w:t>
              </w:r>
              <w:r>
                <w:rPr>
                  <w:color w:val="0000FF"/>
                  <w:u w:val="single" w:color="0000FF"/>
                </w:rPr>
                <w:t xml:space="preserve">ent, dated as of February 21, 2014, by and </w:t>
              </w:r>
              <w:proofErr w:type="gramStart"/>
              <w:r>
                <w:rPr>
                  <w:color w:val="0000FF"/>
                  <w:u w:val="single" w:color="0000FF"/>
                </w:rPr>
                <w:t>among</w:t>
              </w:r>
              <w:proofErr w:type="gramEnd"/>
              <w:r>
                <w:rPr>
                  <w:color w:val="0000FF"/>
                  <w:u w:val="single" w:color="0000FF"/>
                </w:rPr>
                <w:t xml:space="preserve"> IZEA, Inc. and the Investors (Incorporated by reference to Exhibit 10.2 to the Company’s Current Report on Form 8-K filed with the SEC on February 24, 2014).</w:t>
              </w:r>
            </w:hyperlink>
          </w:p>
        </w:tc>
      </w:tr>
      <w:tr w:rsidR="005210BE" w14:paraId="408AD541" w14:textId="77777777">
        <w:tblPrEx>
          <w:tblCellMar>
            <w:top w:w="0" w:type="dxa"/>
            <w:bottom w:w="0" w:type="dxa"/>
          </w:tblCellMar>
        </w:tblPrEx>
        <w:trPr>
          <w:trHeight w:hRule="exact" w:val="500"/>
        </w:trPr>
        <w:tc>
          <w:tcPr>
            <w:tcW w:w="600" w:type="dxa"/>
            <w:tcMar>
              <w:left w:w="60" w:type="dxa"/>
              <w:right w:w="40" w:type="dxa"/>
            </w:tcMar>
          </w:tcPr>
          <w:p w14:paraId="560B736F" w14:textId="77777777" w:rsidR="005210BE" w:rsidRDefault="000525ED">
            <w:pPr>
              <w:keepLines/>
              <w:spacing w:before="40" w:after="40"/>
            </w:pPr>
            <w:r>
              <w:rPr>
                <w:color w:val="000000"/>
              </w:rPr>
              <w:t>10.6</w:t>
            </w:r>
          </w:p>
        </w:tc>
        <w:tc>
          <w:tcPr>
            <w:tcW w:w="520" w:type="dxa"/>
            <w:tcMar>
              <w:left w:w="60" w:type="dxa"/>
              <w:right w:w="40" w:type="dxa"/>
            </w:tcMar>
          </w:tcPr>
          <w:p w14:paraId="105858D2" w14:textId="77777777" w:rsidR="005210BE" w:rsidRDefault="000525ED">
            <w:pPr>
              <w:keepLines/>
              <w:spacing w:before="40" w:after="40"/>
            </w:pPr>
            <w:r>
              <w:rPr>
                <w:color w:val="000000"/>
              </w:rPr>
              <w:t>(a)</w:t>
            </w:r>
          </w:p>
        </w:tc>
        <w:tc>
          <w:tcPr>
            <w:tcW w:w="8920" w:type="dxa"/>
            <w:tcMar>
              <w:left w:w="60" w:type="dxa"/>
              <w:right w:w="40" w:type="dxa"/>
            </w:tcMar>
            <w:vAlign w:val="bottom"/>
          </w:tcPr>
          <w:p w14:paraId="28542E8E" w14:textId="77777777" w:rsidR="005210BE" w:rsidRDefault="000525ED">
            <w:pPr>
              <w:keepLines/>
              <w:spacing w:before="40" w:after="40"/>
            </w:pPr>
            <w:hyperlink r:id="rId136">
              <w:r>
                <w:rPr>
                  <w:color w:val="0000FF"/>
                  <w:u w:val="single" w:color="0000FF"/>
                </w:rPr>
                <w:t>2011 Equity Incentive Plan, As Amended and Restated May 8, 2017 (Incorporated by reference to Exhibit 10.1 to the Company’s Current Report on Form 8-K filed with the SEC on June 2</w:t>
              </w:r>
              <w:r>
                <w:rPr>
                  <w:color w:val="0000FF"/>
                  <w:u w:val="single" w:color="0000FF"/>
                </w:rPr>
                <w:t>2, 2017).</w:t>
              </w:r>
            </w:hyperlink>
          </w:p>
        </w:tc>
      </w:tr>
      <w:tr w:rsidR="005210BE" w14:paraId="4A42A3FC" w14:textId="77777777">
        <w:tblPrEx>
          <w:tblCellMar>
            <w:top w:w="0" w:type="dxa"/>
            <w:bottom w:w="0" w:type="dxa"/>
          </w:tblCellMar>
        </w:tblPrEx>
        <w:trPr>
          <w:trHeight w:hRule="exact" w:val="500"/>
        </w:trPr>
        <w:tc>
          <w:tcPr>
            <w:tcW w:w="600" w:type="dxa"/>
            <w:tcMar>
              <w:left w:w="60" w:type="dxa"/>
              <w:right w:w="40" w:type="dxa"/>
            </w:tcMar>
          </w:tcPr>
          <w:p w14:paraId="2923E606" w14:textId="77777777" w:rsidR="005210BE" w:rsidRDefault="000525ED">
            <w:pPr>
              <w:keepLines/>
              <w:spacing w:before="40" w:after="40"/>
            </w:pPr>
            <w:r>
              <w:rPr>
                <w:color w:val="000000"/>
              </w:rPr>
              <w:t>10.7</w:t>
            </w:r>
          </w:p>
        </w:tc>
        <w:tc>
          <w:tcPr>
            <w:tcW w:w="520" w:type="dxa"/>
            <w:tcMar>
              <w:left w:w="60" w:type="dxa"/>
              <w:right w:w="40" w:type="dxa"/>
            </w:tcMar>
          </w:tcPr>
          <w:p w14:paraId="613C2BA0" w14:textId="77777777" w:rsidR="005210BE" w:rsidRDefault="000525ED">
            <w:pPr>
              <w:keepLines/>
              <w:spacing w:before="40" w:after="40"/>
            </w:pPr>
            <w:r>
              <w:rPr>
                <w:color w:val="000000"/>
              </w:rPr>
              <w:t>(a)</w:t>
            </w:r>
          </w:p>
        </w:tc>
        <w:tc>
          <w:tcPr>
            <w:tcW w:w="8920" w:type="dxa"/>
            <w:tcMar>
              <w:left w:w="60" w:type="dxa"/>
              <w:right w:w="40" w:type="dxa"/>
            </w:tcMar>
            <w:vAlign w:val="bottom"/>
          </w:tcPr>
          <w:p w14:paraId="5C6282D9" w14:textId="77777777" w:rsidR="005210BE" w:rsidRDefault="000525ED">
            <w:pPr>
              <w:keepLines/>
              <w:spacing w:before="40" w:after="40"/>
            </w:pPr>
            <w:hyperlink r:id="rId137">
              <w:r>
                <w:rPr>
                  <w:color w:val="0000FF"/>
                  <w:u w:val="single" w:color="0000FF"/>
                </w:rPr>
                <w:t>2014 Employee Stock Purchase Plan (Incorporated by reference to Exhibit 10.2 to the Company’s Current Report on Form 8-K filed with the SEC on April 18, 2014).</w:t>
              </w:r>
            </w:hyperlink>
          </w:p>
        </w:tc>
      </w:tr>
      <w:tr w:rsidR="005210BE" w14:paraId="007F2FD8" w14:textId="77777777">
        <w:tblPrEx>
          <w:tblCellMar>
            <w:top w:w="0" w:type="dxa"/>
            <w:bottom w:w="0" w:type="dxa"/>
          </w:tblCellMar>
        </w:tblPrEx>
        <w:trPr>
          <w:trHeight w:hRule="exact" w:val="700"/>
        </w:trPr>
        <w:tc>
          <w:tcPr>
            <w:tcW w:w="600" w:type="dxa"/>
            <w:tcMar>
              <w:left w:w="60" w:type="dxa"/>
              <w:right w:w="40" w:type="dxa"/>
            </w:tcMar>
          </w:tcPr>
          <w:p w14:paraId="7999DCA0" w14:textId="77777777" w:rsidR="005210BE" w:rsidRDefault="000525ED">
            <w:pPr>
              <w:keepLines/>
              <w:spacing w:before="40" w:after="40"/>
            </w:pPr>
            <w:r>
              <w:rPr>
                <w:color w:val="000000"/>
              </w:rPr>
              <w:t>10.8</w:t>
            </w:r>
          </w:p>
        </w:tc>
        <w:tc>
          <w:tcPr>
            <w:tcW w:w="520" w:type="dxa"/>
            <w:tcMar>
              <w:left w:w="60" w:type="dxa"/>
              <w:right w:w="40" w:type="dxa"/>
            </w:tcMar>
          </w:tcPr>
          <w:p w14:paraId="1EB1DD6A" w14:textId="77777777" w:rsidR="005210BE" w:rsidRDefault="000525ED">
            <w:pPr>
              <w:keepLines/>
              <w:spacing w:before="40" w:after="40"/>
            </w:pPr>
            <w:r>
              <w:rPr>
                <w:color w:val="000000"/>
              </w:rPr>
              <w:t>(a)</w:t>
            </w:r>
          </w:p>
        </w:tc>
        <w:tc>
          <w:tcPr>
            <w:tcW w:w="8920" w:type="dxa"/>
            <w:tcMar>
              <w:left w:w="60" w:type="dxa"/>
              <w:right w:w="40" w:type="dxa"/>
            </w:tcMar>
            <w:vAlign w:val="bottom"/>
          </w:tcPr>
          <w:p w14:paraId="2887E594" w14:textId="77777777" w:rsidR="005210BE" w:rsidRDefault="000525ED">
            <w:pPr>
              <w:keepLines/>
              <w:spacing w:before="40" w:after="40"/>
            </w:pPr>
            <w:hyperlink r:id="rId138">
              <w:r>
                <w:rPr>
                  <w:color w:val="0000FF"/>
                  <w:u w:val="single" w:color="0000FF"/>
                </w:rPr>
                <w:t>Employment Agreement between IZEA, Inc. and LeAnn Hitchcock dated August 25, 2014 (Incorporated by reference to Exhibit 10.1 to the Company’s Current Report on Form 8-K filed with the SEC on August 25, 2014).</w:t>
              </w:r>
            </w:hyperlink>
          </w:p>
        </w:tc>
      </w:tr>
      <w:tr w:rsidR="005210BE" w14:paraId="1B0EB039" w14:textId="77777777">
        <w:tblPrEx>
          <w:tblCellMar>
            <w:top w:w="0" w:type="dxa"/>
            <w:bottom w:w="0" w:type="dxa"/>
          </w:tblCellMar>
        </w:tblPrEx>
        <w:trPr>
          <w:trHeight w:hRule="exact" w:val="700"/>
        </w:trPr>
        <w:tc>
          <w:tcPr>
            <w:tcW w:w="600" w:type="dxa"/>
            <w:tcMar>
              <w:left w:w="60" w:type="dxa"/>
              <w:right w:w="40" w:type="dxa"/>
            </w:tcMar>
          </w:tcPr>
          <w:p w14:paraId="2A5B131D" w14:textId="77777777" w:rsidR="005210BE" w:rsidRDefault="000525ED">
            <w:pPr>
              <w:keepLines/>
              <w:spacing w:before="40" w:after="40"/>
            </w:pPr>
            <w:r>
              <w:rPr>
                <w:color w:val="000000"/>
              </w:rPr>
              <w:t>10.9</w:t>
            </w:r>
          </w:p>
        </w:tc>
        <w:tc>
          <w:tcPr>
            <w:tcW w:w="520" w:type="dxa"/>
            <w:tcMar>
              <w:left w:w="60" w:type="dxa"/>
              <w:right w:w="40" w:type="dxa"/>
            </w:tcMar>
          </w:tcPr>
          <w:p w14:paraId="02F9085F" w14:textId="77777777" w:rsidR="005210BE" w:rsidRDefault="000525ED">
            <w:pPr>
              <w:keepLines/>
              <w:spacing w:before="40" w:after="40"/>
            </w:pPr>
            <w:r>
              <w:rPr>
                <w:color w:val="000000"/>
              </w:rPr>
              <w:t>(a)</w:t>
            </w:r>
          </w:p>
        </w:tc>
        <w:tc>
          <w:tcPr>
            <w:tcW w:w="8920" w:type="dxa"/>
            <w:tcMar>
              <w:left w:w="60" w:type="dxa"/>
              <w:right w:w="40" w:type="dxa"/>
            </w:tcMar>
            <w:vAlign w:val="bottom"/>
          </w:tcPr>
          <w:p w14:paraId="26C2D268" w14:textId="77777777" w:rsidR="005210BE" w:rsidRDefault="000525ED">
            <w:pPr>
              <w:keepLines/>
              <w:spacing w:before="40" w:after="40"/>
            </w:pPr>
            <w:hyperlink r:id="rId139">
              <w:r>
                <w:rPr>
                  <w:color w:val="0000FF"/>
                  <w:u w:val="single" w:color="0000FF"/>
                </w:rPr>
                <w:t xml:space="preserve">Employment Agreement between IZEA, Inc. and Edward Murphy dated December 26, 2014 (Incorporated by reference to Exhibit 10.2 to the Company’s </w:t>
              </w:r>
              <w:r>
                <w:rPr>
                  <w:color w:val="0000FF"/>
                  <w:u w:val="single" w:color="0000FF"/>
                </w:rPr>
                <w:t>Current Report on Form 8-K filed with the SEC on December 31, 2014).</w:t>
              </w:r>
            </w:hyperlink>
          </w:p>
        </w:tc>
      </w:tr>
      <w:tr w:rsidR="005210BE" w14:paraId="44136BFC" w14:textId="77777777">
        <w:tblPrEx>
          <w:tblCellMar>
            <w:top w:w="0" w:type="dxa"/>
            <w:bottom w:w="0" w:type="dxa"/>
          </w:tblCellMar>
        </w:tblPrEx>
        <w:trPr>
          <w:trHeight w:hRule="exact" w:val="700"/>
        </w:trPr>
        <w:tc>
          <w:tcPr>
            <w:tcW w:w="600" w:type="dxa"/>
            <w:tcMar>
              <w:left w:w="60" w:type="dxa"/>
              <w:right w:w="40" w:type="dxa"/>
            </w:tcMar>
          </w:tcPr>
          <w:p w14:paraId="1D8B31AB" w14:textId="77777777" w:rsidR="005210BE" w:rsidRDefault="000525ED">
            <w:pPr>
              <w:keepLines/>
              <w:spacing w:before="40" w:after="40"/>
            </w:pPr>
            <w:r>
              <w:rPr>
                <w:color w:val="000000"/>
              </w:rPr>
              <w:t>10.10</w:t>
            </w:r>
          </w:p>
        </w:tc>
        <w:tc>
          <w:tcPr>
            <w:tcW w:w="520" w:type="dxa"/>
            <w:tcMar>
              <w:left w:w="60" w:type="dxa"/>
              <w:right w:w="40" w:type="dxa"/>
            </w:tcMar>
          </w:tcPr>
          <w:p w14:paraId="7FFD3CBB" w14:textId="77777777" w:rsidR="005210BE" w:rsidRDefault="000525ED">
            <w:pPr>
              <w:keepLines/>
              <w:spacing w:before="40" w:after="40"/>
            </w:pPr>
            <w:r>
              <w:rPr>
                <w:color w:val="000000"/>
              </w:rPr>
              <w:t>(a)</w:t>
            </w:r>
          </w:p>
        </w:tc>
        <w:tc>
          <w:tcPr>
            <w:tcW w:w="8920" w:type="dxa"/>
            <w:tcMar>
              <w:left w:w="60" w:type="dxa"/>
              <w:right w:w="40" w:type="dxa"/>
            </w:tcMar>
            <w:vAlign w:val="bottom"/>
          </w:tcPr>
          <w:p w14:paraId="310FBEB1" w14:textId="77777777" w:rsidR="005210BE" w:rsidRDefault="000525ED">
            <w:pPr>
              <w:keepLines/>
              <w:spacing w:before="40" w:after="40"/>
            </w:pPr>
            <w:hyperlink r:id="rId140">
              <w:r>
                <w:rPr>
                  <w:color w:val="0000FF"/>
                  <w:u w:val="single" w:color="0000FF"/>
                </w:rPr>
                <w:t xml:space="preserve">Amended and Restated Executive Employment Agreement between </w:t>
              </w:r>
              <w:r>
                <w:rPr>
                  <w:color w:val="0000FF"/>
                  <w:u w:val="single" w:color="0000FF"/>
                </w:rPr>
                <w:t>IZEA, Inc. and Ryan Schram dated January 25, 2015 (Incorporated by reference to Exhibit 10.1 to the Company’s Current Report on Form 8-K filed with the SEC on January 29, 2015).</w:t>
              </w:r>
            </w:hyperlink>
          </w:p>
        </w:tc>
      </w:tr>
      <w:tr w:rsidR="005210BE" w14:paraId="3DC4CCDF" w14:textId="77777777">
        <w:tblPrEx>
          <w:tblCellMar>
            <w:top w:w="0" w:type="dxa"/>
            <w:bottom w:w="0" w:type="dxa"/>
          </w:tblCellMar>
        </w:tblPrEx>
        <w:trPr>
          <w:trHeight w:hRule="exact" w:val="700"/>
        </w:trPr>
        <w:tc>
          <w:tcPr>
            <w:tcW w:w="600" w:type="dxa"/>
            <w:tcMar>
              <w:left w:w="60" w:type="dxa"/>
              <w:right w:w="40" w:type="dxa"/>
            </w:tcMar>
          </w:tcPr>
          <w:p w14:paraId="38227AAA" w14:textId="77777777" w:rsidR="005210BE" w:rsidRDefault="000525ED">
            <w:pPr>
              <w:keepLines/>
              <w:spacing w:before="40" w:after="40"/>
            </w:pPr>
            <w:r>
              <w:rPr>
                <w:color w:val="000000"/>
              </w:rPr>
              <w:t>10.11</w:t>
            </w:r>
          </w:p>
        </w:tc>
        <w:tc>
          <w:tcPr>
            <w:tcW w:w="520" w:type="dxa"/>
            <w:tcMar>
              <w:left w:w="60" w:type="dxa"/>
              <w:right w:w="0" w:type="dxa"/>
            </w:tcMar>
          </w:tcPr>
          <w:p w14:paraId="1DC8969D" w14:textId="77777777" w:rsidR="005210BE" w:rsidRDefault="005210BE">
            <w:pPr>
              <w:keepLines/>
              <w:spacing w:before="40" w:after="40"/>
            </w:pPr>
          </w:p>
        </w:tc>
        <w:tc>
          <w:tcPr>
            <w:tcW w:w="8920" w:type="dxa"/>
            <w:tcMar>
              <w:left w:w="60" w:type="dxa"/>
              <w:right w:w="40" w:type="dxa"/>
            </w:tcMar>
            <w:vAlign w:val="bottom"/>
          </w:tcPr>
          <w:p w14:paraId="3346CA1F" w14:textId="77777777" w:rsidR="005210BE" w:rsidRDefault="000525ED">
            <w:pPr>
              <w:keepLines/>
              <w:spacing w:before="40" w:after="40"/>
            </w:pPr>
            <w:hyperlink r:id="rId141">
              <w:r>
                <w:rPr>
                  <w:color w:val="0000FF"/>
                  <w:u w:val="single" w:color="0000FF"/>
                </w:rPr>
                <w:t xml:space="preserve">Business Financing Modification Agreement, dated as of April 13, 2015, by and between IZEA, Inc., Ebyline, Inc. and Bridge Bank, National Association (Incorporated by reference to Exhibit 10.1 to the Company's </w:t>
              </w:r>
              <w:r>
                <w:rPr>
                  <w:color w:val="0000FF"/>
                  <w:u w:val="single" w:color="0000FF"/>
                </w:rPr>
                <w:t>Current Report on Form 8-K filed with the SEC on April 14, 2015).</w:t>
              </w:r>
            </w:hyperlink>
          </w:p>
        </w:tc>
      </w:tr>
      <w:tr w:rsidR="005210BE" w14:paraId="673E654B" w14:textId="77777777">
        <w:tblPrEx>
          <w:tblCellMar>
            <w:top w:w="0" w:type="dxa"/>
            <w:bottom w:w="0" w:type="dxa"/>
          </w:tblCellMar>
        </w:tblPrEx>
        <w:trPr>
          <w:trHeight w:hRule="exact" w:val="300"/>
        </w:trPr>
        <w:tc>
          <w:tcPr>
            <w:tcW w:w="600" w:type="dxa"/>
            <w:tcMar>
              <w:left w:w="60" w:type="dxa"/>
              <w:right w:w="40" w:type="dxa"/>
            </w:tcMar>
          </w:tcPr>
          <w:p w14:paraId="41F45709" w14:textId="77777777" w:rsidR="005210BE" w:rsidRDefault="000525ED">
            <w:pPr>
              <w:keepLines/>
              <w:spacing w:before="40" w:after="40"/>
            </w:pPr>
            <w:r>
              <w:rPr>
                <w:color w:val="000000"/>
              </w:rPr>
              <w:t>21.1</w:t>
            </w:r>
          </w:p>
        </w:tc>
        <w:tc>
          <w:tcPr>
            <w:tcW w:w="520" w:type="dxa"/>
            <w:tcMar>
              <w:left w:w="60" w:type="dxa"/>
              <w:right w:w="40" w:type="dxa"/>
            </w:tcMar>
          </w:tcPr>
          <w:p w14:paraId="55BBCDCF" w14:textId="77777777" w:rsidR="005210BE" w:rsidRDefault="000525ED">
            <w:pPr>
              <w:keepLines/>
              <w:spacing w:before="40" w:after="40"/>
            </w:pPr>
            <w:r>
              <w:rPr>
                <w:color w:val="000000"/>
              </w:rPr>
              <w:t>*</w:t>
            </w:r>
          </w:p>
        </w:tc>
        <w:tc>
          <w:tcPr>
            <w:tcW w:w="8920" w:type="dxa"/>
            <w:tcMar>
              <w:left w:w="60" w:type="dxa"/>
              <w:right w:w="40" w:type="dxa"/>
            </w:tcMar>
            <w:vAlign w:val="bottom"/>
          </w:tcPr>
          <w:p w14:paraId="20D35A5D" w14:textId="77777777" w:rsidR="005210BE" w:rsidRDefault="000525ED">
            <w:pPr>
              <w:keepLines/>
              <w:spacing w:before="40" w:after="40"/>
            </w:pPr>
            <w:hyperlink r:id="rId142">
              <w:r>
                <w:rPr>
                  <w:color w:val="0000FF"/>
                  <w:u w:val="single" w:color="0000FF"/>
                </w:rPr>
                <w:t>List of Subsidiaries of IZEA, Inc.</w:t>
              </w:r>
            </w:hyperlink>
          </w:p>
        </w:tc>
      </w:tr>
      <w:tr w:rsidR="005210BE" w14:paraId="1AD9E85D" w14:textId="77777777">
        <w:tblPrEx>
          <w:tblCellMar>
            <w:top w:w="0" w:type="dxa"/>
            <w:bottom w:w="0" w:type="dxa"/>
          </w:tblCellMar>
        </w:tblPrEx>
        <w:trPr>
          <w:trHeight w:hRule="exact" w:val="300"/>
        </w:trPr>
        <w:tc>
          <w:tcPr>
            <w:tcW w:w="600" w:type="dxa"/>
            <w:tcMar>
              <w:left w:w="60" w:type="dxa"/>
              <w:right w:w="40" w:type="dxa"/>
            </w:tcMar>
          </w:tcPr>
          <w:p w14:paraId="5FC0E156" w14:textId="77777777" w:rsidR="005210BE" w:rsidRDefault="000525ED">
            <w:pPr>
              <w:keepLines/>
              <w:spacing w:before="40" w:after="40"/>
            </w:pPr>
            <w:r>
              <w:rPr>
                <w:color w:val="000000"/>
              </w:rPr>
              <w:t>23.1</w:t>
            </w:r>
          </w:p>
        </w:tc>
        <w:tc>
          <w:tcPr>
            <w:tcW w:w="520" w:type="dxa"/>
            <w:tcMar>
              <w:left w:w="60" w:type="dxa"/>
              <w:right w:w="40" w:type="dxa"/>
            </w:tcMar>
          </w:tcPr>
          <w:p w14:paraId="05917A16" w14:textId="77777777" w:rsidR="005210BE" w:rsidRDefault="000525ED">
            <w:pPr>
              <w:keepLines/>
              <w:spacing w:before="40" w:after="40"/>
            </w:pPr>
            <w:r>
              <w:rPr>
                <w:color w:val="000000"/>
              </w:rPr>
              <w:t>*</w:t>
            </w:r>
          </w:p>
        </w:tc>
        <w:tc>
          <w:tcPr>
            <w:tcW w:w="8920" w:type="dxa"/>
            <w:tcMar>
              <w:left w:w="60" w:type="dxa"/>
              <w:right w:w="40" w:type="dxa"/>
            </w:tcMar>
            <w:vAlign w:val="bottom"/>
          </w:tcPr>
          <w:p w14:paraId="3905494D" w14:textId="77777777" w:rsidR="005210BE" w:rsidRDefault="000525ED">
            <w:pPr>
              <w:keepLines/>
              <w:spacing w:before="40" w:after="40"/>
            </w:pPr>
            <w:hyperlink r:id="rId143">
              <w:r>
                <w:rPr>
                  <w:color w:val="0000FF"/>
                  <w:u w:val="single" w:color="0000FF"/>
                </w:rPr>
                <w:t>Consent of BDO USA, LLP, independent registered public accounting firm.</w:t>
              </w:r>
            </w:hyperlink>
          </w:p>
        </w:tc>
      </w:tr>
      <w:tr w:rsidR="005210BE" w14:paraId="13220473" w14:textId="77777777">
        <w:tblPrEx>
          <w:tblCellMar>
            <w:top w:w="0" w:type="dxa"/>
            <w:bottom w:w="0" w:type="dxa"/>
          </w:tblCellMar>
        </w:tblPrEx>
        <w:trPr>
          <w:trHeight w:hRule="exact" w:val="300"/>
        </w:trPr>
        <w:tc>
          <w:tcPr>
            <w:tcW w:w="600" w:type="dxa"/>
            <w:tcMar>
              <w:left w:w="60" w:type="dxa"/>
              <w:right w:w="40" w:type="dxa"/>
            </w:tcMar>
          </w:tcPr>
          <w:p w14:paraId="34B40603" w14:textId="77777777" w:rsidR="005210BE" w:rsidRDefault="000525ED">
            <w:pPr>
              <w:keepLines/>
              <w:spacing w:before="40" w:after="40"/>
            </w:pPr>
            <w:r>
              <w:rPr>
                <w:color w:val="000000"/>
              </w:rPr>
              <w:t>31.1</w:t>
            </w:r>
          </w:p>
        </w:tc>
        <w:tc>
          <w:tcPr>
            <w:tcW w:w="520" w:type="dxa"/>
            <w:tcMar>
              <w:left w:w="60" w:type="dxa"/>
              <w:right w:w="40" w:type="dxa"/>
            </w:tcMar>
          </w:tcPr>
          <w:p w14:paraId="79576CD7" w14:textId="77777777" w:rsidR="005210BE" w:rsidRDefault="000525ED">
            <w:pPr>
              <w:keepLines/>
              <w:spacing w:before="40" w:after="40"/>
            </w:pPr>
            <w:r>
              <w:rPr>
                <w:color w:val="000000"/>
              </w:rPr>
              <w:t>*</w:t>
            </w:r>
          </w:p>
        </w:tc>
        <w:tc>
          <w:tcPr>
            <w:tcW w:w="8920" w:type="dxa"/>
            <w:tcMar>
              <w:left w:w="60" w:type="dxa"/>
              <w:right w:w="40" w:type="dxa"/>
            </w:tcMar>
            <w:vAlign w:val="bottom"/>
          </w:tcPr>
          <w:p w14:paraId="29F76673" w14:textId="77777777" w:rsidR="005210BE" w:rsidRDefault="000525ED">
            <w:pPr>
              <w:keepLines/>
              <w:spacing w:before="40" w:after="40"/>
            </w:pPr>
            <w:hyperlink r:id="rId144">
              <w:r>
                <w:rPr>
                  <w:color w:val="0000FF"/>
                  <w:u w:val="single" w:color="0000FF"/>
                </w:rPr>
                <w:t>Certification of Principal Executive Officer pursuant to Section 302 of the Sarbanes-Oxley Act of 2002.</w:t>
              </w:r>
            </w:hyperlink>
          </w:p>
        </w:tc>
      </w:tr>
      <w:tr w:rsidR="005210BE" w14:paraId="48E9FB30" w14:textId="77777777">
        <w:tblPrEx>
          <w:tblCellMar>
            <w:top w:w="0" w:type="dxa"/>
            <w:bottom w:w="0" w:type="dxa"/>
          </w:tblCellMar>
        </w:tblPrEx>
        <w:trPr>
          <w:trHeight w:hRule="exact" w:val="500"/>
        </w:trPr>
        <w:tc>
          <w:tcPr>
            <w:tcW w:w="600" w:type="dxa"/>
            <w:tcMar>
              <w:left w:w="60" w:type="dxa"/>
              <w:right w:w="40" w:type="dxa"/>
            </w:tcMar>
          </w:tcPr>
          <w:p w14:paraId="1B116BDF" w14:textId="77777777" w:rsidR="005210BE" w:rsidRDefault="000525ED">
            <w:pPr>
              <w:keepLines/>
              <w:spacing w:before="40" w:after="40"/>
            </w:pPr>
            <w:r>
              <w:rPr>
                <w:color w:val="000000"/>
              </w:rPr>
              <w:t>31.2</w:t>
            </w:r>
          </w:p>
        </w:tc>
        <w:tc>
          <w:tcPr>
            <w:tcW w:w="520" w:type="dxa"/>
            <w:tcMar>
              <w:left w:w="60" w:type="dxa"/>
              <w:right w:w="40" w:type="dxa"/>
            </w:tcMar>
          </w:tcPr>
          <w:p w14:paraId="0664176B" w14:textId="77777777" w:rsidR="005210BE" w:rsidRDefault="000525ED">
            <w:pPr>
              <w:keepLines/>
              <w:spacing w:before="40" w:after="40"/>
            </w:pPr>
            <w:r>
              <w:rPr>
                <w:color w:val="000000"/>
              </w:rPr>
              <w:t>*</w:t>
            </w:r>
          </w:p>
        </w:tc>
        <w:tc>
          <w:tcPr>
            <w:tcW w:w="8920" w:type="dxa"/>
            <w:tcMar>
              <w:left w:w="60" w:type="dxa"/>
              <w:right w:w="40" w:type="dxa"/>
            </w:tcMar>
            <w:vAlign w:val="bottom"/>
          </w:tcPr>
          <w:p w14:paraId="48E30956" w14:textId="77777777" w:rsidR="005210BE" w:rsidRDefault="000525ED">
            <w:pPr>
              <w:keepLines/>
              <w:spacing w:before="40" w:after="40"/>
            </w:pPr>
            <w:hyperlink r:id="rId145">
              <w:r>
                <w:rPr>
                  <w:color w:val="0000FF"/>
                  <w:u w:val="single" w:color="0000FF"/>
                </w:rPr>
                <w:t>Certification of Principal Financial and Accounting Officer pursuant to Section 302 of the Sarbanes-Oxley Act of 2002.</w:t>
              </w:r>
            </w:hyperlink>
          </w:p>
        </w:tc>
      </w:tr>
      <w:tr w:rsidR="005210BE" w14:paraId="31890EE5" w14:textId="77777777">
        <w:tblPrEx>
          <w:tblCellMar>
            <w:top w:w="0" w:type="dxa"/>
            <w:bottom w:w="0" w:type="dxa"/>
          </w:tblCellMar>
        </w:tblPrEx>
        <w:trPr>
          <w:trHeight w:hRule="exact" w:val="500"/>
        </w:trPr>
        <w:tc>
          <w:tcPr>
            <w:tcW w:w="600" w:type="dxa"/>
            <w:tcMar>
              <w:left w:w="60" w:type="dxa"/>
              <w:right w:w="40" w:type="dxa"/>
            </w:tcMar>
          </w:tcPr>
          <w:p w14:paraId="53563D33" w14:textId="77777777" w:rsidR="005210BE" w:rsidRDefault="000525ED">
            <w:pPr>
              <w:keepLines/>
              <w:spacing w:before="40" w:after="40"/>
            </w:pPr>
            <w:r>
              <w:rPr>
                <w:color w:val="000000"/>
              </w:rPr>
              <w:t>32.1</w:t>
            </w:r>
          </w:p>
        </w:tc>
        <w:tc>
          <w:tcPr>
            <w:tcW w:w="520" w:type="dxa"/>
            <w:tcMar>
              <w:left w:w="60" w:type="dxa"/>
              <w:right w:w="40" w:type="dxa"/>
            </w:tcMar>
          </w:tcPr>
          <w:p w14:paraId="2E76A26C" w14:textId="77777777" w:rsidR="005210BE" w:rsidRDefault="000525ED">
            <w:pPr>
              <w:keepLines/>
              <w:spacing w:before="40" w:after="40"/>
            </w:pPr>
            <w:r>
              <w:rPr>
                <w:color w:val="000000"/>
              </w:rPr>
              <w:t>* (</w:t>
            </w:r>
            <w:proofErr w:type="gramStart"/>
            <w:r>
              <w:rPr>
                <w:color w:val="000000"/>
              </w:rPr>
              <w:t>b</w:t>
            </w:r>
            <w:proofErr w:type="gramEnd"/>
            <w:r>
              <w:rPr>
                <w:color w:val="000000"/>
              </w:rPr>
              <w:t>)</w:t>
            </w:r>
          </w:p>
        </w:tc>
        <w:tc>
          <w:tcPr>
            <w:tcW w:w="8920" w:type="dxa"/>
            <w:tcMar>
              <w:left w:w="60" w:type="dxa"/>
              <w:right w:w="40" w:type="dxa"/>
            </w:tcMar>
            <w:vAlign w:val="bottom"/>
          </w:tcPr>
          <w:p w14:paraId="1841DB5C" w14:textId="77777777" w:rsidR="005210BE" w:rsidRDefault="000525ED">
            <w:pPr>
              <w:keepLines/>
              <w:spacing w:before="40" w:after="40"/>
            </w:pPr>
            <w:hyperlink r:id="rId146">
              <w:r>
                <w:rPr>
                  <w:color w:val="0000FF"/>
                  <w:u w:val="single" w:color="0000FF"/>
                </w:rPr>
                <w:t>Certification of Principal Executive Officer purs</w:t>
              </w:r>
              <w:r>
                <w:rPr>
                  <w:color w:val="0000FF"/>
                  <w:u w:val="single" w:color="0000FF"/>
                </w:rPr>
                <w:t>uant to 18 U.S.C. Section 1350, as adopted pursuant to Section 906 of the Sarbanes-Oxley Act of 2002.</w:t>
              </w:r>
            </w:hyperlink>
          </w:p>
        </w:tc>
      </w:tr>
      <w:tr w:rsidR="005210BE" w14:paraId="3DE5161B" w14:textId="77777777">
        <w:tblPrEx>
          <w:tblCellMar>
            <w:top w:w="0" w:type="dxa"/>
            <w:bottom w:w="0" w:type="dxa"/>
          </w:tblCellMar>
        </w:tblPrEx>
        <w:trPr>
          <w:trHeight w:hRule="exact" w:val="500"/>
        </w:trPr>
        <w:tc>
          <w:tcPr>
            <w:tcW w:w="600" w:type="dxa"/>
            <w:tcMar>
              <w:left w:w="60" w:type="dxa"/>
              <w:right w:w="40" w:type="dxa"/>
            </w:tcMar>
          </w:tcPr>
          <w:p w14:paraId="720D430D" w14:textId="77777777" w:rsidR="005210BE" w:rsidRDefault="000525ED">
            <w:pPr>
              <w:keepLines/>
              <w:spacing w:before="40" w:after="40"/>
            </w:pPr>
            <w:r>
              <w:rPr>
                <w:color w:val="000000"/>
              </w:rPr>
              <w:t>32.2</w:t>
            </w:r>
          </w:p>
        </w:tc>
        <w:tc>
          <w:tcPr>
            <w:tcW w:w="520" w:type="dxa"/>
            <w:tcMar>
              <w:left w:w="60" w:type="dxa"/>
              <w:right w:w="40" w:type="dxa"/>
            </w:tcMar>
          </w:tcPr>
          <w:p w14:paraId="01D23E17" w14:textId="77777777" w:rsidR="005210BE" w:rsidRDefault="000525ED">
            <w:pPr>
              <w:keepLines/>
              <w:spacing w:before="40" w:after="40"/>
            </w:pPr>
            <w:r>
              <w:rPr>
                <w:color w:val="000000"/>
              </w:rPr>
              <w:t>* (</w:t>
            </w:r>
            <w:proofErr w:type="gramStart"/>
            <w:r>
              <w:rPr>
                <w:color w:val="000000"/>
              </w:rPr>
              <w:t>b</w:t>
            </w:r>
            <w:proofErr w:type="gramEnd"/>
            <w:r>
              <w:rPr>
                <w:color w:val="000000"/>
              </w:rPr>
              <w:t>)</w:t>
            </w:r>
          </w:p>
        </w:tc>
        <w:tc>
          <w:tcPr>
            <w:tcW w:w="8920" w:type="dxa"/>
            <w:tcMar>
              <w:left w:w="60" w:type="dxa"/>
              <w:right w:w="40" w:type="dxa"/>
            </w:tcMar>
            <w:vAlign w:val="bottom"/>
          </w:tcPr>
          <w:p w14:paraId="79A4AF46" w14:textId="77777777" w:rsidR="005210BE" w:rsidRDefault="000525ED">
            <w:pPr>
              <w:keepLines/>
              <w:spacing w:before="40" w:after="40"/>
            </w:pPr>
            <w:hyperlink r:id="rId147">
              <w:r>
                <w:rPr>
                  <w:color w:val="0000FF"/>
                  <w:u w:val="single" w:color="0000FF"/>
                </w:rPr>
                <w:t>Certification of Principal Financial and Accounting Officer pursuant to 18 U.S.C. Section 1350, as adopted pursuant to Section 906 of the Sarbanes-Oxley Act of 2002.</w:t>
              </w:r>
            </w:hyperlink>
          </w:p>
        </w:tc>
      </w:tr>
      <w:tr w:rsidR="005210BE" w14:paraId="42F5F958" w14:textId="77777777">
        <w:tblPrEx>
          <w:tblCellMar>
            <w:top w:w="0" w:type="dxa"/>
            <w:bottom w:w="0" w:type="dxa"/>
          </w:tblCellMar>
        </w:tblPrEx>
        <w:trPr>
          <w:trHeight w:hRule="exact" w:val="900"/>
        </w:trPr>
        <w:tc>
          <w:tcPr>
            <w:tcW w:w="600" w:type="dxa"/>
            <w:tcMar>
              <w:left w:w="60" w:type="dxa"/>
              <w:right w:w="0" w:type="dxa"/>
            </w:tcMar>
          </w:tcPr>
          <w:p w14:paraId="188DD62A" w14:textId="77777777" w:rsidR="005210BE" w:rsidRDefault="000525ED">
            <w:pPr>
              <w:keepLines/>
              <w:spacing w:before="40" w:after="40"/>
            </w:pPr>
            <w:r>
              <w:rPr>
                <w:color w:val="000000"/>
              </w:rPr>
              <w:t>101</w:t>
            </w:r>
          </w:p>
        </w:tc>
        <w:tc>
          <w:tcPr>
            <w:tcW w:w="520" w:type="dxa"/>
            <w:tcMar>
              <w:left w:w="60" w:type="dxa"/>
              <w:right w:w="40" w:type="dxa"/>
            </w:tcMar>
          </w:tcPr>
          <w:p w14:paraId="145DC042" w14:textId="77777777" w:rsidR="005210BE" w:rsidRDefault="000525ED">
            <w:pPr>
              <w:keepLines/>
              <w:spacing w:before="40" w:after="40"/>
            </w:pPr>
            <w:r>
              <w:rPr>
                <w:color w:val="000000"/>
              </w:rPr>
              <w:t>* (</w:t>
            </w:r>
            <w:proofErr w:type="gramStart"/>
            <w:r>
              <w:rPr>
                <w:color w:val="000000"/>
              </w:rPr>
              <w:t>c</w:t>
            </w:r>
            <w:proofErr w:type="gramEnd"/>
            <w:r>
              <w:rPr>
                <w:color w:val="000000"/>
              </w:rPr>
              <w:t>)</w:t>
            </w:r>
          </w:p>
        </w:tc>
        <w:tc>
          <w:tcPr>
            <w:tcW w:w="8920" w:type="dxa"/>
            <w:tcMar>
              <w:left w:w="60" w:type="dxa"/>
              <w:right w:w="40" w:type="dxa"/>
            </w:tcMar>
            <w:vAlign w:val="bottom"/>
          </w:tcPr>
          <w:p w14:paraId="6BA563E3" w14:textId="77777777" w:rsidR="005210BE" w:rsidRDefault="000525ED">
            <w:pPr>
              <w:keepLines/>
              <w:spacing w:before="40" w:after="40"/>
            </w:pPr>
            <w:r>
              <w:rPr>
                <w:color w:val="000000"/>
              </w:rPr>
              <w:t>The following materials from IZEA, Inc.'s Annual Report for the year ended Dece</w:t>
            </w:r>
            <w:r>
              <w:rPr>
                <w:color w:val="000000"/>
              </w:rPr>
              <w:t>mber 31, 2017 are formatted in XBRL (</w:t>
            </w:r>
            <w:proofErr w:type="spellStart"/>
            <w:r>
              <w:rPr>
                <w:color w:val="000000"/>
              </w:rPr>
              <w:t>eXtensible</w:t>
            </w:r>
            <w:proofErr w:type="spellEnd"/>
            <w:r>
              <w:rPr>
                <w:color w:val="000000"/>
              </w:rPr>
              <w:t xml:space="preserve"> Business Reporting Language):  (</w:t>
            </w:r>
            <w:proofErr w:type="spellStart"/>
            <w:r>
              <w:rPr>
                <w:color w:val="000000"/>
              </w:rPr>
              <w:t>i</w:t>
            </w:r>
            <w:proofErr w:type="spellEnd"/>
            <w:r>
              <w:rPr>
                <w:color w:val="000000"/>
              </w:rPr>
              <w:t>) the Consolidated Balance Sheets, (ii) the Consolidated Statements of Operations, (iii) the Consolidated Statement of Stockholders' Equity, (iv) the Consolidated Statements o</w:t>
            </w:r>
            <w:r>
              <w:rPr>
                <w:color w:val="000000"/>
              </w:rPr>
              <w:t>f Cash Flow, and (iv) Notes to the Consolidated Financial Statements.</w:t>
            </w:r>
          </w:p>
        </w:tc>
      </w:tr>
    </w:tbl>
    <w:p w14:paraId="716B84CD" w14:textId="77777777" w:rsidR="005210BE" w:rsidRDefault="005210BE">
      <w:pPr>
        <w:spacing w:line="40" w:lineRule="exact"/>
      </w:pPr>
    </w:p>
    <w:p w14:paraId="44D29286" w14:textId="77777777" w:rsidR="005210BE" w:rsidRDefault="005210BE">
      <w:pPr>
        <w:spacing w:line="288" w:lineRule="auto"/>
        <w:jc w:val="both"/>
      </w:pPr>
    </w:p>
    <w:p w14:paraId="5D4C07CD" w14:textId="77777777" w:rsidR="005210BE" w:rsidRDefault="000525ED">
      <w:pPr>
        <w:spacing w:line="288" w:lineRule="auto"/>
        <w:ind w:left="720" w:hanging="720"/>
        <w:jc w:val="both"/>
      </w:pPr>
      <w:r>
        <w:t>*</w:t>
      </w:r>
      <w:r>
        <w:tab/>
        <w:t>Filed or furnished herewith.</w:t>
      </w:r>
    </w:p>
    <w:p w14:paraId="48D43D9B" w14:textId="77777777" w:rsidR="005210BE" w:rsidRDefault="000525ED">
      <w:pPr>
        <w:spacing w:line="288" w:lineRule="auto"/>
        <w:ind w:left="720" w:hanging="720"/>
        <w:jc w:val="both"/>
      </w:pPr>
      <w:r>
        <w:tab/>
      </w:r>
    </w:p>
    <w:p w14:paraId="114C4000" w14:textId="77777777" w:rsidR="005210BE" w:rsidRDefault="000525ED">
      <w:pPr>
        <w:spacing w:line="288" w:lineRule="auto"/>
        <w:ind w:left="720" w:hanging="720"/>
        <w:jc w:val="both"/>
      </w:pPr>
      <w:r>
        <w:t>(a)</w:t>
      </w:r>
      <w:r>
        <w:tab/>
        <w:t>Denotes management contract or compensatory plan or arrangement.</w:t>
      </w:r>
    </w:p>
    <w:p w14:paraId="353FE790" w14:textId="77777777" w:rsidR="005210BE" w:rsidRDefault="005210BE">
      <w:pPr>
        <w:spacing w:line="288" w:lineRule="auto"/>
        <w:ind w:left="720" w:hanging="720"/>
        <w:jc w:val="both"/>
      </w:pPr>
    </w:p>
    <w:p w14:paraId="6FA3558D" w14:textId="77777777" w:rsidR="005210BE" w:rsidRDefault="000525ED">
      <w:pPr>
        <w:spacing w:line="288" w:lineRule="auto"/>
        <w:ind w:left="720" w:hanging="720"/>
      </w:pPr>
      <w:r>
        <w:t>(b)</w:t>
      </w:r>
      <w:r>
        <w:tab/>
        <w:t>In accordance with Item 601of Regulation S-K, this Exhibit is hereby furnished to the SEC as an accompanying document and is not deemed “filed” for purposes of Section 18 of the Securities Exchange Act of 1934, as amended (the “Exchange Act”) or otherw</w:t>
      </w:r>
      <w:r>
        <w:t>ise subject to the liabilities of that Section, nor shall it be deemed incorporated by reference into any filing under the Securities Act of 1933.</w:t>
      </w:r>
    </w:p>
    <w:p w14:paraId="6816050C" w14:textId="77777777" w:rsidR="005210BE" w:rsidRDefault="005210BE">
      <w:pPr>
        <w:spacing w:line="288" w:lineRule="auto"/>
        <w:ind w:left="720" w:hanging="720"/>
        <w:jc w:val="both"/>
      </w:pPr>
    </w:p>
    <w:p w14:paraId="2FCC7CE5" w14:textId="77777777" w:rsidR="005210BE" w:rsidRDefault="000525ED">
      <w:pPr>
        <w:spacing w:line="288" w:lineRule="auto"/>
        <w:ind w:left="720" w:hanging="720"/>
      </w:pPr>
      <w:r>
        <w:t>(c)</w:t>
      </w:r>
      <w:r>
        <w:tab/>
        <w:t>In accordance with Rule 406T of Regulation S-T, the XBRL related information in Exhibit 101 to this Annu</w:t>
      </w:r>
      <w:r>
        <w:t>al Report on Form 10-K shall not be deemed to be “filed” for purposes of Section 18 of the Exchange Act, or otherwise subject to the liability of that section, and shall not be incorporated by reference into any registration statement or other document fil</w:t>
      </w:r>
      <w:r>
        <w:t>ed under the Securities Act of 1933, as amended, or the Exchange Act, except as shall be expressly set forth by specific reference in such filing.</w:t>
      </w:r>
    </w:p>
    <w:p w14:paraId="52E0275F" w14:textId="77777777" w:rsidR="005210BE" w:rsidRDefault="005210BE">
      <w:pPr>
        <w:spacing w:line="288" w:lineRule="auto"/>
      </w:pPr>
    </w:p>
    <w:p w14:paraId="7C533A9B" w14:textId="77777777" w:rsidR="005210BE" w:rsidRDefault="005210BE">
      <w:pPr>
        <w:spacing w:line="288" w:lineRule="auto"/>
      </w:pPr>
    </w:p>
    <w:p w14:paraId="1FFC3702" w14:textId="77777777" w:rsidR="005210BE" w:rsidRDefault="005210BE">
      <w:pPr>
        <w:spacing w:line="288" w:lineRule="auto"/>
      </w:pPr>
    </w:p>
    <w:p w14:paraId="29D71461" w14:textId="77777777" w:rsidR="005210BE" w:rsidRDefault="005210BE">
      <w:pPr>
        <w:sectPr w:rsidR="005210BE">
          <w:headerReference w:type="default" r:id="rId148"/>
          <w:footerReference w:type="default" r:id="rId149"/>
          <w:type w:val="continuous"/>
          <w:pgSz w:w="12240" w:h="15840"/>
          <w:pgMar w:top="860" w:right="1000" w:bottom="860" w:left="1000" w:header="160" w:footer="460" w:gutter="0"/>
          <w:pgNumType w:chapSep="period"/>
          <w:cols w:space="720"/>
        </w:sectPr>
      </w:pPr>
    </w:p>
    <w:p w14:paraId="3B35A01C" w14:textId="77777777" w:rsidR="005210BE" w:rsidRDefault="000525ED">
      <w:pPr>
        <w:spacing w:line="288" w:lineRule="auto"/>
        <w:rPr>
          <w:b/>
        </w:rPr>
      </w:pPr>
      <w:r>
        <w:rPr>
          <w:b/>
        </w:rPr>
        <w:lastRenderedPageBreak/>
        <w:t>ITEM 16 – FORM 10-K SUMMARY</w:t>
      </w:r>
      <w:bookmarkStart w:id="57" w:name="Item_16___Form_10_K_Summary"/>
      <w:bookmarkEnd w:id="57"/>
    </w:p>
    <w:p w14:paraId="134C27F8" w14:textId="77777777" w:rsidR="005210BE" w:rsidRDefault="005210BE">
      <w:pPr>
        <w:spacing w:line="288" w:lineRule="auto"/>
        <w:rPr>
          <w:b/>
        </w:rPr>
      </w:pPr>
    </w:p>
    <w:p w14:paraId="6BA607BE" w14:textId="77777777" w:rsidR="005210BE" w:rsidRDefault="000525ED">
      <w:pPr>
        <w:spacing w:line="288" w:lineRule="auto"/>
      </w:pPr>
      <w:r>
        <w:tab/>
        <w:t>None</w:t>
      </w:r>
    </w:p>
    <w:p w14:paraId="5B83FC22" w14:textId="77777777" w:rsidR="005210BE" w:rsidRDefault="005210BE">
      <w:pPr>
        <w:spacing w:line="288" w:lineRule="auto"/>
      </w:pPr>
    </w:p>
    <w:p w14:paraId="716C84C8" w14:textId="77777777" w:rsidR="005210BE" w:rsidRDefault="005210BE">
      <w:pPr>
        <w:sectPr w:rsidR="005210BE">
          <w:headerReference w:type="default" r:id="rId150"/>
          <w:footerReference w:type="default" r:id="rId151"/>
          <w:pgSz w:w="12240" w:h="15840"/>
          <w:pgMar w:top="860" w:right="1000" w:bottom="860" w:left="1000" w:header="160" w:footer="460" w:gutter="0"/>
          <w:pgNumType w:chapSep="period"/>
          <w:cols w:space="720"/>
        </w:sectPr>
      </w:pPr>
    </w:p>
    <w:p w14:paraId="6B2EE417" w14:textId="77777777" w:rsidR="005210BE" w:rsidRDefault="000525ED">
      <w:pPr>
        <w:spacing w:line="288" w:lineRule="auto"/>
        <w:jc w:val="center"/>
        <w:rPr>
          <w:b/>
        </w:rPr>
      </w:pPr>
      <w:r>
        <w:rPr>
          <w:b/>
        </w:rPr>
        <w:lastRenderedPageBreak/>
        <w:t>SIGNATURES</w:t>
      </w:r>
      <w:bookmarkStart w:id="58" w:name="Signatures"/>
      <w:bookmarkEnd w:id="58"/>
    </w:p>
    <w:p w14:paraId="00F134E1" w14:textId="77777777" w:rsidR="005210BE" w:rsidRDefault="005210BE">
      <w:pPr>
        <w:spacing w:line="288" w:lineRule="auto"/>
        <w:jc w:val="both"/>
      </w:pPr>
    </w:p>
    <w:p w14:paraId="40864C38" w14:textId="77777777" w:rsidR="005210BE" w:rsidRDefault="000525ED">
      <w:pPr>
        <w:spacing w:after="140" w:line="288" w:lineRule="auto"/>
      </w:pPr>
      <w:r>
        <w:t>Pursuant to the requirements of Section 13 or 15(d) of the Securities Exchange Act of 1934, the Registrant has duly caused this Annual Report to be signed on its behalf by the undersigned, thereunto duly authorized.</w:t>
      </w:r>
    </w:p>
    <w:tbl>
      <w:tblPr>
        <w:tblW w:w="10240" w:type="dxa"/>
        <w:tblInd w:w="50" w:type="dxa"/>
        <w:tblLayout w:type="fixed"/>
        <w:tblCellMar>
          <w:left w:w="10" w:type="dxa"/>
          <w:right w:w="10" w:type="dxa"/>
        </w:tblCellMar>
        <w:tblLook w:val="0000" w:firstRow="0" w:lastRow="0" w:firstColumn="0" w:lastColumn="0" w:noHBand="0" w:noVBand="0"/>
      </w:tblPr>
      <w:tblGrid>
        <w:gridCol w:w="3120"/>
        <w:gridCol w:w="500"/>
        <w:gridCol w:w="6620"/>
      </w:tblGrid>
      <w:tr w:rsidR="009C2E8C" w14:paraId="62D003ED" w14:textId="77777777" w:rsidTr="009C2E8C">
        <w:tblPrEx>
          <w:tblCellMar>
            <w:top w:w="0" w:type="dxa"/>
            <w:bottom w:w="0" w:type="dxa"/>
          </w:tblCellMar>
        </w:tblPrEx>
        <w:trPr>
          <w:trHeight w:hRule="exact" w:val="480"/>
        </w:trPr>
        <w:tc>
          <w:tcPr>
            <w:tcW w:w="3120" w:type="dxa"/>
            <w:tcMar>
              <w:left w:w="60" w:type="dxa"/>
              <w:right w:w="0" w:type="dxa"/>
            </w:tcMar>
          </w:tcPr>
          <w:p w14:paraId="7B26C7D3" w14:textId="77777777" w:rsidR="005210BE" w:rsidRDefault="005210BE">
            <w:pPr>
              <w:keepNext/>
              <w:keepLines/>
              <w:spacing w:before="40" w:after="40"/>
            </w:pPr>
          </w:p>
        </w:tc>
        <w:tc>
          <w:tcPr>
            <w:tcW w:w="7120" w:type="dxa"/>
            <w:gridSpan w:val="2"/>
            <w:tcMar>
              <w:left w:w="60" w:type="dxa"/>
              <w:right w:w="40" w:type="dxa"/>
            </w:tcMar>
            <w:vAlign w:val="bottom"/>
          </w:tcPr>
          <w:p w14:paraId="19CCD9E6" w14:textId="77777777" w:rsidR="005210BE" w:rsidRDefault="000525ED">
            <w:pPr>
              <w:keepNext/>
              <w:keepLines/>
              <w:spacing w:before="40" w:after="40"/>
              <w:rPr>
                <w:b/>
              </w:rPr>
            </w:pPr>
            <w:r>
              <w:rPr>
                <w:b/>
                <w:color w:val="000000"/>
              </w:rPr>
              <w:t>IZEA, Inc.</w:t>
            </w:r>
            <w:r>
              <w:rPr>
                <w:b/>
                <w:color w:val="000000"/>
              </w:rPr>
              <w:br/>
              <w:t>a Nevada corporation</w:t>
            </w:r>
          </w:p>
        </w:tc>
      </w:tr>
      <w:tr w:rsidR="005210BE" w14:paraId="19D34C6B" w14:textId="77777777">
        <w:tblPrEx>
          <w:tblCellMar>
            <w:top w:w="0" w:type="dxa"/>
            <w:bottom w:w="0" w:type="dxa"/>
          </w:tblCellMar>
        </w:tblPrEx>
        <w:trPr>
          <w:trHeight w:hRule="exact" w:val="360"/>
        </w:trPr>
        <w:tc>
          <w:tcPr>
            <w:tcW w:w="3120" w:type="dxa"/>
            <w:tcMar>
              <w:left w:w="60" w:type="dxa"/>
              <w:right w:w="0" w:type="dxa"/>
            </w:tcMar>
          </w:tcPr>
          <w:p w14:paraId="61337DDA" w14:textId="77777777" w:rsidR="005210BE" w:rsidRDefault="005210BE">
            <w:pPr>
              <w:keepNext/>
              <w:keepLines/>
              <w:spacing w:before="40" w:after="40"/>
            </w:pPr>
          </w:p>
        </w:tc>
        <w:tc>
          <w:tcPr>
            <w:tcW w:w="500" w:type="dxa"/>
            <w:tcMar>
              <w:left w:w="60" w:type="dxa"/>
              <w:right w:w="0" w:type="dxa"/>
            </w:tcMar>
          </w:tcPr>
          <w:p w14:paraId="0F6FFD79" w14:textId="77777777" w:rsidR="005210BE" w:rsidRDefault="005210BE">
            <w:pPr>
              <w:keepNext/>
              <w:keepLines/>
              <w:spacing w:before="40" w:after="40"/>
            </w:pPr>
          </w:p>
        </w:tc>
        <w:tc>
          <w:tcPr>
            <w:tcW w:w="6620" w:type="dxa"/>
            <w:tcMar>
              <w:left w:w="60" w:type="dxa"/>
              <w:right w:w="0" w:type="dxa"/>
            </w:tcMar>
          </w:tcPr>
          <w:p w14:paraId="565BC64D" w14:textId="77777777" w:rsidR="005210BE" w:rsidRDefault="005210BE">
            <w:pPr>
              <w:keepNext/>
              <w:keepLines/>
              <w:spacing w:before="40" w:after="40"/>
            </w:pPr>
          </w:p>
        </w:tc>
      </w:tr>
      <w:tr w:rsidR="005210BE" w14:paraId="008836F2" w14:textId="77777777">
        <w:tblPrEx>
          <w:tblCellMar>
            <w:top w:w="0" w:type="dxa"/>
            <w:bottom w:w="0" w:type="dxa"/>
          </w:tblCellMar>
        </w:tblPrEx>
        <w:trPr>
          <w:trHeight w:hRule="exact" w:val="280"/>
        </w:trPr>
        <w:tc>
          <w:tcPr>
            <w:tcW w:w="3120" w:type="dxa"/>
            <w:tcMar>
              <w:left w:w="60" w:type="dxa"/>
              <w:right w:w="40" w:type="dxa"/>
            </w:tcMar>
          </w:tcPr>
          <w:p w14:paraId="5A27738B" w14:textId="77777777" w:rsidR="005210BE" w:rsidRDefault="000525ED">
            <w:pPr>
              <w:keepNext/>
              <w:keepLines/>
              <w:spacing w:before="40" w:after="40"/>
            </w:pPr>
            <w:r>
              <w:rPr>
                <w:color w:val="000000"/>
              </w:rPr>
              <w:t>April 17, 2018</w:t>
            </w:r>
          </w:p>
        </w:tc>
        <w:tc>
          <w:tcPr>
            <w:tcW w:w="500" w:type="dxa"/>
            <w:tcMar>
              <w:left w:w="60" w:type="dxa"/>
              <w:right w:w="40" w:type="dxa"/>
            </w:tcMar>
            <w:vAlign w:val="center"/>
          </w:tcPr>
          <w:p w14:paraId="3688910F" w14:textId="77777777" w:rsidR="005210BE" w:rsidRDefault="000525ED">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3031C611" w14:textId="77777777" w:rsidR="005210BE" w:rsidRDefault="000525ED">
            <w:pPr>
              <w:keepNext/>
              <w:keepLines/>
              <w:spacing w:before="40" w:after="40"/>
            </w:pPr>
            <w:r>
              <w:rPr>
                <w:color w:val="000000"/>
              </w:rPr>
              <w:t>/s/ Edward H. Murphy</w:t>
            </w:r>
          </w:p>
        </w:tc>
      </w:tr>
      <w:tr w:rsidR="005210BE" w14:paraId="20F9B168" w14:textId="77777777">
        <w:tblPrEx>
          <w:tblCellMar>
            <w:top w:w="0" w:type="dxa"/>
            <w:bottom w:w="0" w:type="dxa"/>
          </w:tblCellMar>
        </w:tblPrEx>
        <w:trPr>
          <w:trHeight w:hRule="exact" w:val="700"/>
        </w:trPr>
        <w:tc>
          <w:tcPr>
            <w:tcW w:w="3120" w:type="dxa"/>
            <w:tcMar>
              <w:left w:w="60" w:type="dxa"/>
              <w:right w:w="0" w:type="dxa"/>
            </w:tcMar>
          </w:tcPr>
          <w:p w14:paraId="04B0A14F" w14:textId="77777777" w:rsidR="005210BE" w:rsidRDefault="005210BE">
            <w:pPr>
              <w:keepNext/>
              <w:keepLines/>
              <w:spacing w:before="40" w:after="40"/>
            </w:pPr>
          </w:p>
        </w:tc>
        <w:tc>
          <w:tcPr>
            <w:tcW w:w="500" w:type="dxa"/>
            <w:tcMar>
              <w:left w:w="60" w:type="dxa"/>
              <w:right w:w="0" w:type="dxa"/>
            </w:tcMar>
          </w:tcPr>
          <w:p w14:paraId="0728FA71" w14:textId="77777777" w:rsidR="005210BE" w:rsidRDefault="005210BE">
            <w:pPr>
              <w:keepNext/>
              <w:keepLines/>
              <w:spacing w:before="40" w:after="40"/>
            </w:pPr>
          </w:p>
        </w:tc>
        <w:tc>
          <w:tcPr>
            <w:tcW w:w="6620" w:type="dxa"/>
            <w:tcMar>
              <w:left w:w="60" w:type="dxa"/>
              <w:right w:w="40" w:type="dxa"/>
            </w:tcMar>
            <w:vAlign w:val="bottom"/>
          </w:tcPr>
          <w:p w14:paraId="4A1C7C80" w14:textId="77777777" w:rsidR="005210BE" w:rsidRDefault="000525ED">
            <w:pPr>
              <w:keepNext/>
              <w:keepLines/>
              <w:spacing w:before="40"/>
            </w:pPr>
            <w:r>
              <w:t>Edward H. Murphy</w:t>
            </w:r>
          </w:p>
          <w:p w14:paraId="41E124F4" w14:textId="77777777" w:rsidR="005210BE" w:rsidRDefault="000525ED">
            <w:pPr>
              <w:keepNext/>
              <w:keepLines/>
            </w:pPr>
            <w:r>
              <w:t>Chairman, President and Chief Executive Officer</w:t>
            </w:r>
          </w:p>
          <w:p w14:paraId="75538A9D" w14:textId="77777777" w:rsidR="005210BE" w:rsidRDefault="000525ED">
            <w:pPr>
              <w:keepNext/>
              <w:keepLines/>
              <w:spacing w:after="40"/>
            </w:pPr>
            <w:r>
              <w:t>(Principal Executive Officer)</w:t>
            </w:r>
          </w:p>
        </w:tc>
      </w:tr>
      <w:tr w:rsidR="005210BE" w14:paraId="4FDAB7CB" w14:textId="77777777">
        <w:tblPrEx>
          <w:tblCellMar>
            <w:top w:w="0" w:type="dxa"/>
            <w:bottom w:w="0" w:type="dxa"/>
          </w:tblCellMar>
        </w:tblPrEx>
        <w:trPr>
          <w:trHeight w:hRule="exact" w:val="360"/>
        </w:trPr>
        <w:tc>
          <w:tcPr>
            <w:tcW w:w="3120" w:type="dxa"/>
            <w:tcMar>
              <w:left w:w="60" w:type="dxa"/>
              <w:right w:w="0" w:type="dxa"/>
            </w:tcMar>
          </w:tcPr>
          <w:p w14:paraId="2617ACBD" w14:textId="77777777" w:rsidR="005210BE" w:rsidRDefault="005210BE">
            <w:pPr>
              <w:keepNext/>
              <w:keepLines/>
              <w:spacing w:before="40" w:after="40"/>
            </w:pPr>
          </w:p>
        </w:tc>
        <w:tc>
          <w:tcPr>
            <w:tcW w:w="500" w:type="dxa"/>
            <w:tcMar>
              <w:left w:w="60" w:type="dxa"/>
              <w:right w:w="0" w:type="dxa"/>
            </w:tcMar>
          </w:tcPr>
          <w:p w14:paraId="754A8CD9" w14:textId="77777777" w:rsidR="005210BE" w:rsidRDefault="005210BE">
            <w:pPr>
              <w:keepNext/>
              <w:keepLines/>
              <w:spacing w:before="40" w:after="40"/>
            </w:pPr>
          </w:p>
        </w:tc>
        <w:tc>
          <w:tcPr>
            <w:tcW w:w="6620" w:type="dxa"/>
            <w:tcMar>
              <w:left w:w="60" w:type="dxa"/>
              <w:right w:w="0" w:type="dxa"/>
            </w:tcMar>
            <w:vAlign w:val="bottom"/>
          </w:tcPr>
          <w:p w14:paraId="480A57E5" w14:textId="77777777" w:rsidR="005210BE" w:rsidRDefault="005210BE">
            <w:pPr>
              <w:keepNext/>
              <w:keepLines/>
              <w:spacing w:before="40" w:after="40"/>
            </w:pPr>
          </w:p>
        </w:tc>
      </w:tr>
      <w:tr w:rsidR="005210BE" w14:paraId="713D5B1E" w14:textId="77777777">
        <w:tblPrEx>
          <w:tblCellMar>
            <w:top w:w="0" w:type="dxa"/>
            <w:bottom w:w="0" w:type="dxa"/>
          </w:tblCellMar>
        </w:tblPrEx>
        <w:trPr>
          <w:trHeight w:hRule="exact" w:val="300"/>
        </w:trPr>
        <w:tc>
          <w:tcPr>
            <w:tcW w:w="3120" w:type="dxa"/>
            <w:tcMar>
              <w:left w:w="60" w:type="dxa"/>
              <w:right w:w="40" w:type="dxa"/>
            </w:tcMar>
            <w:vAlign w:val="bottom"/>
          </w:tcPr>
          <w:p w14:paraId="14C9CB27" w14:textId="77777777" w:rsidR="005210BE" w:rsidRDefault="000525ED">
            <w:pPr>
              <w:keepNext/>
              <w:keepLines/>
              <w:spacing w:before="40" w:after="40"/>
            </w:pPr>
            <w:r>
              <w:rPr>
                <w:color w:val="000000"/>
              </w:rPr>
              <w:t>April 17, 2018</w:t>
            </w:r>
          </w:p>
        </w:tc>
        <w:tc>
          <w:tcPr>
            <w:tcW w:w="500" w:type="dxa"/>
            <w:tcMar>
              <w:left w:w="60" w:type="dxa"/>
              <w:right w:w="40" w:type="dxa"/>
            </w:tcMar>
            <w:vAlign w:val="center"/>
          </w:tcPr>
          <w:p w14:paraId="1C8359EE" w14:textId="77777777" w:rsidR="005210BE" w:rsidRDefault="000525ED">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761DD33A" w14:textId="77777777" w:rsidR="005210BE" w:rsidRDefault="000525ED">
            <w:pPr>
              <w:keepNext/>
              <w:keepLines/>
              <w:spacing w:before="40" w:after="40"/>
            </w:pPr>
            <w:r>
              <w:rPr>
                <w:color w:val="000000"/>
              </w:rPr>
              <w:t>/s/ LeAnn C. Hitchcock</w:t>
            </w:r>
          </w:p>
        </w:tc>
      </w:tr>
      <w:tr w:rsidR="005210BE" w14:paraId="4B06072C" w14:textId="77777777">
        <w:tblPrEx>
          <w:tblCellMar>
            <w:top w:w="0" w:type="dxa"/>
            <w:bottom w:w="0" w:type="dxa"/>
          </w:tblCellMar>
        </w:tblPrEx>
        <w:trPr>
          <w:trHeight w:hRule="exact" w:val="700"/>
        </w:trPr>
        <w:tc>
          <w:tcPr>
            <w:tcW w:w="3120" w:type="dxa"/>
            <w:tcMar>
              <w:left w:w="60" w:type="dxa"/>
              <w:right w:w="0" w:type="dxa"/>
            </w:tcMar>
          </w:tcPr>
          <w:p w14:paraId="59DD8243" w14:textId="77777777" w:rsidR="005210BE" w:rsidRDefault="005210BE">
            <w:pPr>
              <w:keepLines/>
              <w:spacing w:before="40" w:after="40"/>
            </w:pPr>
          </w:p>
        </w:tc>
        <w:tc>
          <w:tcPr>
            <w:tcW w:w="500" w:type="dxa"/>
            <w:tcMar>
              <w:left w:w="60" w:type="dxa"/>
              <w:right w:w="0" w:type="dxa"/>
            </w:tcMar>
          </w:tcPr>
          <w:p w14:paraId="21DB21A1" w14:textId="77777777" w:rsidR="005210BE" w:rsidRDefault="005210BE">
            <w:pPr>
              <w:keepLines/>
              <w:spacing w:before="40" w:after="40"/>
            </w:pPr>
          </w:p>
        </w:tc>
        <w:tc>
          <w:tcPr>
            <w:tcW w:w="6620" w:type="dxa"/>
            <w:tcMar>
              <w:left w:w="60" w:type="dxa"/>
              <w:right w:w="40" w:type="dxa"/>
            </w:tcMar>
            <w:vAlign w:val="bottom"/>
          </w:tcPr>
          <w:p w14:paraId="6EA5D66E" w14:textId="77777777" w:rsidR="005210BE" w:rsidRDefault="000525ED">
            <w:pPr>
              <w:keepLines/>
              <w:spacing w:before="40"/>
            </w:pPr>
            <w:r>
              <w:t>LeAnn C. Hitchcock</w:t>
            </w:r>
          </w:p>
          <w:p w14:paraId="6B203BF6" w14:textId="77777777" w:rsidR="005210BE" w:rsidRDefault="000525ED">
            <w:pPr>
              <w:keepLines/>
            </w:pPr>
            <w:r>
              <w:t>Chief Financial Officer</w:t>
            </w:r>
          </w:p>
          <w:p w14:paraId="4EA92BE6" w14:textId="77777777" w:rsidR="005210BE" w:rsidRDefault="000525ED">
            <w:pPr>
              <w:keepLines/>
              <w:spacing w:after="40"/>
            </w:pPr>
            <w:r>
              <w:t>(Principal Financial and Accounting Officer)</w:t>
            </w:r>
          </w:p>
        </w:tc>
      </w:tr>
    </w:tbl>
    <w:p w14:paraId="414DFD0C" w14:textId="77777777" w:rsidR="005210BE" w:rsidRDefault="005210BE">
      <w:pPr>
        <w:spacing w:before="60" w:line="288" w:lineRule="auto"/>
        <w:jc w:val="both"/>
      </w:pPr>
    </w:p>
    <w:p w14:paraId="67F19BEF" w14:textId="77777777" w:rsidR="005210BE" w:rsidRDefault="005210BE">
      <w:pPr>
        <w:spacing w:line="418" w:lineRule="auto"/>
      </w:pPr>
    </w:p>
    <w:p w14:paraId="3AF81337" w14:textId="77777777" w:rsidR="005210BE" w:rsidRDefault="005210BE">
      <w:pPr>
        <w:spacing w:line="288" w:lineRule="auto"/>
      </w:pPr>
    </w:p>
    <w:p w14:paraId="5A05F454" w14:textId="77777777" w:rsidR="005210BE" w:rsidRDefault="005210BE">
      <w:pPr>
        <w:spacing w:line="288" w:lineRule="auto"/>
        <w:jc w:val="both"/>
      </w:pPr>
    </w:p>
    <w:p w14:paraId="317B2211" w14:textId="77777777" w:rsidR="005210BE" w:rsidRDefault="005210BE">
      <w:pPr>
        <w:spacing w:line="288" w:lineRule="auto"/>
      </w:pPr>
    </w:p>
    <w:p w14:paraId="5BD6C110" w14:textId="77777777" w:rsidR="005210BE" w:rsidRDefault="000525ED">
      <w:pPr>
        <w:pageBreakBefore/>
        <w:spacing w:after="140" w:line="288" w:lineRule="auto"/>
        <w:jc w:val="both"/>
      </w:pPr>
      <w:r>
        <w:lastRenderedPageBreak/>
        <w:t xml:space="preserve">Pursuant to the requirements of the Securities Exchange Act of 1934, </w:t>
      </w:r>
      <w:proofErr w:type="gramStart"/>
      <w:r>
        <w:t>this Annual Report has been signed below by the following persons on behalf of the Registrant and in the capacities and on the dates indicated</w:t>
      </w:r>
      <w:proofErr w:type="gramEnd"/>
      <w:r>
        <w:t>.</w:t>
      </w:r>
    </w:p>
    <w:tbl>
      <w:tblPr>
        <w:tblW w:w="10240" w:type="dxa"/>
        <w:jc w:val="center"/>
        <w:tblLayout w:type="fixed"/>
        <w:tblCellMar>
          <w:left w:w="10" w:type="dxa"/>
          <w:right w:w="10" w:type="dxa"/>
        </w:tblCellMar>
        <w:tblLook w:val="0000" w:firstRow="0" w:lastRow="0" w:firstColumn="0" w:lastColumn="0" w:noHBand="0" w:noVBand="0"/>
      </w:tblPr>
      <w:tblGrid>
        <w:gridCol w:w="6140"/>
        <w:gridCol w:w="100"/>
        <w:gridCol w:w="4000"/>
      </w:tblGrid>
      <w:tr w:rsidR="005210BE" w14:paraId="41347521" w14:textId="77777777">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14:paraId="58B96950" w14:textId="77777777" w:rsidR="005210BE" w:rsidRDefault="000525ED">
            <w:pPr>
              <w:keepNext/>
              <w:keepLines/>
              <w:spacing w:before="40" w:after="40"/>
            </w:pPr>
            <w:r>
              <w:rPr>
                <w:color w:val="000000"/>
              </w:rPr>
              <w:t>/s/ Edward H. Murphy</w:t>
            </w:r>
          </w:p>
        </w:tc>
        <w:tc>
          <w:tcPr>
            <w:tcW w:w="100" w:type="dxa"/>
            <w:tcMar>
              <w:left w:w="60" w:type="dxa"/>
              <w:right w:w="0" w:type="dxa"/>
            </w:tcMar>
            <w:vAlign w:val="bottom"/>
          </w:tcPr>
          <w:p w14:paraId="5C0A0E7B" w14:textId="77777777" w:rsidR="005210BE" w:rsidRDefault="005210BE">
            <w:pPr>
              <w:keepNext/>
              <w:keepLines/>
              <w:spacing w:before="40" w:after="40"/>
            </w:pPr>
          </w:p>
        </w:tc>
        <w:tc>
          <w:tcPr>
            <w:tcW w:w="4000" w:type="dxa"/>
            <w:tcMar>
              <w:left w:w="0" w:type="dxa"/>
              <w:right w:w="60" w:type="dxa"/>
            </w:tcMar>
            <w:vAlign w:val="bottom"/>
          </w:tcPr>
          <w:p w14:paraId="08DA7E85" w14:textId="77777777" w:rsidR="005210BE" w:rsidRDefault="000525ED">
            <w:pPr>
              <w:keepNext/>
              <w:keepLines/>
              <w:spacing w:before="40" w:after="40"/>
              <w:jc w:val="right"/>
            </w:pPr>
            <w:r>
              <w:rPr>
                <w:color w:val="000000"/>
              </w:rPr>
              <w:t>April 17, 2018</w:t>
            </w:r>
          </w:p>
        </w:tc>
      </w:tr>
      <w:tr w:rsidR="005210BE" w14:paraId="7495781B"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147E5167" w14:textId="77777777" w:rsidR="005210BE" w:rsidRDefault="000525ED">
            <w:pPr>
              <w:keepNext/>
              <w:keepLines/>
              <w:spacing w:before="40" w:after="40"/>
            </w:pPr>
            <w:r>
              <w:rPr>
                <w:color w:val="000000"/>
              </w:rPr>
              <w:t>Edward H. Murphy</w:t>
            </w:r>
          </w:p>
        </w:tc>
        <w:tc>
          <w:tcPr>
            <w:tcW w:w="100" w:type="dxa"/>
            <w:tcMar>
              <w:left w:w="60" w:type="dxa"/>
              <w:right w:w="0" w:type="dxa"/>
            </w:tcMar>
            <w:vAlign w:val="bottom"/>
          </w:tcPr>
          <w:p w14:paraId="4D058ACC" w14:textId="77777777" w:rsidR="005210BE" w:rsidRDefault="005210BE">
            <w:pPr>
              <w:keepNext/>
              <w:keepLines/>
              <w:spacing w:before="40" w:after="40"/>
            </w:pPr>
          </w:p>
        </w:tc>
        <w:tc>
          <w:tcPr>
            <w:tcW w:w="4000" w:type="dxa"/>
            <w:tcMar>
              <w:left w:w="60" w:type="dxa"/>
              <w:right w:w="0" w:type="dxa"/>
            </w:tcMar>
            <w:vAlign w:val="bottom"/>
          </w:tcPr>
          <w:p w14:paraId="68AA9EA8" w14:textId="77777777" w:rsidR="005210BE" w:rsidRDefault="005210BE">
            <w:pPr>
              <w:keepNext/>
              <w:keepLines/>
              <w:spacing w:before="40" w:after="40"/>
            </w:pPr>
          </w:p>
        </w:tc>
      </w:tr>
      <w:tr w:rsidR="005210BE" w14:paraId="42BE1B1B"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252DA549" w14:textId="77777777" w:rsidR="005210BE" w:rsidRDefault="000525ED">
            <w:pPr>
              <w:keepNext/>
              <w:keepLines/>
              <w:spacing w:before="40" w:after="40"/>
            </w:pPr>
            <w:r>
              <w:rPr>
                <w:color w:val="000000"/>
              </w:rPr>
              <w:t>President, Chief Executive Officer and Chairman of the Board</w:t>
            </w:r>
          </w:p>
        </w:tc>
        <w:tc>
          <w:tcPr>
            <w:tcW w:w="100" w:type="dxa"/>
            <w:tcMar>
              <w:left w:w="60" w:type="dxa"/>
              <w:right w:w="0" w:type="dxa"/>
            </w:tcMar>
            <w:vAlign w:val="bottom"/>
          </w:tcPr>
          <w:p w14:paraId="632AB690" w14:textId="77777777" w:rsidR="005210BE" w:rsidRDefault="005210BE">
            <w:pPr>
              <w:keepNext/>
              <w:keepLines/>
              <w:spacing w:before="40" w:after="40"/>
            </w:pPr>
          </w:p>
        </w:tc>
        <w:tc>
          <w:tcPr>
            <w:tcW w:w="4000" w:type="dxa"/>
            <w:tcMar>
              <w:left w:w="60" w:type="dxa"/>
              <w:right w:w="0" w:type="dxa"/>
            </w:tcMar>
            <w:vAlign w:val="bottom"/>
          </w:tcPr>
          <w:p w14:paraId="78AA925E" w14:textId="77777777" w:rsidR="005210BE" w:rsidRDefault="005210BE">
            <w:pPr>
              <w:keepNext/>
              <w:keepLines/>
              <w:spacing w:before="40" w:after="40"/>
            </w:pPr>
          </w:p>
        </w:tc>
      </w:tr>
      <w:tr w:rsidR="005210BE" w14:paraId="78225A8B"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1222B77F" w14:textId="77777777" w:rsidR="005210BE" w:rsidRDefault="000525ED">
            <w:pPr>
              <w:keepNext/>
              <w:keepLines/>
              <w:spacing w:before="40" w:after="40"/>
            </w:pPr>
            <w:r>
              <w:rPr>
                <w:color w:val="000000"/>
              </w:rPr>
              <w:t>(Principal Executive Officer)</w:t>
            </w:r>
          </w:p>
        </w:tc>
        <w:tc>
          <w:tcPr>
            <w:tcW w:w="100" w:type="dxa"/>
            <w:tcMar>
              <w:left w:w="60" w:type="dxa"/>
              <w:right w:w="0" w:type="dxa"/>
            </w:tcMar>
            <w:vAlign w:val="bottom"/>
          </w:tcPr>
          <w:p w14:paraId="58E65110" w14:textId="77777777" w:rsidR="005210BE" w:rsidRDefault="005210BE">
            <w:pPr>
              <w:keepNext/>
              <w:keepLines/>
              <w:spacing w:before="40" w:after="40"/>
            </w:pPr>
          </w:p>
        </w:tc>
        <w:tc>
          <w:tcPr>
            <w:tcW w:w="4000" w:type="dxa"/>
            <w:tcMar>
              <w:left w:w="60" w:type="dxa"/>
              <w:right w:w="0" w:type="dxa"/>
            </w:tcMar>
            <w:vAlign w:val="bottom"/>
          </w:tcPr>
          <w:p w14:paraId="16C0A90F" w14:textId="77777777" w:rsidR="005210BE" w:rsidRDefault="005210BE">
            <w:pPr>
              <w:keepNext/>
              <w:keepLines/>
              <w:spacing w:before="40" w:after="40"/>
            </w:pPr>
          </w:p>
        </w:tc>
      </w:tr>
      <w:tr w:rsidR="005210BE" w14:paraId="08224DFF" w14:textId="77777777">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14:paraId="58F88C3E" w14:textId="77777777" w:rsidR="005210BE" w:rsidRDefault="000525ED">
            <w:pPr>
              <w:keepNext/>
              <w:keepLines/>
              <w:spacing w:before="40" w:after="40"/>
            </w:pPr>
            <w:r>
              <w:rPr>
                <w:color w:val="000000"/>
              </w:rPr>
              <w:t>/s/ LeAnn C. Hitchcock</w:t>
            </w:r>
          </w:p>
        </w:tc>
        <w:tc>
          <w:tcPr>
            <w:tcW w:w="100" w:type="dxa"/>
            <w:tcMar>
              <w:left w:w="60" w:type="dxa"/>
              <w:right w:w="0" w:type="dxa"/>
            </w:tcMar>
            <w:vAlign w:val="bottom"/>
          </w:tcPr>
          <w:p w14:paraId="52290934" w14:textId="77777777" w:rsidR="005210BE" w:rsidRDefault="005210BE">
            <w:pPr>
              <w:keepNext/>
              <w:keepLines/>
              <w:spacing w:before="40" w:after="40"/>
            </w:pPr>
          </w:p>
        </w:tc>
        <w:tc>
          <w:tcPr>
            <w:tcW w:w="4000" w:type="dxa"/>
            <w:tcMar>
              <w:left w:w="0" w:type="dxa"/>
              <w:right w:w="60" w:type="dxa"/>
            </w:tcMar>
            <w:vAlign w:val="bottom"/>
          </w:tcPr>
          <w:p w14:paraId="0B52F233" w14:textId="77777777" w:rsidR="005210BE" w:rsidRDefault="000525ED">
            <w:pPr>
              <w:keepNext/>
              <w:keepLines/>
              <w:spacing w:before="40" w:after="40"/>
              <w:jc w:val="right"/>
            </w:pPr>
            <w:r>
              <w:rPr>
                <w:color w:val="000000"/>
              </w:rPr>
              <w:t>April 17, 2018</w:t>
            </w:r>
          </w:p>
        </w:tc>
      </w:tr>
      <w:tr w:rsidR="005210BE" w14:paraId="0A01338F"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2716DD58" w14:textId="77777777" w:rsidR="005210BE" w:rsidRDefault="000525ED">
            <w:pPr>
              <w:keepNext/>
              <w:keepLines/>
              <w:spacing w:before="40" w:after="40"/>
            </w:pPr>
            <w:r>
              <w:rPr>
                <w:color w:val="000000"/>
              </w:rPr>
              <w:t>LeAnn C. Hitchcock</w:t>
            </w:r>
          </w:p>
        </w:tc>
        <w:tc>
          <w:tcPr>
            <w:tcW w:w="100" w:type="dxa"/>
            <w:tcMar>
              <w:left w:w="60" w:type="dxa"/>
              <w:right w:w="0" w:type="dxa"/>
            </w:tcMar>
            <w:vAlign w:val="bottom"/>
          </w:tcPr>
          <w:p w14:paraId="33364B2B" w14:textId="77777777" w:rsidR="005210BE" w:rsidRDefault="005210BE">
            <w:pPr>
              <w:keepNext/>
              <w:keepLines/>
              <w:spacing w:before="40" w:after="40"/>
            </w:pPr>
          </w:p>
        </w:tc>
        <w:tc>
          <w:tcPr>
            <w:tcW w:w="4000" w:type="dxa"/>
            <w:tcMar>
              <w:left w:w="60" w:type="dxa"/>
              <w:right w:w="0" w:type="dxa"/>
            </w:tcMar>
            <w:vAlign w:val="bottom"/>
          </w:tcPr>
          <w:p w14:paraId="44EE6E10" w14:textId="77777777" w:rsidR="005210BE" w:rsidRDefault="005210BE">
            <w:pPr>
              <w:keepNext/>
              <w:keepLines/>
              <w:spacing w:before="40" w:after="40"/>
            </w:pPr>
          </w:p>
        </w:tc>
      </w:tr>
      <w:tr w:rsidR="005210BE" w14:paraId="3EB29E94"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6B239CF5" w14:textId="77777777" w:rsidR="005210BE" w:rsidRDefault="000525ED">
            <w:pPr>
              <w:keepNext/>
              <w:keepLines/>
              <w:spacing w:before="40" w:after="40"/>
            </w:pPr>
            <w:r>
              <w:rPr>
                <w:color w:val="000000"/>
              </w:rPr>
              <w:t>Chief Financial Officer</w:t>
            </w:r>
          </w:p>
        </w:tc>
        <w:tc>
          <w:tcPr>
            <w:tcW w:w="100" w:type="dxa"/>
            <w:tcMar>
              <w:left w:w="60" w:type="dxa"/>
              <w:right w:w="0" w:type="dxa"/>
            </w:tcMar>
            <w:vAlign w:val="bottom"/>
          </w:tcPr>
          <w:p w14:paraId="5049630E" w14:textId="77777777" w:rsidR="005210BE" w:rsidRDefault="005210BE">
            <w:pPr>
              <w:keepNext/>
              <w:keepLines/>
              <w:spacing w:before="40" w:after="40"/>
            </w:pPr>
          </w:p>
        </w:tc>
        <w:tc>
          <w:tcPr>
            <w:tcW w:w="4000" w:type="dxa"/>
            <w:tcMar>
              <w:left w:w="60" w:type="dxa"/>
              <w:right w:w="0" w:type="dxa"/>
            </w:tcMar>
            <w:vAlign w:val="bottom"/>
          </w:tcPr>
          <w:p w14:paraId="2A69FA43" w14:textId="77777777" w:rsidR="005210BE" w:rsidRDefault="005210BE">
            <w:pPr>
              <w:keepNext/>
              <w:keepLines/>
              <w:spacing w:before="40" w:after="40"/>
            </w:pPr>
          </w:p>
        </w:tc>
      </w:tr>
      <w:tr w:rsidR="005210BE" w14:paraId="3C5E8B05"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657A5D1E" w14:textId="77777777" w:rsidR="005210BE" w:rsidRDefault="000525ED">
            <w:pPr>
              <w:keepNext/>
              <w:keepLines/>
              <w:spacing w:before="40" w:after="40"/>
            </w:pPr>
            <w:r>
              <w:rPr>
                <w:color w:val="000000"/>
              </w:rPr>
              <w:t>(Principal Financial and Accounting Officer)</w:t>
            </w:r>
          </w:p>
        </w:tc>
        <w:tc>
          <w:tcPr>
            <w:tcW w:w="100" w:type="dxa"/>
            <w:tcMar>
              <w:left w:w="60" w:type="dxa"/>
              <w:right w:w="0" w:type="dxa"/>
            </w:tcMar>
            <w:vAlign w:val="bottom"/>
          </w:tcPr>
          <w:p w14:paraId="2253416F" w14:textId="77777777" w:rsidR="005210BE" w:rsidRDefault="005210BE">
            <w:pPr>
              <w:keepNext/>
              <w:keepLines/>
              <w:spacing w:before="40" w:after="40"/>
            </w:pPr>
          </w:p>
        </w:tc>
        <w:tc>
          <w:tcPr>
            <w:tcW w:w="4000" w:type="dxa"/>
            <w:tcMar>
              <w:left w:w="60" w:type="dxa"/>
              <w:right w:w="0" w:type="dxa"/>
            </w:tcMar>
            <w:vAlign w:val="bottom"/>
          </w:tcPr>
          <w:p w14:paraId="6F020AA0" w14:textId="77777777" w:rsidR="005210BE" w:rsidRDefault="005210BE">
            <w:pPr>
              <w:keepNext/>
              <w:keepLines/>
              <w:spacing w:before="40" w:after="40"/>
            </w:pPr>
          </w:p>
        </w:tc>
      </w:tr>
      <w:tr w:rsidR="005210BE" w14:paraId="13D5650A" w14:textId="77777777">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14:paraId="12081211" w14:textId="77777777" w:rsidR="005210BE" w:rsidRDefault="000525ED">
            <w:pPr>
              <w:keepNext/>
              <w:keepLines/>
              <w:spacing w:before="40" w:after="40"/>
            </w:pPr>
            <w:r>
              <w:rPr>
                <w:color w:val="000000"/>
              </w:rPr>
              <w:t>/s/ Ryan S. Schram</w:t>
            </w:r>
          </w:p>
        </w:tc>
        <w:tc>
          <w:tcPr>
            <w:tcW w:w="100" w:type="dxa"/>
            <w:tcMar>
              <w:left w:w="60" w:type="dxa"/>
              <w:right w:w="0" w:type="dxa"/>
            </w:tcMar>
            <w:vAlign w:val="bottom"/>
          </w:tcPr>
          <w:p w14:paraId="5AA9C215" w14:textId="77777777" w:rsidR="005210BE" w:rsidRDefault="005210BE">
            <w:pPr>
              <w:keepNext/>
              <w:keepLines/>
              <w:spacing w:before="40" w:after="40"/>
            </w:pPr>
          </w:p>
        </w:tc>
        <w:tc>
          <w:tcPr>
            <w:tcW w:w="4000" w:type="dxa"/>
            <w:tcMar>
              <w:left w:w="0" w:type="dxa"/>
              <w:right w:w="60" w:type="dxa"/>
            </w:tcMar>
            <w:vAlign w:val="bottom"/>
          </w:tcPr>
          <w:p w14:paraId="3D878A67" w14:textId="77777777" w:rsidR="005210BE" w:rsidRDefault="000525ED">
            <w:pPr>
              <w:keepNext/>
              <w:keepLines/>
              <w:spacing w:before="40" w:after="40"/>
              <w:jc w:val="right"/>
            </w:pPr>
            <w:r>
              <w:rPr>
                <w:color w:val="000000"/>
              </w:rPr>
              <w:t>April 17, 2018</w:t>
            </w:r>
          </w:p>
        </w:tc>
      </w:tr>
      <w:tr w:rsidR="005210BE" w14:paraId="42D859B2"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7C91FF61" w14:textId="77777777" w:rsidR="005210BE" w:rsidRDefault="000525ED">
            <w:pPr>
              <w:keepNext/>
              <w:keepLines/>
              <w:spacing w:before="40" w:after="40"/>
            </w:pPr>
            <w:r>
              <w:rPr>
                <w:color w:val="000000"/>
              </w:rPr>
              <w:t>Ryan S. Schram</w:t>
            </w:r>
          </w:p>
        </w:tc>
        <w:tc>
          <w:tcPr>
            <w:tcW w:w="100" w:type="dxa"/>
            <w:tcMar>
              <w:left w:w="60" w:type="dxa"/>
              <w:right w:w="0" w:type="dxa"/>
            </w:tcMar>
            <w:vAlign w:val="bottom"/>
          </w:tcPr>
          <w:p w14:paraId="07FF28C6" w14:textId="77777777" w:rsidR="005210BE" w:rsidRDefault="005210BE">
            <w:pPr>
              <w:keepNext/>
              <w:keepLines/>
              <w:spacing w:before="40" w:after="40"/>
            </w:pPr>
          </w:p>
        </w:tc>
        <w:tc>
          <w:tcPr>
            <w:tcW w:w="4000" w:type="dxa"/>
            <w:tcMar>
              <w:left w:w="60" w:type="dxa"/>
              <w:right w:w="0" w:type="dxa"/>
            </w:tcMar>
            <w:vAlign w:val="bottom"/>
          </w:tcPr>
          <w:p w14:paraId="62CBE335" w14:textId="77777777" w:rsidR="005210BE" w:rsidRDefault="005210BE">
            <w:pPr>
              <w:keepNext/>
              <w:keepLines/>
              <w:spacing w:before="40" w:after="40"/>
            </w:pPr>
          </w:p>
        </w:tc>
      </w:tr>
      <w:tr w:rsidR="005210BE" w14:paraId="6C62F923"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00F5DBA8" w14:textId="77777777" w:rsidR="005210BE" w:rsidRDefault="000525ED">
            <w:pPr>
              <w:keepNext/>
              <w:keepLines/>
              <w:spacing w:before="40" w:after="40"/>
            </w:pPr>
            <w:r>
              <w:rPr>
                <w:color w:val="000000"/>
              </w:rPr>
              <w:t>Chief Operating Officer and Director</w:t>
            </w:r>
          </w:p>
        </w:tc>
        <w:tc>
          <w:tcPr>
            <w:tcW w:w="100" w:type="dxa"/>
            <w:tcMar>
              <w:left w:w="60" w:type="dxa"/>
              <w:right w:w="0" w:type="dxa"/>
            </w:tcMar>
            <w:vAlign w:val="bottom"/>
          </w:tcPr>
          <w:p w14:paraId="72F87546" w14:textId="77777777" w:rsidR="005210BE" w:rsidRDefault="005210BE">
            <w:pPr>
              <w:keepNext/>
              <w:keepLines/>
              <w:spacing w:before="40" w:after="40"/>
            </w:pPr>
          </w:p>
        </w:tc>
        <w:tc>
          <w:tcPr>
            <w:tcW w:w="4000" w:type="dxa"/>
            <w:tcMar>
              <w:left w:w="60" w:type="dxa"/>
              <w:right w:w="0" w:type="dxa"/>
            </w:tcMar>
            <w:vAlign w:val="bottom"/>
          </w:tcPr>
          <w:p w14:paraId="40B7F5F1" w14:textId="77777777" w:rsidR="005210BE" w:rsidRDefault="005210BE">
            <w:pPr>
              <w:keepNext/>
              <w:keepLines/>
              <w:spacing w:before="40" w:after="40"/>
            </w:pPr>
          </w:p>
        </w:tc>
      </w:tr>
      <w:tr w:rsidR="005210BE" w14:paraId="4FD9BE07" w14:textId="77777777">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14:paraId="2BFCA4B5" w14:textId="77777777" w:rsidR="005210BE" w:rsidRDefault="000525ED">
            <w:pPr>
              <w:keepNext/>
              <w:keepLines/>
              <w:spacing w:before="40" w:after="40"/>
            </w:pPr>
            <w:r>
              <w:rPr>
                <w:color w:val="000000"/>
              </w:rPr>
              <w:t>/s/ Brian W. Brady</w:t>
            </w:r>
          </w:p>
        </w:tc>
        <w:tc>
          <w:tcPr>
            <w:tcW w:w="100" w:type="dxa"/>
            <w:tcMar>
              <w:left w:w="60" w:type="dxa"/>
              <w:right w:w="0" w:type="dxa"/>
            </w:tcMar>
            <w:vAlign w:val="bottom"/>
          </w:tcPr>
          <w:p w14:paraId="16478A4D" w14:textId="77777777" w:rsidR="005210BE" w:rsidRDefault="005210BE">
            <w:pPr>
              <w:keepNext/>
              <w:keepLines/>
              <w:spacing w:before="40" w:after="40"/>
            </w:pPr>
          </w:p>
        </w:tc>
        <w:tc>
          <w:tcPr>
            <w:tcW w:w="4000" w:type="dxa"/>
            <w:tcMar>
              <w:left w:w="0" w:type="dxa"/>
              <w:right w:w="60" w:type="dxa"/>
            </w:tcMar>
            <w:vAlign w:val="bottom"/>
          </w:tcPr>
          <w:p w14:paraId="51915795" w14:textId="77777777" w:rsidR="005210BE" w:rsidRDefault="000525ED">
            <w:pPr>
              <w:keepNext/>
              <w:keepLines/>
              <w:spacing w:before="40" w:after="40"/>
              <w:jc w:val="right"/>
            </w:pPr>
            <w:r>
              <w:rPr>
                <w:color w:val="000000"/>
              </w:rPr>
              <w:t>April 17, 2018</w:t>
            </w:r>
          </w:p>
        </w:tc>
      </w:tr>
      <w:tr w:rsidR="005210BE" w14:paraId="0445352B"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6F5BF6A5" w14:textId="77777777" w:rsidR="005210BE" w:rsidRDefault="000525ED">
            <w:pPr>
              <w:keepNext/>
              <w:keepLines/>
              <w:spacing w:before="40" w:after="40"/>
            </w:pPr>
            <w:r>
              <w:rPr>
                <w:color w:val="000000"/>
              </w:rPr>
              <w:t>Brian W. Brady</w:t>
            </w:r>
          </w:p>
        </w:tc>
        <w:tc>
          <w:tcPr>
            <w:tcW w:w="100" w:type="dxa"/>
            <w:tcMar>
              <w:left w:w="60" w:type="dxa"/>
              <w:right w:w="0" w:type="dxa"/>
            </w:tcMar>
            <w:vAlign w:val="bottom"/>
          </w:tcPr>
          <w:p w14:paraId="36120B8F" w14:textId="77777777" w:rsidR="005210BE" w:rsidRDefault="005210BE">
            <w:pPr>
              <w:keepNext/>
              <w:keepLines/>
              <w:spacing w:before="40" w:after="40"/>
            </w:pPr>
          </w:p>
        </w:tc>
        <w:tc>
          <w:tcPr>
            <w:tcW w:w="4000" w:type="dxa"/>
            <w:tcMar>
              <w:left w:w="60" w:type="dxa"/>
              <w:right w:w="0" w:type="dxa"/>
            </w:tcMar>
            <w:vAlign w:val="bottom"/>
          </w:tcPr>
          <w:p w14:paraId="6D522AEA" w14:textId="77777777" w:rsidR="005210BE" w:rsidRDefault="005210BE">
            <w:pPr>
              <w:keepNext/>
              <w:keepLines/>
              <w:spacing w:before="40" w:after="40"/>
            </w:pPr>
          </w:p>
        </w:tc>
      </w:tr>
      <w:tr w:rsidR="005210BE" w14:paraId="37D4FCF7"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6E15644C" w14:textId="77777777" w:rsidR="005210BE" w:rsidRDefault="000525ED">
            <w:pPr>
              <w:keepNext/>
              <w:keepLines/>
              <w:spacing w:before="40" w:after="40"/>
            </w:pPr>
            <w:r>
              <w:rPr>
                <w:color w:val="000000"/>
              </w:rPr>
              <w:t>Director</w:t>
            </w:r>
          </w:p>
        </w:tc>
        <w:tc>
          <w:tcPr>
            <w:tcW w:w="100" w:type="dxa"/>
            <w:tcMar>
              <w:left w:w="60" w:type="dxa"/>
              <w:right w:w="0" w:type="dxa"/>
            </w:tcMar>
            <w:vAlign w:val="bottom"/>
          </w:tcPr>
          <w:p w14:paraId="45B5A1DC" w14:textId="77777777" w:rsidR="005210BE" w:rsidRDefault="005210BE">
            <w:pPr>
              <w:keepNext/>
              <w:keepLines/>
              <w:spacing w:before="40" w:after="40"/>
            </w:pPr>
          </w:p>
        </w:tc>
        <w:tc>
          <w:tcPr>
            <w:tcW w:w="4000" w:type="dxa"/>
            <w:tcMar>
              <w:left w:w="60" w:type="dxa"/>
              <w:right w:w="0" w:type="dxa"/>
            </w:tcMar>
            <w:vAlign w:val="bottom"/>
          </w:tcPr>
          <w:p w14:paraId="640F3E46" w14:textId="77777777" w:rsidR="005210BE" w:rsidRDefault="005210BE">
            <w:pPr>
              <w:keepNext/>
              <w:keepLines/>
              <w:spacing w:before="40" w:after="40"/>
            </w:pPr>
          </w:p>
        </w:tc>
      </w:tr>
      <w:tr w:rsidR="005210BE" w14:paraId="11079FBB" w14:textId="77777777">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14:paraId="00F95B0A" w14:textId="77777777" w:rsidR="005210BE" w:rsidRDefault="000525ED">
            <w:pPr>
              <w:keepNext/>
              <w:keepLines/>
              <w:spacing w:before="40" w:after="40"/>
            </w:pPr>
            <w:r>
              <w:rPr>
                <w:color w:val="000000"/>
              </w:rPr>
              <w:t>/s/ John H. Caron</w:t>
            </w:r>
          </w:p>
        </w:tc>
        <w:tc>
          <w:tcPr>
            <w:tcW w:w="100" w:type="dxa"/>
            <w:tcMar>
              <w:left w:w="60" w:type="dxa"/>
              <w:right w:w="0" w:type="dxa"/>
            </w:tcMar>
            <w:vAlign w:val="bottom"/>
          </w:tcPr>
          <w:p w14:paraId="792630CC" w14:textId="77777777" w:rsidR="005210BE" w:rsidRDefault="005210BE">
            <w:pPr>
              <w:keepNext/>
              <w:keepLines/>
              <w:spacing w:before="40" w:after="40"/>
            </w:pPr>
          </w:p>
        </w:tc>
        <w:tc>
          <w:tcPr>
            <w:tcW w:w="4000" w:type="dxa"/>
            <w:tcMar>
              <w:left w:w="0" w:type="dxa"/>
              <w:right w:w="60" w:type="dxa"/>
            </w:tcMar>
            <w:vAlign w:val="bottom"/>
          </w:tcPr>
          <w:p w14:paraId="492AFBB8" w14:textId="77777777" w:rsidR="005210BE" w:rsidRDefault="000525ED">
            <w:pPr>
              <w:keepNext/>
              <w:keepLines/>
              <w:spacing w:before="40" w:after="40"/>
              <w:jc w:val="right"/>
            </w:pPr>
            <w:r>
              <w:rPr>
                <w:color w:val="000000"/>
              </w:rPr>
              <w:t>April 17, 2018</w:t>
            </w:r>
          </w:p>
        </w:tc>
      </w:tr>
      <w:tr w:rsidR="005210BE" w14:paraId="327E1F5E"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6C879343" w14:textId="77777777" w:rsidR="005210BE" w:rsidRDefault="000525ED">
            <w:pPr>
              <w:keepNext/>
              <w:keepLines/>
              <w:spacing w:before="40" w:after="40"/>
            </w:pPr>
            <w:r>
              <w:rPr>
                <w:color w:val="000000"/>
              </w:rPr>
              <w:t>John H. Caron</w:t>
            </w:r>
          </w:p>
        </w:tc>
        <w:tc>
          <w:tcPr>
            <w:tcW w:w="100" w:type="dxa"/>
            <w:tcMar>
              <w:left w:w="60" w:type="dxa"/>
              <w:right w:w="0" w:type="dxa"/>
            </w:tcMar>
            <w:vAlign w:val="bottom"/>
          </w:tcPr>
          <w:p w14:paraId="28295260" w14:textId="77777777" w:rsidR="005210BE" w:rsidRDefault="005210BE">
            <w:pPr>
              <w:keepNext/>
              <w:keepLines/>
              <w:spacing w:before="40" w:after="40"/>
            </w:pPr>
          </w:p>
        </w:tc>
        <w:tc>
          <w:tcPr>
            <w:tcW w:w="4000" w:type="dxa"/>
            <w:tcMar>
              <w:left w:w="60" w:type="dxa"/>
              <w:right w:w="0" w:type="dxa"/>
            </w:tcMar>
            <w:vAlign w:val="bottom"/>
          </w:tcPr>
          <w:p w14:paraId="5449E90B" w14:textId="77777777" w:rsidR="005210BE" w:rsidRDefault="005210BE">
            <w:pPr>
              <w:keepNext/>
              <w:keepLines/>
              <w:spacing w:before="40" w:after="40"/>
            </w:pPr>
          </w:p>
        </w:tc>
      </w:tr>
      <w:tr w:rsidR="005210BE" w14:paraId="4C051179"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2B8620DB" w14:textId="77777777" w:rsidR="005210BE" w:rsidRDefault="000525ED">
            <w:pPr>
              <w:keepNext/>
              <w:keepLines/>
              <w:spacing w:before="40" w:after="40"/>
            </w:pPr>
            <w:r>
              <w:rPr>
                <w:color w:val="000000"/>
              </w:rPr>
              <w:t>Director</w:t>
            </w:r>
          </w:p>
        </w:tc>
        <w:tc>
          <w:tcPr>
            <w:tcW w:w="100" w:type="dxa"/>
            <w:tcMar>
              <w:left w:w="60" w:type="dxa"/>
              <w:right w:w="0" w:type="dxa"/>
            </w:tcMar>
            <w:vAlign w:val="bottom"/>
          </w:tcPr>
          <w:p w14:paraId="53A744E1" w14:textId="77777777" w:rsidR="005210BE" w:rsidRDefault="005210BE">
            <w:pPr>
              <w:keepNext/>
              <w:keepLines/>
              <w:spacing w:before="40" w:after="40"/>
            </w:pPr>
          </w:p>
        </w:tc>
        <w:tc>
          <w:tcPr>
            <w:tcW w:w="4000" w:type="dxa"/>
            <w:tcMar>
              <w:left w:w="60" w:type="dxa"/>
              <w:right w:w="0" w:type="dxa"/>
            </w:tcMar>
            <w:vAlign w:val="bottom"/>
          </w:tcPr>
          <w:p w14:paraId="530A44FA" w14:textId="77777777" w:rsidR="005210BE" w:rsidRDefault="005210BE">
            <w:pPr>
              <w:keepNext/>
              <w:keepLines/>
              <w:spacing w:before="40" w:after="40"/>
            </w:pPr>
          </w:p>
        </w:tc>
      </w:tr>
      <w:tr w:rsidR="005210BE" w14:paraId="645CF7C4" w14:textId="77777777">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14:paraId="797C22F3" w14:textId="77777777" w:rsidR="005210BE" w:rsidRDefault="000525ED">
            <w:pPr>
              <w:keepNext/>
              <w:keepLines/>
              <w:spacing w:before="40" w:after="40"/>
            </w:pPr>
            <w:r>
              <w:rPr>
                <w:color w:val="000000"/>
              </w:rPr>
              <w:t>/s/ Lindsay A. Gardner</w:t>
            </w:r>
          </w:p>
        </w:tc>
        <w:tc>
          <w:tcPr>
            <w:tcW w:w="100" w:type="dxa"/>
            <w:tcMar>
              <w:left w:w="60" w:type="dxa"/>
              <w:right w:w="0" w:type="dxa"/>
            </w:tcMar>
            <w:vAlign w:val="bottom"/>
          </w:tcPr>
          <w:p w14:paraId="2A55B5DF" w14:textId="77777777" w:rsidR="005210BE" w:rsidRDefault="005210BE">
            <w:pPr>
              <w:keepNext/>
              <w:keepLines/>
              <w:spacing w:before="40" w:after="40"/>
            </w:pPr>
          </w:p>
        </w:tc>
        <w:tc>
          <w:tcPr>
            <w:tcW w:w="4000" w:type="dxa"/>
            <w:tcMar>
              <w:left w:w="0" w:type="dxa"/>
              <w:right w:w="60" w:type="dxa"/>
            </w:tcMar>
            <w:vAlign w:val="bottom"/>
          </w:tcPr>
          <w:p w14:paraId="352EED93" w14:textId="77777777" w:rsidR="005210BE" w:rsidRDefault="000525ED">
            <w:pPr>
              <w:keepNext/>
              <w:keepLines/>
              <w:spacing w:before="40" w:after="40"/>
              <w:jc w:val="right"/>
            </w:pPr>
            <w:r>
              <w:rPr>
                <w:color w:val="000000"/>
              </w:rPr>
              <w:t>April 17, 2018</w:t>
            </w:r>
          </w:p>
        </w:tc>
      </w:tr>
      <w:tr w:rsidR="005210BE" w14:paraId="54EFCA36"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5D9A1276" w14:textId="77777777" w:rsidR="005210BE" w:rsidRDefault="000525ED">
            <w:pPr>
              <w:keepNext/>
              <w:keepLines/>
              <w:spacing w:before="40" w:after="40"/>
            </w:pPr>
            <w:r>
              <w:rPr>
                <w:color w:val="000000"/>
              </w:rPr>
              <w:t>Lindsay A. Gardner</w:t>
            </w:r>
          </w:p>
        </w:tc>
        <w:tc>
          <w:tcPr>
            <w:tcW w:w="100" w:type="dxa"/>
            <w:tcMar>
              <w:left w:w="60" w:type="dxa"/>
              <w:right w:w="0" w:type="dxa"/>
            </w:tcMar>
            <w:vAlign w:val="bottom"/>
          </w:tcPr>
          <w:p w14:paraId="7AC32729" w14:textId="77777777" w:rsidR="005210BE" w:rsidRDefault="005210BE">
            <w:pPr>
              <w:keepNext/>
              <w:keepLines/>
              <w:spacing w:before="40" w:after="40"/>
            </w:pPr>
          </w:p>
        </w:tc>
        <w:tc>
          <w:tcPr>
            <w:tcW w:w="4000" w:type="dxa"/>
            <w:tcMar>
              <w:left w:w="60" w:type="dxa"/>
              <w:right w:w="0" w:type="dxa"/>
            </w:tcMar>
            <w:vAlign w:val="bottom"/>
          </w:tcPr>
          <w:p w14:paraId="2BC2381F" w14:textId="77777777" w:rsidR="005210BE" w:rsidRDefault="005210BE">
            <w:pPr>
              <w:keepNext/>
              <w:keepLines/>
              <w:spacing w:before="40" w:after="40"/>
            </w:pPr>
          </w:p>
        </w:tc>
      </w:tr>
      <w:tr w:rsidR="005210BE" w14:paraId="63DDAD75"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0E2D685D" w14:textId="77777777" w:rsidR="005210BE" w:rsidRDefault="000525ED">
            <w:pPr>
              <w:keepNext/>
              <w:keepLines/>
              <w:spacing w:before="40" w:after="40"/>
            </w:pPr>
            <w:r>
              <w:rPr>
                <w:color w:val="000000"/>
              </w:rPr>
              <w:t>Director</w:t>
            </w:r>
          </w:p>
        </w:tc>
        <w:tc>
          <w:tcPr>
            <w:tcW w:w="100" w:type="dxa"/>
            <w:tcMar>
              <w:left w:w="60" w:type="dxa"/>
              <w:right w:w="0" w:type="dxa"/>
            </w:tcMar>
            <w:vAlign w:val="bottom"/>
          </w:tcPr>
          <w:p w14:paraId="7F097D17" w14:textId="77777777" w:rsidR="005210BE" w:rsidRDefault="005210BE">
            <w:pPr>
              <w:keepNext/>
              <w:keepLines/>
              <w:spacing w:before="40" w:after="40"/>
            </w:pPr>
          </w:p>
        </w:tc>
        <w:tc>
          <w:tcPr>
            <w:tcW w:w="4000" w:type="dxa"/>
            <w:tcMar>
              <w:left w:w="60" w:type="dxa"/>
              <w:right w:w="0" w:type="dxa"/>
            </w:tcMar>
            <w:vAlign w:val="bottom"/>
          </w:tcPr>
          <w:p w14:paraId="2A10DC3C" w14:textId="77777777" w:rsidR="005210BE" w:rsidRDefault="005210BE">
            <w:pPr>
              <w:keepNext/>
              <w:keepLines/>
              <w:spacing w:before="40" w:after="40"/>
            </w:pPr>
          </w:p>
        </w:tc>
      </w:tr>
      <w:tr w:rsidR="005210BE" w14:paraId="45FE968D" w14:textId="77777777">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14:paraId="4A543C2B" w14:textId="77777777" w:rsidR="005210BE" w:rsidRDefault="000525ED">
            <w:pPr>
              <w:keepNext/>
              <w:keepLines/>
              <w:spacing w:before="40" w:after="40"/>
            </w:pPr>
            <w:r>
              <w:rPr>
                <w:color w:val="000000"/>
              </w:rPr>
              <w:t>/s/ Jill M. Golder</w:t>
            </w:r>
          </w:p>
        </w:tc>
        <w:tc>
          <w:tcPr>
            <w:tcW w:w="100" w:type="dxa"/>
            <w:tcMar>
              <w:left w:w="60" w:type="dxa"/>
              <w:right w:w="0" w:type="dxa"/>
            </w:tcMar>
            <w:vAlign w:val="bottom"/>
          </w:tcPr>
          <w:p w14:paraId="1C950F38" w14:textId="77777777" w:rsidR="005210BE" w:rsidRDefault="005210BE">
            <w:pPr>
              <w:keepNext/>
              <w:keepLines/>
              <w:spacing w:before="40" w:after="40"/>
            </w:pPr>
          </w:p>
        </w:tc>
        <w:tc>
          <w:tcPr>
            <w:tcW w:w="4000" w:type="dxa"/>
            <w:tcMar>
              <w:left w:w="0" w:type="dxa"/>
              <w:right w:w="60" w:type="dxa"/>
            </w:tcMar>
            <w:vAlign w:val="bottom"/>
          </w:tcPr>
          <w:p w14:paraId="1D75A9C4" w14:textId="77777777" w:rsidR="005210BE" w:rsidRDefault="000525ED">
            <w:pPr>
              <w:keepNext/>
              <w:keepLines/>
              <w:spacing w:before="40" w:after="40"/>
              <w:jc w:val="right"/>
            </w:pPr>
            <w:r>
              <w:rPr>
                <w:color w:val="000000"/>
              </w:rPr>
              <w:t>April 17, 2018</w:t>
            </w:r>
          </w:p>
        </w:tc>
      </w:tr>
      <w:tr w:rsidR="005210BE" w14:paraId="6ED5A1C7"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52E26A9A" w14:textId="77777777" w:rsidR="005210BE" w:rsidRDefault="000525ED">
            <w:pPr>
              <w:keepNext/>
              <w:keepLines/>
              <w:spacing w:before="40" w:after="40"/>
            </w:pPr>
            <w:r>
              <w:rPr>
                <w:color w:val="000000"/>
              </w:rPr>
              <w:t>Jill M. Golder</w:t>
            </w:r>
          </w:p>
        </w:tc>
        <w:tc>
          <w:tcPr>
            <w:tcW w:w="100" w:type="dxa"/>
            <w:tcMar>
              <w:left w:w="60" w:type="dxa"/>
              <w:right w:w="0" w:type="dxa"/>
            </w:tcMar>
            <w:vAlign w:val="bottom"/>
          </w:tcPr>
          <w:p w14:paraId="53206572" w14:textId="77777777" w:rsidR="005210BE" w:rsidRDefault="005210BE">
            <w:pPr>
              <w:keepNext/>
              <w:keepLines/>
              <w:spacing w:before="40" w:after="40"/>
            </w:pPr>
          </w:p>
        </w:tc>
        <w:tc>
          <w:tcPr>
            <w:tcW w:w="4000" w:type="dxa"/>
            <w:tcMar>
              <w:left w:w="60" w:type="dxa"/>
              <w:right w:w="0" w:type="dxa"/>
            </w:tcMar>
            <w:vAlign w:val="bottom"/>
          </w:tcPr>
          <w:p w14:paraId="1CE0958A" w14:textId="77777777" w:rsidR="005210BE" w:rsidRDefault="005210BE">
            <w:pPr>
              <w:keepNext/>
              <w:keepLines/>
              <w:spacing w:before="40" w:after="40"/>
            </w:pPr>
          </w:p>
        </w:tc>
      </w:tr>
      <w:tr w:rsidR="005210BE" w14:paraId="679B8157"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14AC368C" w14:textId="77777777" w:rsidR="005210BE" w:rsidRDefault="000525ED">
            <w:pPr>
              <w:keepNext/>
              <w:keepLines/>
              <w:spacing w:before="40" w:after="40"/>
            </w:pPr>
            <w:r>
              <w:rPr>
                <w:color w:val="000000"/>
              </w:rPr>
              <w:t>Director</w:t>
            </w:r>
          </w:p>
        </w:tc>
        <w:tc>
          <w:tcPr>
            <w:tcW w:w="100" w:type="dxa"/>
            <w:tcMar>
              <w:left w:w="60" w:type="dxa"/>
              <w:right w:w="0" w:type="dxa"/>
            </w:tcMar>
            <w:vAlign w:val="bottom"/>
          </w:tcPr>
          <w:p w14:paraId="2DB55806" w14:textId="77777777" w:rsidR="005210BE" w:rsidRDefault="005210BE">
            <w:pPr>
              <w:keepNext/>
              <w:keepLines/>
              <w:spacing w:before="40" w:after="40"/>
            </w:pPr>
          </w:p>
        </w:tc>
        <w:tc>
          <w:tcPr>
            <w:tcW w:w="4000" w:type="dxa"/>
            <w:tcMar>
              <w:left w:w="60" w:type="dxa"/>
              <w:right w:w="0" w:type="dxa"/>
            </w:tcMar>
            <w:vAlign w:val="bottom"/>
          </w:tcPr>
          <w:p w14:paraId="20FEBCBE" w14:textId="77777777" w:rsidR="005210BE" w:rsidRDefault="005210BE">
            <w:pPr>
              <w:keepNext/>
              <w:keepLines/>
              <w:spacing w:before="40" w:after="40"/>
            </w:pPr>
          </w:p>
        </w:tc>
      </w:tr>
      <w:tr w:rsidR="005210BE" w14:paraId="21E074BE" w14:textId="77777777">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14:paraId="53BDC8E9" w14:textId="77777777" w:rsidR="005210BE" w:rsidRDefault="000525ED">
            <w:pPr>
              <w:keepNext/>
              <w:keepLines/>
              <w:spacing w:before="40" w:after="40"/>
            </w:pPr>
            <w:r>
              <w:rPr>
                <w:color w:val="000000"/>
              </w:rPr>
              <w:t>/s/ Daniel R. Rua</w:t>
            </w:r>
          </w:p>
        </w:tc>
        <w:tc>
          <w:tcPr>
            <w:tcW w:w="100" w:type="dxa"/>
            <w:tcMar>
              <w:left w:w="60" w:type="dxa"/>
              <w:right w:w="0" w:type="dxa"/>
            </w:tcMar>
            <w:vAlign w:val="bottom"/>
          </w:tcPr>
          <w:p w14:paraId="32D17879" w14:textId="77777777" w:rsidR="005210BE" w:rsidRDefault="005210BE">
            <w:pPr>
              <w:keepNext/>
              <w:keepLines/>
              <w:spacing w:before="40" w:after="40"/>
            </w:pPr>
          </w:p>
        </w:tc>
        <w:tc>
          <w:tcPr>
            <w:tcW w:w="4000" w:type="dxa"/>
            <w:tcMar>
              <w:left w:w="0" w:type="dxa"/>
              <w:right w:w="60" w:type="dxa"/>
            </w:tcMar>
            <w:vAlign w:val="bottom"/>
          </w:tcPr>
          <w:p w14:paraId="29078E07" w14:textId="77777777" w:rsidR="005210BE" w:rsidRDefault="000525ED">
            <w:pPr>
              <w:keepNext/>
              <w:keepLines/>
              <w:spacing w:before="40" w:after="40"/>
              <w:jc w:val="right"/>
            </w:pPr>
            <w:r>
              <w:rPr>
                <w:color w:val="000000"/>
              </w:rPr>
              <w:t>April 17, 2018</w:t>
            </w:r>
          </w:p>
        </w:tc>
      </w:tr>
      <w:tr w:rsidR="005210BE" w14:paraId="63CF7937"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3AEB5A77" w14:textId="77777777" w:rsidR="005210BE" w:rsidRDefault="000525ED">
            <w:pPr>
              <w:keepNext/>
              <w:keepLines/>
              <w:spacing w:before="40" w:after="40"/>
            </w:pPr>
            <w:r>
              <w:rPr>
                <w:color w:val="000000"/>
              </w:rPr>
              <w:t>Daniel R. Rua</w:t>
            </w:r>
          </w:p>
        </w:tc>
        <w:tc>
          <w:tcPr>
            <w:tcW w:w="100" w:type="dxa"/>
            <w:tcMar>
              <w:left w:w="60" w:type="dxa"/>
              <w:right w:w="0" w:type="dxa"/>
            </w:tcMar>
            <w:vAlign w:val="bottom"/>
          </w:tcPr>
          <w:p w14:paraId="71FA5EF8" w14:textId="77777777" w:rsidR="005210BE" w:rsidRDefault="005210BE">
            <w:pPr>
              <w:keepNext/>
              <w:keepLines/>
              <w:spacing w:before="40" w:after="40"/>
            </w:pPr>
          </w:p>
        </w:tc>
        <w:tc>
          <w:tcPr>
            <w:tcW w:w="4000" w:type="dxa"/>
            <w:tcMar>
              <w:left w:w="60" w:type="dxa"/>
              <w:right w:w="0" w:type="dxa"/>
            </w:tcMar>
            <w:vAlign w:val="bottom"/>
          </w:tcPr>
          <w:p w14:paraId="2D1A44D5" w14:textId="77777777" w:rsidR="005210BE" w:rsidRDefault="005210BE">
            <w:pPr>
              <w:keepNext/>
              <w:keepLines/>
              <w:spacing w:before="40" w:after="40"/>
            </w:pPr>
          </w:p>
        </w:tc>
      </w:tr>
      <w:tr w:rsidR="005210BE" w14:paraId="197BCD6B" w14:textId="77777777">
        <w:tblPrEx>
          <w:tblCellMar>
            <w:top w:w="0" w:type="dxa"/>
            <w:bottom w:w="0" w:type="dxa"/>
          </w:tblCellMar>
        </w:tblPrEx>
        <w:trPr>
          <w:trHeight w:hRule="exact" w:val="280"/>
          <w:jc w:val="center"/>
        </w:trPr>
        <w:tc>
          <w:tcPr>
            <w:tcW w:w="6140" w:type="dxa"/>
            <w:tcMar>
              <w:left w:w="60" w:type="dxa"/>
              <w:right w:w="40" w:type="dxa"/>
            </w:tcMar>
            <w:vAlign w:val="bottom"/>
          </w:tcPr>
          <w:p w14:paraId="296A2B04" w14:textId="77777777" w:rsidR="005210BE" w:rsidRDefault="000525ED">
            <w:pPr>
              <w:keepLines/>
              <w:spacing w:before="40" w:after="40"/>
            </w:pPr>
            <w:r>
              <w:rPr>
                <w:color w:val="000000"/>
              </w:rPr>
              <w:t>Director</w:t>
            </w:r>
          </w:p>
        </w:tc>
        <w:tc>
          <w:tcPr>
            <w:tcW w:w="100" w:type="dxa"/>
            <w:tcMar>
              <w:left w:w="60" w:type="dxa"/>
              <w:right w:w="0" w:type="dxa"/>
            </w:tcMar>
            <w:vAlign w:val="bottom"/>
          </w:tcPr>
          <w:p w14:paraId="690111D7" w14:textId="77777777" w:rsidR="005210BE" w:rsidRDefault="005210BE">
            <w:pPr>
              <w:keepLines/>
              <w:spacing w:before="40" w:after="40"/>
            </w:pPr>
          </w:p>
        </w:tc>
        <w:tc>
          <w:tcPr>
            <w:tcW w:w="4000" w:type="dxa"/>
            <w:tcMar>
              <w:left w:w="60" w:type="dxa"/>
              <w:right w:w="0" w:type="dxa"/>
            </w:tcMar>
            <w:vAlign w:val="bottom"/>
          </w:tcPr>
          <w:p w14:paraId="691659B1" w14:textId="77777777" w:rsidR="005210BE" w:rsidRDefault="005210BE">
            <w:pPr>
              <w:keepLines/>
              <w:spacing w:before="40" w:after="40"/>
            </w:pPr>
          </w:p>
        </w:tc>
      </w:tr>
    </w:tbl>
    <w:p w14:paraId="3D844DD9" w14:textId="77777777" w:rsidR="005210BE" w:rsidRDefault="005210BE">
      <w:pPr>
        <w:spacing w:before="60" w:line="288" w:lineRule="auto"/>
      </w:pPr>
    </w:p>
    <w:sectPr w:rsidR="005210BE">
      <w:headerReference w:type="default" r:id="rId152"/>
      <w:footerReference w:type="default" r:id="rId153"/>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C2ACE" w14:textId="77777777" w:rsidR="00000000" w:rsidRDefault="000525ED">
      <w:r>
        <w:separator/>
      </w:r>
    </w:p>
  </w:endnote>
  <w:endnote w:type="continuationSeparator" w:id="0">
    <w:p w14:paraId="00C4E691" w14:textId="77777777" w:rsidR="00000000" w:rsidRDefault="0005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BF50" w14:textId="77777777" w:rsidR="00000000" w:rsidRDefault="000525ED">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E945" w14:textId="77777777" w:rsidR="005210BE" w:rsidRDefault="000525ED">
    <w:pPr>
      <w:spacing w:line="288" w:lineRule="auto"/>
      <w:jc w:val="center"/>
    </w:pPr>
    <w: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C58EF" w14:textId="77777777" w:rsidR="005210BE" w:rsidRDefault="000525ED">
    <w:pPr>
      <w:spacing w:line="288" w:lineRule="auto"/>
      <w:jc w:val="center"/>
    </w:pPr>
    <w: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A484" w14:textId="77777777" w:rsidR="005210BE" w:rsidRDefault="000525ED">
    <w:pPr>
      <w:spacing w:line="288" w:lineRule="auto"/>
      <w:jc w:val="center"/>
    </w:pPr>
    <w:r>
      <w:pgNum/>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FE490" w14:textId="77777777" w:rsidR="005210BE" w:rsidRDefault="000525ED">
    <w:pPr>
      <w:spacing w:line="288" w:lineRule="auto"/>
      <w:jc w:val="center"/>
    </w:pPr>
    <w: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EA7BF" w14:textId="77777777" w:rsidR="005210BE" w:rsidRDefault="000525ED">
    <w:pPr>
      <w:spacing w:line="288" w:lineRule="auto"/>
      <w:jc w:val="center"/>
    </w:pPr>
    <w: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3CCD8" w14:textId="77777777" w:rsidR="005210BE" w:rsidRDefault="000525ED">
    <w:pPr>
      <w:spacing w:line="288" w:lineRule="auto"/>
      <w:jc w:val="center"/>
    </w:pPr>
    <w:r>
      <w:pgNum/>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87CC7" w14:textId="77777777" w:rsidR="005210BE" w:rsidRDefault="000525ED">
    <w:pPr>
      <w:spacing w:line="288" w:lineRule="auto"/>
      <w:jc w:val="center"/>
    </w:pPr>
    <w: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4494" w14:textId="77777777" w:rsidR="005210BE" w:rsidRDefault="000525ED">
    <w:pPr>
      <w:spacing w:line="288" w:lineRule="auto"/>
      <w:jc w:val="center"/>
    </w:pPr>
    <w: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9F9E" w14:textId="77777777" w:rsidR="005210BE" w:rsidRDefault="000525ED">
    <w:pPr>
      <w:spacing w:line="288" w:lineRule="auto"/>
      <w:jc w:val="center"/>
    </w:pPr>
    <w:r>
      <w:pgNum/>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6D94" w14:textId="77777777" w:rsidR="005210BE" w:rsidRDefault="000525ED">
    <w:pPr>
      <w:spacing w:line="288" w:lineRule="auto"/>
      <w:jc w:val="center"/>
    </w:pPr>
    <w: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3001" w14:textId="77777777" w:rsidR="005210BE" w:rsidRDefault="000525ED">
    <w:pPr>
      <w:spacing w:line="288" w:lineRule="auto"/>
      <w:jc w:val="center"/>
    </w:pPr>
    <w:r>
      <w:pgNum/>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962B" w14:textId="77777777" w:rsidR="005210BE" w:rsidRDefault="000525ED">
    <w:pPr>
      <w:spacing w:line="288" w:lineRule="auto"/>
      <w:jc w:val="center"/>
    </w:pPr>
    <w: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2BE80" w14:textId="77777777" w:rsidR="005210BE" w:rsidRDefault="000525ED">
    <w:pPr>
      <w:spacing w:line="288" w:lineRule="auto"/>
      <w:jc w:val="center"/>
    </w:pPr>
    <w: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8021" w14:textId="77777777" w:rsidR="005210BE" w:rsidRDefault="000525ED">
    <w:pPr>
      <w:spacing w:line="288" w:lineRule="auto"/>
      <w:jc w:val="center"/>
    </w:pPr>
    <w: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8AFDA" w14:textId="77777777" w:rsidR="005210BE" w:rsidRDefault="000525ED">
    <w:pPr>
      <w:spacing w:line="288" w:lineRule="auto"/>
      <w:jc w:val="center"/>
    </w:pPr>
    <w:r>
      <w:pgNum/>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ADA6A" w14:textId="77777777" w:rsidR="005210BE" w:rsidRDefault="000525ED">
    <w:pPr>
      <w:spacing w:line="288" w:lineRule="auto"/>
      <w:jc w:val="center"/>
    </w:pPr>
    <w: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F835" w14:textId="77777777" w:rsidR="005210BE" w:rsidRDefault="000525ED">
    <w:pPr>
      <w:spacing w:line="288" w:lineRule="auto"/>
      <w:jc w:val="center"/>
    </w:pPr>
    <w: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3F3C" w14:textId="77777777" w:rsidR="005210BE" w:rsidRDefault="000525ED">
    <w:pPr>
      <w:spacing w:line="288" w:lineRule="auto"/>
      <w:jc w:val="center"/>
    </w:pPr>
    <w:r>
      <w:pgNum/>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358B" w14:textId="77777777" w:rsidR="005210BE" w:rsidRDefault="000525ED">
    <w:pPr>
      <w:spacing w:line="288" w:lineRule="auto"/>
      <w:jc w:val="center"/>
    </w:pPr>
    <w: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50933" w14:textId="77777777" w:rsidR="005210BE" w:rsidRDefault="000525ED">
    <w:pPr>
      <w:spacing w:line="288" w:lineRule="auto"/>
      <w:jc w:val="center"/>
    </w:pPr>
    <w: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D498" w14:textId="77777777" w:rsidR="005210BE" w:rsidRDefault="000525ED">
    <w:pPr>
      <w:spacing w:line="288" w:lineRule="auto"/>
      <w:jc w:val="center"/>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7EBB" w14:textId="77777777" w:rsidR="005210BE" w:rsidRDefault="000525ED">
    <w:pPr>
      <w:spacing w:line="288" w:lineRule="auto"/>
      <w:jc w:val="center"/>
    </w:pPr>
    <w:r>
      <w:pgNum/>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B297" w14:textId="77777777" w:rsidR="005210BE" w:rsidRDefault="000525ED">
    <w:pPr>
      <w:spacing w:line="288" w:lineRule="auto"/>
      <w:jc w:val="center"/>
    </w:pPr>
    <w: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473A" w14:textId="77777777" w:rsidR="005210BE" w:rsidRDefault="000525ED">
    <w:pPr>
      <w:spacing w:line="288" w:lineRule="auto"/>
      <w:jc w:val="center"/>
    </w:pPr>
    <w: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0415" w14:textId="77777777" w:rsidR="005210BE" w:rsidRDefault="000525ED">
    <w:pPr>
      <w:spacing w:line="288" w:lineRule="auto"/>
      <w:jc w:val="center"/>
    </w:pPr>
    <w:r>
      <w:pgNum/>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411F" w14:textId="77777777" w:rsidR="005210BE" w:rsidRDefault="000525ED">
    <w:pPr>
      <w:spacing w:line="288" w:lineRule="auto"/>
      <w:jc w:val="center"/>
    </w:pPr>
    <w: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D790" w14:textId="77777777" w:rsidR="005210BE" w:rsidRDefault="000525ED">
    <w:pPr>
      <w:spacing w:line="288" w:lineRule="auto"/>
      <w:jc w:val="center"/>
    </w:pPr>
    <w: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B876" w14:textId="77777777" w:rsidR="005210BE" w:rsidRDefault="000525ED">
    <w:pPr>
      <w:spacing w:line="288" w:lineRule="auto"/>
      <w:jc w:val="center"/>
    </w:pPr>
    <w:r>
      <w:pgNum/>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157C3" w14:textId="77777777" w:rsidR="005210BE" w:rsidRDefault="000525ED">
    <w:pPr>
      <w:spacing w:line="288" w:lineRule="auto"/>
      <w:jc w:val="center"/>
    </w:pPr>
    <w: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313D" w14:textId="77777777" w:rsidR="005210BE" w:rsidRDefault="000525ED">
    <w:pPr>
      <w:spacing w:line="288" w:lineRule="auto"/>
      <w:jc w:val="center"/>
    </w:pPr>
    <w: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D0DD" w14:textId="77777777" w:rsidR="005210BE" w:rsidRDefault="000525ED">
    <w:pPr>
      <w:spacing w:line="288" w:lineRule="auto"/>
      <w:jc w:val="center"/>
    </w:pPr>
    <w:r>
      <w:pgNum/>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A269" w14:textId="77777777" w:rsidR="005210BE" w:rsidRDefault="000525ED">
    <w:pPr>
      <w:spacing w:line="288" w:lineRule="auto"/>
      <w:jc w:val="center"/>
    </w:pPr>
    <w: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2604E" w14:textId="77777777" w:rsidR="005210BE" w:rsidRDefault="000525ED">
    <w:pPr>
      <w:spacing w:line="288" w:lineRule="auto"/>
      <w:jc w:val="center"/>
    </w:pPr>
    <w:r>
      <w:pgNum/>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95E0A" w14:textId="77777777" w:rsidR="005210BE" w:rsidRDefault="000525ED">
    <w:pPr>
      <w:spacing w:line="288" w:lineRule="auto"/>
      <w:jc w:val="center"/>
    </w:pPr>
    <w:r>
      <w:pgNum/>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52A8" w14:textId="77777777" w:rsidR="005210BE" w:rsidRDefault="000525ED">
    <w:pPr>
      <w:spacing w:line="288" w:lineRule="auto"/>
      <w:jc w:val="center"/>
    </w:pPr>
    <w:r>
      <w:pgNum/>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9FD3" w14:textId="77777777" w:rsidR="005210BE" w:rsidRDefault="000525ED">
    <w:pPr>
      <w:spacing w:line="288" w:lineRule="auto"/>
      <w:jc w:val="center"/>
    </w:pPr>
    <w:r>
      <w:pgNum/>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E016" w14:textId="77777777" w:rsidR="005210BE" w:rsidRDefault="000525ED">
    <w:pPr>
      <w:spacing w:line="288" w:lineRule="auto"/>
      <w:jc w:val="center"/>
    </w:pPr>
    <w:r>
      <w:pgNum/>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3FA98" w14:textId="77777777" w:rsidR="005210BE" w:rsidRDefault="000525ED">
    <w:pPr>
      <w:spacing w:line="288" w:lineRule="auto"/>
      <w:jc w:val="center"/>
    </w:pPr>
    <w:r>
      <w:pgNum/>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11C03" w14:textId="77777777" w:rsidR="005210BE" w:rsidRDefault="000525ED">
    <w:pPr>
      <w:spacing w:line="288" w:lineRule="auto"/>
      <w:jc w:val="center"/>
    </w:pPr>
    <w:r>
      <w:pgNum/>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F38D" w14:textId="77777777" w:rsidR="005210BE" w:rsidRDefault="000525ED">
    <w:pPr>
      <w:spacing w:line="288" w:lineRule="auto"/>
      <w:jc w:val="center"/>
    </w:pPr>
    <w:r>
      <w:pgNum/>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FD13F" w14:textId="77777777" w:rsidR="005210BE" w:rsidRDefault="000525ED">
    <w:pPr>
      <w:spacing w:line="288" w:lineRule="auto"/>
      <w:jc w:val="center"/>
    </w:pPr>
    <w:r>
      <w:pgNum/>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FF7D" w14:textId="77777777" w:rsidR="005210BE" w:rsidRDefault="000525ED">
    <w:pPr>
      <w:spacing w:line="288" w:lineRule="auto"/>
      <w:jc w:val="center"/>
    </w:pPr>
    <w:r>
      <w:pgNum/>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6150" w14:textId="77777777" w:rsidR="005210BE" w:rsidRDefault="000525ED">
    <w:pPr>
      <w:spacing w:line="288" w:lineRule="auto"/>
      <w:jc w:val="center"/>
    </w:pPr>
    <w:r>
      <w:pgNum/>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C4F3" w14:textId="77777777" w:rsidR="005210BE" w:rsidRDefault="000525ED">
    <w:pPr>
      <w:spacing w:line="288" w:lineRule="auto"/>
      <w:jc w:val="center"/>
    </w:pPr>
    <w:r>
      <w:pgNum/>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6F64" w14:textId="77777777" w:rsidR="005210BE" w:rsidRDefault="000525ED">
    <w:pPr>
      <w:spacing w:line="288" w:lineRule="auto"/>
      <w:jc w:val="center"/>
    </w:pPr>
    <w:r>
      <w:pgNum/>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D204B" w14:textId="77777777" w:rsidR="005210BE" w:rsidRDefault="000525ED">
    <w:pPr>
      <w:spacing w:line="288" w:lineRule="auto"/>
      <w:jc w:val="center"/>
    </w:pPr>
    <w:r>
      <w:pgNum/>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B23F" w14:textId="77777777" w:rsidR="005210BE" w:rsidRDefault="000525ED">
    <w:pPr>
      <w:spacing w:line="288" w:lineRule="auto"/>
      <w:jc w:val="center"/>
    </w:pPr>
    <w:r>
      <w:pgNum/>
    </w: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AB52" w14:textId="77777777" w:rsidR="005210BE" w:rsidRDefault="000525ED">
    <w:pPr>
      <w:spacing w:line="288" w:lineRule="auto"/>
      <w:jc w:val="center"/>
    </w:pPr>
    <w:r>
      <w:pgNum/>
    </w:r>
  </w:p>
</w:ftr>
</file>

<file path=word/footer5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6AF70" w14:textId="77777777" w:rsidR="005210BE" w:rsidRDefault="000525ED">
    <w:pPr>
      <w:spacing w:line="288" w:lineRule="auto"/>
      <w:jc w:val="center"/>
    </w:pPr>
    <w:r>
      <w:pgNum/>
    </w:r>
  </w:p>
</w:ftr>
</file>

<file path=word/footer5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71E2" w14:textId="77777777" w:rsidR="005210BE" w:rsidRDefault="000525ED">
    <w:pPr>
      <w:spacing w:line="288" w:lineRule="auto"/>
      <w:jc w:val="center"/>
    </w:pPr>
    <w:r>
      <w:pgNum/>
    </w:r>
  </w:p>
</w:ftr>
</file>

<file path=word/footer5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26D0" w14:textId="77777777" w:rsidR="005210BE" w:rsidRDefault="000525ED">
    <w:pPr>
      <w:spacing w:line="288" w:lineRule="auto"/>
      <w:jc w:val="center"/>
    </w:pPr>
    <w:r>
      <w:pgNum/>
    </w:r>
  </w:p>
</w:ftr>
</file>

<file path=word/footer5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1A54" w14:textId="77777777" w:rsidR="005210BE" w:rsidRDefault="000525ED">
    <w:pPr>
      <w:spacing w:line="288" w:lineRule="auto"/>
      <w:jc w:val="center"/>
    </w:pPr>
    <w:r>
      <w:pgNum/>
    </w:r>
  </w:p>
</w:ftr>
</file>

<file path=word/footer5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C91F6" w14:textId="77777777" w:rsidR="005210BE" w:rsidRDefault="000525ED">
    <w:pPr>
      <w:spacing w:line="288" w:lineRule="auto"/>
      <w:jc w:val="center"/>
    </w:pPr>
    <w: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1DE15" w14:textId="77777777" w:rsidR="005210BE" w:rsidRDefault="000525ED">
    <w:pPr>
      <w:spacing w:line="288" w:lineRule="auto"/>
      <w:jc w:val="center"/>
    </w:pPr>
    <w: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7D07" w14:textId="77777777" w:rsidR="005210BE" w:rsidRDefault="000525ED">
    <w:pPr>
      <w:spacing w:line="288" w:lineRule="auto"/>
      <w:jc w:val="center"/>
    </w:pPr>
    <w: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2A90" w14:textId="77777777" w:rsidR="005210BE" w:rsidRDefault="000525ED">
    <w:pPr>
      <w:spacing w:line="288" w:lineRule="auto"/>
      <w:jc w:val="center"/>
    </w:pPr>
    <w: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1F920" w14:textId="77777777" w:rsidR="005210BE" w:rsidRDefault="000525ED">
    <w:pPr>
      <w:spacing w:line="288" w:lineRule="auto"/>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B5EB8" w14:textId="77777777" w:rsidR="00000000" w:rsidRDefault="000525ED">
      <w:r>
        <w:separator/>
      </w:r>
    </w:p>
  </w:footnote>
  <w:footnote w:type="continuationSeparator" w:id="0">
    <w:p w14:paraId="2E4540A5" w14:textId="77777777" w:rsidR="00000000" w:rsidRDefault="000525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4877"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EE0DE"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A1715"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19E1"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BA7B"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1F3E"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CDA2"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D443"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614D8"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8E1F"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C958"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3495"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2AE3" w14:textId="77777777" w:rsidR="005210BE" w:rsidRDefault="000525ED">
    <w:pPr>
      <w:spacing w:line="288" w:lineRule="auto"/>
      <w:rPr>
        <w:sz w:val="16"/>
      </w:rPr>
    </w:pPr>
    <w:hyperlink w:anchor="Table_of_Contents">
      <w:r>
        <w:rPr>
          <w:color w:val="0000FF"/>
          <w:sz w:val="16"/>
          <w:u w:val="single" w:color="0000FF"/>
        </w:rPr>
        <w:t>Table of C</w:t>
      </w:r>
      <w:r>
        <w:rPr>
          <w:color w:val="0000FF"/>
          <w:sz w:val="16"/>
          <w:u w:val="single" w:color="0000FF"/>
        </w:rPr>
        <w:t>ontents</w:t>
      </w:r>
    </w:hyperlink>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01DD"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C29C"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1A15"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FF574"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1308"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D1C3"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D2F6"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BBB3"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F4CF9"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5CA2A"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59448"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BEE1" w14:textId="77777777" w:rsidR="005210BE" w:rsidRDefault="000525ED">
    <w:pPr>
      <w:spacing w:line="288" w:lineRule="auto"/>
      <w:jc w:val="center"/>
      <w:rPr>
        <w:b/>
      </w:rPr>
    </w:pPr>
    <w:r>
      <w:rPr>
        <w:b/>
      </w:rPr>
      <w:t>IZEA, Inc.</w:t>
    </w:r>
  </w:p>
  <w:p w14:paraId="53ABA73D" w14:textId="77777777" w:rsidR="005210BE" w:rsidRDefault="000525ED">
    <w:pPr>
      <w:spacing w:line="288" w:lineRule="auto"/>
      <w:jc w:val="center"/>
      <w:rPr>
        <w:b/>
      </w:rPr>
    </w:pPr>
    <w:r>
      <w:rPr>
        <w:b/>
      </w:rPr>
      <w:t>Notes to the Consolidated Financial Statements</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2E62" w14:textId="77777777" w:rsidR="005210BE" w:rsidRDefault="000525ED">
    <w:pPr>
      <w:spacing w:line="288" w:lineRule="auto"/>
      <w:jc w:val="center"/>
      <w:rPr>
        <w:b/>
      </w:rPr>
    </w:pPr>
    <w:r>
      <w:rPr>
        <w:b/>
      </w:rPr>
      <w:t>IZEA, Inc.</w:t>
    </w:r>
  </w:p>
  <w:p w14:paraId="69296C3F" w14:textId="77777777" w:rsidR="005210BE" w:rsidRDefault="000525ED">
    <w:pPr>
      <w:spacing w:line="288" w:lineRule="auto"/>
      <w:jc w:val="center"/>
      <w:rPr>
        <w:b/>
      </w:rPr>
    </w:pPr>
    <w:r>
      <w:rPr>
        <w:b/>
      </w:rPr>
      <w:t>Notes to the Consolidated Financial Statements</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F7E3" w14:textId="77777777" w:rsidR="005210BE" w:rsidRDefault="000525ED">
    <w:pPr>
      <w:spacing w:line="288" w:lineRule="auto"/>
      <w:jc w:val="center"/>
      <w:rPr>
        <w:b/>
      </w:rPr>
    </w:pPr>
    <w:r>
      <w:rPr>
        <w:b/>
      </w:rPr>
      <w:t>IZEA, Inc.</w:t>
    </w:r>
  </w:p>
  <w:p w14:paraId="7874ADE8" w14:textId="77777777" w:rsidR="005210BE" w:rsidRDefault="000525ED">
    <w:pPr>
      <w:spacing w:line="288" w:lineRule="auto"/>
      <w:jc w:val="center"/>
      <w:rPr>
        <w:b/>
      </w:rPr>
    </w:pPr>
    <w:r>
      <w:rPr>
        <w:b/>
      </w:rPr>
      <w:t>Notes to the Consolidated Financial Statements</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9DBF" w14:textId="77777777" w:rsidR="005210BE" w:rsidRDefault="000525ED">
    <w:pPr>
      <w:spacing w:line="288" w:lineRule="auto"/>
      <w:jc w:val="center"/>
      <w:rPr>
        <w:b/>
      </w:rPr>
    </w:pPr>
    <w:r>
      <w:rPr>
        <w:b/>
      </w:rPr>
      <w:t>IZEA, Inc.</w:t>
    </w:r>
  </w:p>
  <w:p w14:paraId="4C0D59B0" w14:textId="77777777" w:rsidR="005210BE" w:rsidRDefault="000525ED">
    <w:pPr>
      <w:spacing w:line="288" w:lineRule="auto"/>
      <w:jc w:val="center"/>
      <w:rPr>
        <w:b/>
      </w:rPr>
    </w:pPr>
    <w:r>
      <w:rPr>
        <w:b/>
      </w:rPr>
      <w:t>Notes to the Consolidated Financial Statemen</w:t>
    </w:r>
    <w:r>
      <w:rPr>
        <w:b/>
      </w:rPr>
      <w:t>ts</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9D36B" w14:textId="77777777" w:rsidR="00000000" w:rsidRDefault="000525ED">
    <w:r>
      <w:cr/>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067D" w14:textId="77777777" w:rsidR="005210BE" w:rsidRDefault="000525ED">
    <w:pPr>
      <w:spacing w:line="288" w:lineRule="auto"/>
      <w:jc w:val="center"/>
      <w:rPr>
        <w:b/>
      </w:rPr>
    </w:pPr>
    <w:r>
      <w:rPr>
        <w:b/>
      </w:rPr>
      <w:t>IZEA, Inc.</w:t>
    </w:r>
  </w:p>
  <w:p w14:paraId="6D24E471" w14:textId="77777777" w:rsidR="005210BE" w:rsidRDefault="000525ED">
    <w:pPr>
      <w:spacing w:line="288" w:lineRule="auto"/>
      <w:jc w:val="center"/>
      <w:rPr>
        <w:b/>
      </w:rPr>
    </w:pPr>
    <w:r>
      <w:rPr>
        <w:b/>
      </w:rPr>
      <w:t>Notes to the Consolidated Financial Statements</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1904D" w14:textId="77777777" w:rsidR="005210BE" w:rsidRDefault="000525ED">
    <w:pPr>
      <w:spacing w:line="288" w:lineRule="auto"/>
      <w:jc w:val="center"/>
      <w:rPr>
        <w:b/>
      </w:rPr>
    </w:pPr>
    <w:r>
      <w:rPr>
        <w:b/>
      </w:rPr>
      <w:t>IZEA, Inc.</w:t>
    </w:r>
  </w:p>
  <w:p w14:paraId="2989CF03" w14:textId="77777777" w:rsidR="005210BE" w:rsidRDefault="000525ED">
    <w:pPr>
      <w:spacing w:line="288" w:lineRule="auto"/>
      <w:jc w:val="center"/>
      <w:rPr>
        <w:b/>
      </w:rPr>
    </w:pPr>
    <w:r>
      <w:rPr>
        <w:b/>
      </w:rPr>
      <w:t>Notes to the Consolidated Financial Statements</w:t>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2CEDD" w14:textId="77777777" w:rsidR="005210BE" w:rsidRDefault="000525ED">
    <w:pPr>
      <w:spacing w:line="288" w:lineRule="auto"/>
      <w:jc w:val="center"/>
      <w:rPr>
        <w:b/>
      </w:rPr>
    </w:pPr>
    <w:r>
      <w:rPr>
        <w:b/>
      </w:rPr>
      <w:t>IZEA, Inc.</w:t>
    </w:r>
  </w:p>
  <w:p w14:paraId="2F86BA58" w14:textId="77777777" w:rsidR="005210BE" w:rsidRDefault="000525ED">
    <w:pPr>
      <w:spacing w:line="288" w:lineRule="auto"/>
      <w:jc w:val="center"/>
      <w:rPr>
        <w:b/>
      </w:rPr>
    </w:pPr>
    <w:r>
      <w:rPr>
        <w:b/>
      </w:rPr>
      <w:t>Notes to the Consolidated Financial Statements</w:t>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5D69" w14:textId="77777777" w:rsidR="005210BE" w:rsidRDefault="000525ED">
    <w:pPr>
      <w:spacing w:line="288" w:lineRule="auto"/>
      <w:jc w:val="center"/>
      <w:rPr>
        <w:b/>
      </w:rPr>
    </w:pPr>
    <w:r>
      <w:rPr>
        <w:b/>
      </w:rPr>
      <w:t>IZEA, Inc.</w:t>
    </w:r>
  </w:p>
  <w:p w14:paraId="6CD34954" w14:textId="77777777" w:rsidR="005210BE" w:rsidRDefault="000525ED">
    <w:pPr>
      <w:spacing w:line="288" w:lineRule="auto"/>
      <w:jc w:val="center"/>
      <w:rPr>
        <w:b/>
      </w:rPr>
    </w:pPr>
    <w:r>
      <w:rPr>
        <w:b/>
      </w:rPr>
      <w:t>Notes to the Consolidated Financial Statements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8326D"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922F" w14:textId="77777777" w:rsidR="005210BE" w:rsidRDefault="000525ED">
    <w:pPr>
      <w:spacing w:line="288" w:lineRule="auto"/>
      <w:jc w:val="center"/>
      <w:rPr>
        <w:b/>
      </w:rPr>
    </w:pPr>
    <w:r>
      <w:rPr>
        <w:b/>
      </w:rPr>
      <w:t>IZEA, Inc.</w:t>
    </w:r>
  </w:p>
  <w:p w14:paraId="2BA7F8CE" w14:textId="77777777" w:rsidR="005210BE" w:rsidRDefault="000525ED">
    <w:pPr>
      <w:spacing w:line="288" w:lineRule="auto"/>
      <w:jc w:val="center"/>
      <w:rPr>
        <w:b/>
      </w:rPr>
    </w:pPr>
    <w:r>
      <w:rPr>
        <w:b/>
      </w:rPr>
      <w:t>Notes to the Consolidated Financial Statements</w: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DEA7" w14:textId="77777777" w:rsidR="00000000" w:rsidRDefault="000525ED">
    <w:r>
      <w:cr/>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E69B" w14:textId="77777777" w:rsidR="00000000" w:rsidRDefault="000525ED">
    <w:r>
      <w:cr/>
    </w: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181A" w14:textId="77777777" w:rsidR="005210BE" w:rsidRDefault="000525ED">
    <w:pPr>
      <w:spacing w:line="288" w:lineRule="auto"/>
      <w:jc w:val="center"/>
      <w:rPr>
        <w:b/>
      </w:rPr>
    </w:pPr>
    <w:r>
      <w:rPr>
        <w:b/>
      </w:rPr>
      <w:t>IZEA, Inc.</w:t>
    </w:r>
  </w:p>
  <w:p w14:paraId="2AB3600F" w14:textId="77777777" w:rsidR="005210BE" w:rsidRDefault="000525ED">
    <w:pPr>
      <w:spacing w:line="288" w:lineRule="auto"/>
      <w:jc w:val="center"/>
      <w:rPr>
        <w:b/>
      </w:rPr>
    </w:pPr>
    <w:r>
      <w:rPr>
        <w:b/>
      </w:rPr>
      <w:t>Notes to the Consolidated Financial Statements</w:t>
    </w: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43E9" w14:textId="77777777" w:rsidR="00000000" w:rsidRDefault="000525ED">
    <w:r>
      <w:cr/>
    </w: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D173C" w14:textId="77777777" w:rsidR="00000000" w:rsidRDefault="000525ED">
    <w:r>
      <w:cr/>
    </w: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BAE0" w14:textId="77777777" w:rsidR="00000000" w:rsidRDefault="000525ED">
    <w:r>
      <w:cr/>
    </w: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1476"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CDAF9"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B78D"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7039" w14:textId="77777777" w:rsidR="005210BE" w:rsidRDefault="000525ED">
    <w:pPr>
      <w:spacing w:line="288" w:lineRule="auto"/>
      <w:rPr>
        <w:sz w:val="16"/>
      </w:rPr>
    </w:pPr>
    <w:hyperlink w:anchor="Table_of_Contents">
      <w:r>
        <w:rPr>
          <w:color w:val="0000FF"/>
          <w:sz w:val="16"/>
          <w:u w:val="single" w:color="0000FF"/>
        </w:rPr>
        <w:t>Table of Conte</w:t>
      </w:r>
      <w:r>
        <w:rPr>
          <w:color w:val="0000FF"/>
          <w:sz w:val="16"/>
          <w:u w:val="single" w:color="0000FF"/>
        </w:rPr>
        <w:t>nts</w:t>
      </w:r>
    </w:hyperlink>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05B8"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51AE"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A43C"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8C43"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14005"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2994"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70EE"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9009"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5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ABB4"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96AA"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1B420"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6A3D"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C2F41" w14:textId="77777777" w:rsidR="005210BE" w:rsidRDefault="000525ED">
    <w:pPr>
      <w:spacing w:line="288" w:lineRule="auto"/>
      <w:rPr>
        <w:sz w:val="16"/>
      </w:rPr>
    </w:pPr>
    <w:hyperlink w:anchor="Table_of_Contents">
      <w:r>
        <w:rPr>
          <w:color w:val="0000FF"/>
          <w:sz w:val="16"/>
          <w:u w:val="single" w:color="0000FF"/>
        </w:rPr>
        <w:t>Table of Contents</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74E"/>
    <w:multiLevelType w:val="hybridMultilevel"/>
    <w:tmpl w:val="E8ACA7D0"/>
    <w:lvl w:ilvl="0" w:tplc="4A006DC6">
      <w:start w:val="1"/>
      <w:numFmt w:val="decimal"/>
      <w:lvlText w:val="(%1)"/>
      <w:lvlJc w:val="left"/>
      <w:pPr>
        <w:ind w:firstLine="0"/>
      </w:pPr>
    </w:lvl>
    <w:lvl w:ilvl="1" w:tplc="D2F809B4">
      <w:numFmt w:val="decimal"/>
      <w:lvlText w:val=""/>
      <w:lvlJc w:val="left"/>
    </w:lvl>
    <w:lvl w:ilvl="2" w:tplc="A734E9B0">
      <w:numFmt w:val="decimal"/>
      <w:lvlText w:val=""/>
      <w:lvlJc w:val="left"/>
    </w:lvl>
    <w:lvl w:ilvl="3" w:tplc="B120A6AC">
      <w:numFmt w:val="decimal"/>
      <w:lvlText w:val=""/>
      <w:lvlJc w:val="left"/>
    </w:lvl>
    <w:lvl w:ilvl="4" w:tplc="817A9C88">
      <w:numFmt w:val="decimal"/>
      <w:lvlText w:val=""/>
      <w:lvlJc w:val="left"/>
    </w:lvl>
    <w:lvl w:ilvl="5" w:tplc="8ADA6804">
      <w:numFmt w:val="decimal"/>
      <w:lvlText w:val=""/>
      <w:lvlJc w:val="left"/>
    </w:lvl>
    <w:lvl w:ilvl="6" w:tplc="DF1E0284">
      <w:numFmt w:val="decimal"/>
      <w:lvlText w:val=""/>
      <w:lvlJc w:val="left"/>
    </w:lvl>
    <w:lvl w:ilvl="7" w:tplc="0082E640">
      <w:numFmt w:val="decimal"/>
      <w:lvlText w:val=""/>
      <w:lvlJc w:val="left"/>
    </w:lvl>
    <w:lvl w:ilvl="8" w:tplc="BE72976C">
      <w:numFmt w:val="decimal"/>
      <w:lvlText w:val=""/>
      <w:lvlJc w:val="left"/>
    </w:lvl>
  </w:abstractNum>
  <w:abstractNum w:abstractNumId="1">
    <w:nsid w:val="0E19774D"/>
    <w:multiLevelType w:val="hybridMultilevel"/>
    <w:tmpl w:val="358A436A"/>
    <w:lvl w:ilvl="0" w:tplc="916AF24A">
      <w:start w:val="1"/>
      <w:numFmt w:val="decimal"/>
      <w:lvlText w:val="(%1)"/>
      <w:lvlJc w:val="left"/>
      <w:pPr>
        <w:ind w:hanging="360"/>
      </w:pPr>
    </w:lvl>
    <w:lvl w:ilvl="1" w:tplc="8B7203B8">
      <w:numFmt w:val="decimal"/>
      <w:lvlText w:val=""/>
      <w:lvlJc w:val="left"/>
    </w:lvl>
    <w:lvl w:ilvl="2" w:tplc="F0881460">
      <w:numFmt w:val="decimal"/>
      <w:lvlText w:val=""/>
      <w:lvlJc w:val="left"/>
    </w:lvl>
    <w:lvl w:ilvl="3" w:tplc="14428F44">
      <w:numFmt w:val="decimal"/>
      <w:lvlText w:val=""/>
      <w:lvlJc w:val="left"/>
    </w:lvl>
    <w:lvl w:ilvl="4" w:tplc="9C0ACBB2">
      <w:numFmt w:val="decimal"/>
      <w:lvlText w:val=""/>
      <w:lvlJc w:val="left"/>
    </w:lvl>
    <w:lvl w:ilvl="5" w:tplc="1424F19E">
      <w:numFmt w:val="decimal"/>
      <w:lvlText w:val=""/>
      <w:lvlJc w:val="left"/>
    </w:lvl>
    <w:lvl w:ilvl="6" w:tplc="ED486C40">
      <w:numFmt w:val="decimal"/>
      <w:lvlText w:val=""/>
      <w:lvlJc w:val="left"/>
    </w:lvl>
    <w:lvl w:ilvl="7" w:tplc="4E50DAC0">
      <w:numFmt w:val="decimal"/>
      <w:lvlText w:val=""/>
      <w:lvlJc w:val="left"/>
    </w:lvl>
    <w:lvl w:ilvl="8" w:tplc="875C7652">
      <w:numFmt w:val="decimal"/>
      <w:lvlText w:val=""/>
      <w:lvlJc w:val="left"/>
    </w:lvl>
  </w:abstractNum>
  <w:abstractNum w:abstractNumId="2">
    <w:nsid w:val="0FD336BF"/>
    <w:multiLevelType w:val="hybridMultilevel"/>
    <w:tmpl w:val="DB669432"/>
    <w:lvl w:ilvl="0" w:tplc="B2304D9E">
      <w:start w:val="1"/>
      <w:numFmt w:val="decimal"/>
      <w:lvlText w:val="(%1)"/>
      <w:lvlJc w:val="left"/>
      <w:pPr>
        <w:ind w:hanging="360"/>
      </w:pPr>
    </w:lvl>
    <w:lvl w:ilvl="1" w:tplc="3B0474D8">
      <w:numFmt w:val="decimal"/>
      <w:lvlText w:val=""/>
      <w:lvlJc w:val="left"/>
    </w:lvl>
    <w:lvl w:ilvl="2" w:tplc="E2C6768A">
      <w:numFmt w:val="decimal"/>
      <w:lvlText w:val=""/>
      <w:lvlJc w:val="left"/>
    </w:lvl>
    <w:lvl w:ilvl="3" w:tplc="1146EA56">
      <w:numFmt w:val="decimal"/>
      <w:lvlText w:val=""/>
      <w:lvlJc w:val="left"/>
    </w:lvl>
    <w:lvl w:ilvl="4" w:tplc="67E076EA">
      <w:numFmt w:val="decimal"/>
      <w:lvlText w:val=""/>
      <w:lvlJc w:val="left"/>
    </w:lvl>
    <w:lvl w:ilvl="5" w:tplc="496E767C">
      <w:numFmt w:val="decimal"/>
      <w:lvlText w:val=""/>
      <w:lvlJc w:val="left"/>
    </w:lvl>
    <w:lvl w:ilvl="6" w:tplc="153AD8D6">
      <w:numFmt w:val="decimal"/>
      <w:lvlText w:val=""/>
      <w:lvlJc w:val="left"/>
    </w:lvl>
    <w:lvl w:ilvl="7" w:tplc="333A8A38">
      <w:numFmt w:val="decimal"/>
      <w:lvlText w:val=""/>
      <w:lvlJc w:val="left"/>
    </w:lvl>
    <w:lvl w:ilvl="8" w:tplc="ECEEF888">
      <w:numFmt w:val="decimal"/>
      <w:lvlText w:val=""/>
      <w:lvlJc w:val="left"/>
    </w:lvl>
  </w:abstractNum>
  <w:abstractNum w:abstractNumId="3">
    <w:nsid w:val="12FE5732"/>
    <w:multiLevelType w:val="hybridMultilevel"/>
    <w:tmpl w:val="A16633D8"/>
    <w:lvl w:ilvl="0" w:tplc="4404D4BE">
      <w:start w:val="1"/>
      <w:numFmt w:val="bullet"/>
      <w:lvlText w:val="• "/>
      <w:lvlJc w:val="left"/>
      <w:pPr>
        <w:ind w:hanging="360"/>
      </w:pPr>
    </w:lvl>
    <w:lvl w:ilvl="1" w:tplc="0DEEE854">
      <w:numFmt w:val="decimal"/>
      <w:lvlText w:val=""/>
      <w:lvlJc w:val="left"/>
    </w:lvl>
    <w:lvl w:ilvl="2" w:tplc="7264D762">
      <w:numFmt w:val="decimal"/>
      <w:lvlText w:val=""/>
      <w:lvlJc w:val="left"/>
    </w:lvl>
    <w:lvl w:ilvl="3" w:tplc="76D42D1C">
      <w:numFmt w:val="decimal"/>
      <w:lvlText w:val=""/>
      <w:lvlJc w:val="left"/>
    </w:lvl>
    <w:lvl w:ilvl="4" w:tplc="FEA0C750">
      <w:numFmt w:val="decimal"/>
      <w:lvlText w:val=""/>
      <w:lvlJc w:val="left"/>
    </w:lvl>
    <w:lvl w:ilvl="5" w:tplc="D81C3EF8">
      <w:numFmt w:val="decimal"/>
      <w:lvlText w:val=""/>
      <w:lvlJc w:val="left"/>
    </w:lvl>
    <w:lvl w:ilvl="6" w:tplc="00F034BC">
      <w:numFmt w:val="decimal"/>
      <w:lvlText w:val=""/>
      <w:lvlJc w:val="left"/>
    </w:lvl>
    <w:lvl w:ilvl="7" w:tplc="62468616">
      <w:numFmt w:val="decimal"/>
      <w:lvlText w:val=""/>
      <w:lvlJc w:val="left"/>
    </w:lvl>
    <w:lvl w:ilvl="8" w:tplc="6C4279E4">
      <w:numFmt w:val="decimal"/>
      <w:lvlText w:val=""/>
      <w:lvlJc w:val="left"/>
    </w:lvl>
  </w:abstractNum>
  <w:abstractNum w:abstractNumId="4">
    <w:nsid w:val="16BC7006"/>
    <w:multiLevelType w:val="hybridMultilevel"/>
    <w:tmpl w:val="E6726AE2"/>
    <w:lvl w:ilvl="0" w:tplc="CFF45744">
      <w:start w:val="2"/>
      <w:numFmt w:val="decimal"/>
      <w:lvlText w:val="(%1)"/>
      <w:lvlJc w:val="left"/>
      <w:pPr>
        <w:ind w:hanging="360"/>
      </w:pPr>
    </w:lvl>
    <w:lvl w:ilvl="1" w:tplc="4ACE2D14">
      <w:numFmt w:val="decimal"/>
      <w:lvlText w:val=""/>
      <w:lvlJc w:val="left"/>
    </w:lvl>
    <w:lvl w:ilvl="2" w:tplc="B07AC0BA">
      <w:numFmt w:val="decimal"/>
      <w:lvlText w:val=""/>
      <w:lvlJc w:val="left"/>
    </w:lvl>
    <w:lvl w:ilvl="3" w:tplc="4DCAA844">
      <w:numFmt w:val="decimal"/>
      <w:lvlText w:val=""/>
      <w:lvlJc w:val="left"/>
    </w:lvl>
    <w:lvl w:ilvl="4" w:tplc="E3688D20">
      <w:numFmt w:val="decimal"/>
      <w:lvlText w:val=""/>
      <w:lvlJc w:val="left"/>
    </w:lvl>
    <w:lvl w:ilvl="5" w:tplc="AAECCF1E">
      <w:numFmt w:val="decimal"/>
      <w:lvlText w:val=""/>
      <w:lvlJc w:val="left"/>
    </w:lvl>
    <w:lvl w:ilvl="6" w:tplc="50C64104">
      <w:numFmt w:val="decimal"/>
      <w:lvlText w:val=""/>
      <w:lvlJc w:val="left"/>
    </w:lvl>
    <w:lvl w:ilvl="7" w:tplc="A712FBE0">
      <w:numFmt w:val="decimal"/>
      <w:lvlText w:val=""/>
      <w:lvlJc w:val="left"/>
    </w:lvl>
    <w:lvl w:ilvl="8" w:tplc="6E624046">
      <w:numFmt w:val="decimal"/>
      <w:lvlText w:val=""/>
      <w:lvlJc w:val="left"/>
    </w:lvl>
  </w:abstractNum>
  <w:abstractNum w:abstractNumId="5">
    <w:nsid w:val="192715C3"/>
    <w:multiLevelType w:val="hybridMultilevel"/>
    <w:tmpl w:val="1B7A97C4"/>
    <w:lvl w:ilvl="0" w:tplc="BDB8E8D8">
      <w:start w:val="1"/>
      <w:numFmt w:val="bullet"/>
      <w:lvlText w:val="• "/>
      <w:lvlJc w:val="left"/>
      <w:pPr>
        <w:ind w:hanging="360"/>
      </w:pPr>
    </w:lvl>
    <w:lvl w:ilvl="1" w:tplc="239221FC">
      <w:numFmt w:val="decimal"/>
      <w:lvlText w:val=""/>
      <w:lvlJc w:val="left"/>
    </w:lvl>
    <w:lvl w:ilvl="2" w:tplc="1D886234">
      <w:numFmt w:val="decimal"/>
      <w:lvlText w:val=""/>
      <w:lvlJc w:val="left"/>
    </w:lvl>
    <w:lvl w:ilvl="3" w:tplc="E644569A">
      <w:numFmt w:val="decimal"/>
      <w:lvlText w:val=""/>
      <w:lvlJc w:val="left"/>
    </w:lvl>
    <w:lvl w:ilvl="4" w:tplc="ED8815D6">
      <w:numFmt w:val="decimal"/>
      <w:lvlText w:val=""/>
      <w:lvlJc w:val="left"/>
    </w:lvl>
    <w:lvl w:ilvl="5" w:tplc="F4AC0552">
      <w:numFmt w:val="decimal"/>
      <w:lvlText w:val=""/>
      <w:lvlJc w:val="left"/>
    </w:lvl>
    <w:lvl w:ilvl="6" w:tplc="5F74625E">
      <w:numFmt w:val="decimal"/>
      <w:lvlText w:val=""/>
      <w:lvlJc w:val="left"/>
    </w:lvl>
    <w:lvl w:ilvl="7" w:tplc="46B892B6">
      <w:numFmt w:val="decimal"/>
      <w:lvlText w:val=""/>
      <w:lvlJc w:val="left"/>
    </w:lvl>
    <w:lvl w:ilvl="8" w:tplc="C6240686">
      <w:numFmt w:val="decimal"/>
      <w:lvlText w:val=""/>
      <w:lvlJc w:val="left"/>
    </w:lvl>
  </w:abstractNum>
  <w:abstractNum w:abstractNumId="6">
    <w:nsid w:val="1B872EDC"/>
    <w:multiLevelType w:val="hybridMultilevel"/>
    <w:tmpl w:val="FA367374"/>
    <w:lvl w:ilvl="0" w:tplc="9B5223C6">
      <w:start w:val="1"/>
      <w:numFmt w:val="bullet"/>
      <w:lvlText w:val="• "/>
      <w:lvlJc w:val="left"/>
      <w:pPr>
        <w:ind w:hanging="360"/>
      </w:pPr>
    </w:lvl>
    <w:lvl w:ilvl="1" w:tplc="C32CF986">
      <w:numFmt w:val="decimal"/>
      <w:lvlText w:val=""/>
      <w:lvlJc w:val="left"/>
    </w:lvl>
    <w:lvl w:ilvl="2" w:tplc="1B6E8A2C">
      <w:numFmt w:val="decimal"/>
      <w:lvlText w:val=""/>
      <w:lvlJc w:val="left"/>
    </w:lvl>
    <w:lvl w:ilvl="3" w:tplc="3D58E48C">
      <w:numFmt w:val="decimal"/>
      <w:lvlText w:val=""/>
      <w:lvlJc w:val="left"/>
    </w:lvl>
    <w:lvl w:ilvl="4" w:tplc="872ADE5E">
      <w:numFmt w:val="decimal"/>
      <w:lvlText w:val=""/>
      <w:lvlJc w:val="left"/>
    </w:lvl>
    <w:lvl w:ilvl="5" w:tplc="61EAE9FC">
      <w:numFmt w:val="decimal"/>
      <w:lvlText w:val=""/>
      <w:lvlJc w:val="left"/>
    </w:lvl>
    <w:lvl w:ilvl="6" w:tplc="020AB4A0">
      <w:numFmt w:val="decimal"/>
      <w:lvlText w:val=""/>
      <w:lvlJc w:val="left"/>
    </w:lvl>
    <w:lvl w:ilvl="7" w:tplc="E6CA50BE">
      <w:numFmt w:val="decimal"/>
      <w:lvlText w:val=""/>
      <w:lvlJc w:val="left"/>
    </w:lvl>
    <w:lvl w:ilvl="8" w:tplc="DAD26B66">
      <w:numFmt w:val="decimal"/>
      <w:lvlText w:val=""/>
      <w:lvlJc w:val="left"/>
    </w:lvl>
  </w:abstractNum>
  <w:abstractNum w:abstractNumId="7">
    <w:nsid w:val="23330A9D"/>
    <w:multiLevelType w:val="hybridMultilevel"/>
    <w:tmpl w:val="B944E8C8"/>
    <w:lvl w:ilvl="0" w:tplc="C1AC9214">
      <w:start w:val="1"/>
      <w:numFmt w:val="bullet"/>
      <w:lvlText w:val="• "/>
      <w:lvlJc w:val="left"/>
      <w:pPr>
        <w:ind w:hanging="360"/>
      </w:pPr>
    </w:lvl>
    <w:lvl w:ilvl="1" w:tplc="A5AADD24">
      <w:numFmt w:val="decimal"/>
      <w:lvlText w:val=""/>
      <w:lvlJc w:val="left"/>
    </w:lvl>
    <w:lvl w:ilvl="2" w:tplc="402A0F20">
      <w:numFmt w:val="decimal"/>
      <w:lvlText w:val=""/>
      <w:lvlJc w:val="left"/>
    </w:lvl>
    <w:lvl w:ilvl="3" w:tplc="B76EA458">
      <w:numFmt w:val="decimal"/>
      <w:lvlText w:val=""/>
      <w:lvlJc w:val="left"/>
    </w:lvl>
    <w:lvl w:ilvl="4" w:tplc="474821E6">
      <w:numFmt w:val="decimal"/>
      <w:lvlText w:val=""/>
      <w:lvlJc w:val="left"/>
    </w:lvl>
    <w:lvl w:ilvl="5" w:tplc="F9721140">
      <w:numFmt w:val="decimal"/>
      <w:lvlText w:val=""/>
      <w:lvlJc w:val="left"/>
    </w:lvl>
    <w:lvl w:ilvl="6" w:tplc="0E36AEF4">
      <w:numFmt w:val="decimal"/>
      <w:lvlText w:val=""/>
      <w:lvlJc w:val="left"/>
    </w:lvl>
    <w:lvl w:ilvl="7" w:tplc="580E7520">
      <w:numFmt w:val="decimal"/>
      <w:lvlText w:val=""/>
      <w:lvlJc w:val="left"/>
    </w:lvl>
    <w:lvl w:ilvl="8" w:tplc="B44C38CC">
      <w:numFmt w:val="decimal"/>
      <w:lvlText w:val=""/>
      <w:lvlJc w:val="left"/>
    </w:lvl>
  </w:abstractNum>
  <w:abstractNum w:abstractNumId="8">
    <w:nsid w:val="2F271758"/>
    <w:multiLevelType w:val="hybridMultilevel"/>
    <w:tmpl w:val="7FBE2D20"/>
    <w:lvl w:ilvl="0" w:tplc="AB8E1B5A">
      <w:start w:val="1"/>
      <w:numFmt w:val="bullet"/>
      <w:lvlText w:val="• "/>
      <w:lvlJc w:val="left"/>
      <w:pPr>
        <w:ind w:hanging="360"/>
      </w:pPr>
    </w:lvl>
    <w:lvl w:ilvl="1" w:tplc="A7749F94">
      <w:numFmt w:val="decimal"/>
      <w:lvlText w:val=""/>
      <w:lvlJc w:val="left"/>
    </w:lvl>
    <w:lvl w:ilvl="2" w:tplc="69160D7A">
      <w:numFmt w:val="decimal"/>
      <w:lvlText w:val=""/>
      <w:lvlJc w:val="left"/>
    </w:lvl>
    <w:lvl w:ilvl="3" w:tplc="42CE43BA">
      <w:numFmt w:val="decimal"/>
      <w:lvlText w:val=""/>
      <w:lvlJc w:val="left"/>
    </w:lvl>
    <w:lvl w:ilvl="4" w:tplc="A822A13C">
      <w:numFmt w:val="decimal"/>
      <w:lvlText w:val=""/>
      <w:lvlJc w:val="left"/>
    </w:lvl>
    <w:lvl w:ilvl="5" w:tplc="1132F218">
      <w:numFmt w:val="decimal"/>
      <w:lvlText w:val=""/>
      <w:lvlJc w:val="left"/>
    </w:lvl>
    <w:lvl w:ilvl="6" w:tplc="1806F50E">
      <w:numFmt w:val="decimal"/>
      <w:lvlText w:val=""/>
      <w:lvlJc w:val="left"/>
    </w:lvl>
    <w:lvl w:ilvl="7" w:tplc="B1BC185A">
      <w:numFmt w:val="decimal"/>
      <w:lvlText w:val=""/>
      <w:lvlJc w:val="left"/>
    </w:lvl>
    <w:lvl w:ilvl="8" w:tplc="98D01114">
      <w:numFmt w:val="decimal"/>
      <w:lvlText w:val=""/>
      <w:lvlJc w:val="left"/>
    </w:lvl>
  </w:abstractNum>
  <w:abstractNum w:abstractNumId="9">
    <w:nsid w:val="3A0B7581"/>
    <w:multiLevelType w:val="hybridMultilevel"/>
    <w:tmpl w:val="6A2229F8"/>
    <w:lvl w:ilvl="0" w:tplc="8AF08FB2">
      <w:start w:val="1"/>
      <w:numFmt w:val="bullet"/>
      <w:lvlText w:val="• "/>
      <w:lvlJc w:val="left"/>
      <w:pPr>
        <w:ind w:hanging="360"/>
      </w:pPr>
    </w:lvl>
    <w:lvl w:ilvl="1" w:tplc="28860452">
      <w:numFmt w:val="decimal"/>
      <w:lvlText w:val=""/>
      <w:lvlJc w:val="left"/>
    </w:lvl>
    <w:lvl w:ilvl="2" w:tplc="26249E94">
      <w:numFmt w:val="decimal"/>
      <w:lvlText w:val=""/>
      <w:lvlJc w:val="left"/>
    </w:lvl>
    <w:lvl w:ilvl="3" w:tplc="24C05B0C">
      <w:numFmt w:val="decimal"/>
      <w:lvlText w:val=""/>
      <w:lvlJc w:val="left"/>
    </w:lvl>
    <w:lvl w:ilvl="4" w:tplc="6B0AF5FC">
      <w:numFmt w:val="decimal"/>
      <w:lvlText w:val=""/>
      <w:lvlJc w:val="left"/>
    </w:lvl>
    <w:lvl w:ilvl="5" w:tplc="7A36D3C4">
      <w:numFmt w:val="decimal"/>
      <w:lvlText w:val=""/>
      <w:lvlJc w:val="left"/>
    </w:lvl>
    <w:lvl w:ilvl="6" w:tplc="BA2CA902">
      <w:numFmt w:val="decimal"/>
      <w:lvlText w:val=""/>
      <w:lvlJc w:val="left"/>
    </w:lvl>
    <w:lvl w:ilvl="7" w:tplc="28080286">
      <w:numFmt w:val="decimal"/>
      <w:lvlText w:val=""/>
      <w:lvlJc w:val="left"/>
    </w:lvl>
    <w:lvl w:ilvl="8" w:tplc="0D8C3576">
      <w:numFmt w:val="decimal"/>
      <w:lvlText w:val=""/>
      <w:lvlJc w:val="left"/>
    </w:lvl>
  </w:abstractNum>
  <w:abstractNum w:abstractNumId="10">
    <w:nsid w:val="3D5F2E7B"/>
    <w:multiLevelType w:val="hybridMultilevel"/>
    <w:tmpl w:val="D8389248"/>
    <w:lvl w:ilvl="0" w:tplc="3E7212EA">
      <w:start w:val="1"/>
      <w:numFmt w:val="bullet"/>
      <w:lvlText w:val="• "/>
      <w:lvlJc w:val="left"/>
      <w:pPr>
        <w:ind w:hanging="360"/>
      </w:pPr>
    </w:lvl>
    <w:lvl w:ilvl="1" w:tplc="F6EC44B8">
      <w:numFmt w:val="decimal"/>
      <w:lvlText w:val=""/>
      <w:lvlJc w:val="left"/>
    </w:lvl>
    <w:lvl w:ilvl="2" w:tplc="B130EC68">
      <w:numFmt w:val="decimal"/>
      <w:lvlText w:val=""/>
      <w:lvlJc w:val="left"/>
    </w:lvl>
    <w:lvl w:ilvl="3" w:tplc="DE365008">
      <w:numFmt w:val="decimal"/>
      <w:lvlText w:val=""/>
      <w:lvlJc w:val="left"/>
    </w:lvl>
    <w:lvl w:ilvl="4" w:tplc="A24CC612">
      <w:numFmt w:val="decimal"/>
      <w:lvlText w:val=""/>
      <w:lvlJc w:val="left"/>
    </w:lvl>
    <w:lvl w:ilvl="5" w:tplc="2CEE3142">
      <w:numFmt w:val="decimal"/>
      <w:lvlText w:val=""/>
      <w:lvlJc w:val="left"/>
    </w:lvl>
    <w:lvl w:ilvl="6" w:tplc="3AA41C56">
      <w:numFmt w:val="decimal"/>
      <w:lvlText w:val=""/>
      <w:lvlJc w:val="left"/>
    </w:lvl>
    <w:lvl w:ilvl="7" w:tplc="782A4048">
      <w:numFmt w:val="decimal"/>
      <w:lvlText w:val=""/>
      <w:lvlJc w:val="left"/>
    </w:lvl>
    <w:lvl w:ilvl="8" w:tplc="712E5FB6">
      <w:numFmt w:val="decimal"/>
      <w:lvlText w:val=""/>
      <w:lvlJc w:val="left"/>
    </w:lvl>
  </w:abstractNum>
  <w:abstractNum w:abstractNumId="11">
    <w:nsid w:val="42073EFF"/>
    <w:multiLevelType w:val="hybridMultilevel"/>
    <w:tmpl w:val="096005FC"/>
    <w:lvl w:ilvl="0" w:tplc="E72AD7B4">
      <w:start w:val="1"/>
      <w:numFmt w:val="bullet"/>
      <w:lvlText w:val="• "/>
      <w:lvlJc w:val="left"/>
      <w:pPr>
        <w:ind w:hanging="360"/>
      </w:pPr>
    </w:lvl>
    <w:lvl w:ilvl="1" w:tplc="A5CADD80">
      <w:numFmt w:val="decimal"/>
      <w:lvlText w:val=""/>
      <w:lvlJc w:val="left"/>
    </w:lvl>
    <w:lvl w:ilvl="2" w:tplc="145C8120">
      <w:numFmt w:val="decimal"/>
      <w:lvlText w:val=""/>
      <w:lvlJc w:val="left"/>
    </w:lvl>
    <w:lvl w:ilvl="3" w:tplc="0BA89262">
      <w:numFmt w:val="decimal"/>
      <w:lvlText w:val=""/>
      <w:lvlJc w:val="left"/>
    </w:lvl>
    <w:lvl w:ilvl="4" w:tplc="5F3265E2">
      <w:numFmt w:val="decimal"/>
      <w:lvlText w:val=""/>
      <w:lvlJc w:val="left"/>
    </w:lvl>
    <w:lvl w:ilvl="5" w:tplc="FF806A5C">
      <w:numFmt w:val="decimal"/>
      <w:lvlText w:val=""/>
      <w:lvlJc w:val="left"/>
    </w:lvl>
    <w:lvl w:ilvl="6" w:tplc="B28E70D2">
      <w:numFmt w:val="decimal"/>
      <w:lvlText w:val=""/>
      <w:lvlJc w:val="left"/>
    </w:lvl>
    <w:lvl w:ilvl="7" w:tplc="A1361306">
      <w:numFmt w:val="decimal"/>
      <w:lvlText w:val=""/>
      <w:lvlJc w:val="left"/>
    </w:lvl>
    <w:lvl w:ilvl="8" w:tplc="2D5A1B82">
      <w:numFmt w:val="decimal"/>
      <w:lvlText w:val=""/>
      <w:lvlJc w:val="left"/>
    </w:lvl>
  </w:abstractNum>
  <w:abstractNum w:abstractNumId="12">
    <w:nsid w:val="448E423C"/>
    <w:multiLevelType w:val="hybridMultilevel"/>
    <w:tmpl w:val="7C66D450"/>
    <w:lvl w:ilvl="0" w:tplc="8D2A20A0">
      <w:start w:val="1"/>
      <w:numFmt w:val="decimal"/>
      <w:lvlText w:val="(%1)"/>
      <w:lvlJc w:val="left"/>
      <w:pPr>
        <w:ind w:hanging="820"/>
      </w:pPr>
    </w:lvl>
    <w:lvl w:ilvl="1" w:tplc="FADE9974">
      <w:numFmt w:val="decimal"/>
      <w:lvlText w:val=""/>
      <w:lvlJc w:val="left"/>
    </w:lvl>
    <w:lvl w:ilvl="2" w:tplc="85D6F2D0">
      <w:numFmt w:val="decimal"/>
      <w:lvlText w:val=""/>
      <w:lvlJc w:val="left"/>
    </w:lvl>
    <w:lvl w:ilvl="3" w:tplc="AF8C0B38">
      <w:numFmt w:val="decimal"/>
      <w:lvlText w:val=""/>
      <w:lvlJc w:val="left"/>
    </w:lvl>
    <w:lvl w:ilvl="4" w:tplc="B8E6C702">
      <w:numFmt w:val="decimal"/>
      <w:lvlText w:val=""/>
      <w:lvlJc w:val="left"/>
    </w:lvl>
    <w:lvl w:ilvl="5" w:tplc="4D36AA2C">
      <w:numFmt w:val="decimal"/>
      <w:lvlText w:val=""/>
      <w:lvlJc w:val="left"/>
    </w:lvl>
    <w:lvl w:ilvl="6" w:tplc="E8127A88">
      <w:numFmt w:val="decimal"/>
      <w:lvlText w:val=""/>
      <w:lvlJc w:val="left"/>
    </w:lvl>
    <w:lvl w:ilvl="7" w:tplc="1CA0A8E6">
      <w:numFmt w:val="decimal"/>
      <w:lvlText w:val=""/>
      <w:lvlJc w:val="left"/>
    </w:lvl>
    <w:lvl w:ilvl="8" w:tplc="11C4FBAA">
      <w:numFmt w:val="decimal"/>
      <w:lvlText w:val=""/>
      <w:lvlJc w:val="left"/>
    </w:lvl>
  </w:abstractNum>
  <w:abstractNum w:abstractNumId="13">
    <w:nsid w:val="48D6789E"/>
    <w:multiLevelType w:val="hybridMultilevel"/>
    <w:tmpl w:val="28D856FA"/>
    <w:lvl w:ilvl="0" w:tplc="1F369BE2">
      <w:start w:val="1"/>
      <w:numFmt w:val="bullet"/>
      <w:lvlText w:val="• "/>
      <w:lvlJc w:val="left"/>
      <w:pPr>
        <w:ind w:hanging="360"/>
      </w:pPr>
    </w:lvl>
    <w:lvl w:ilvl="1" w:tplc="BB6CAEEE">
      <w:numFmt w:val="decimal"/>
      <w:lvlText w:val=""/>
      <w:lvlJc w:val="left"/>
    </w:lvl>
    <w:lvl w:ilvl="2" w:tplc="77486518">
      <w:numFmt w:val="decimal"/>
      <w:lvlText w:val=""/>
      <w:lvlJc w:val="left"/>
    </w:lvl>
    <w:lvl w:ilvl="3" w:tplc="DDC4419E">
      <w:numFmt w:val="decimal"/>
      <w:lvlText w:val=""/>
      <w:lvlJc w:val="left"/>
    </w:lvl>
    <w:lvl w:ilvl="4" w:tplc="9FF4EDB4">
      <w:numFmt w:val="decimal"/>
      <w:lvlText w:val=""/>
      <w:lvlJc w:val="left"/>
    </w:lvl>
    <w:lvl w:ilvl="5" w:tplc="A8ECD230">
      <w:numFmt w:val="decimal"/>
      <w:lvlText w:val=""/>
      <w:lvlJc w:val="left"/>
    </w:lvl>
    <w:lvl w:ilvl="6" w:tplc="F8E6262C">
      <w:numFmt w:val="decimal"/>
      <w:lvlText w:val=""/>
      <w:lvlJc w:val="left"/>
    </w:lvl>
    <w:lvl w:ilvl="7" w:tplc="DB68A706">
      <w:numFmt w:val="decimal"/>
      <w:lvlText w:val=""/>
      <w:lvlJc w:val="left"/>
    </w:lvl>
    <w:lvl w:ilvl="8" w:tplc="10C6C7D4">
      <w:numFmt w:val="decimal"/>
      <w:lvlText w:val=""/>
      <w:lvlJc w:val="left"/>
    </w:lvl>
  </w:abstractNum>
  <w:abstractNum w:abstractNumId="14">
    <w:nsid w:val="50187D52"/>
    <w:multiLevelType w:val="hybridMultilevel"/>
    <w:tmpl w:val="1B2E1C1C"/>
    <w:lvl w:ilvl="0" w:tplc="D680A256">
      <w:start w:val="1"/>
      <w:numFmt w:val="lowerLetter"/>
      <w:lvlText w:val="(%1)"/>
      <w:lvlJc w:val="left"/>
      <w:pPr>
        <w:ind w:hanging="720"/>
      </w:pPr>
    </w:lvl>
    <w:lvl w:ilvl="1" w:tplc="6E3EC918">
      <w:numFmt w:val="decimal"/>
      <w:lvlText w:val=""/>
      <w:lvlJc w:val="left"/>
    </w:lvl>
    <w:lvl w:ilvl="2" w:tplc="16F8A0FE">
      <w:numFmt w:val="decimal"/>
      <w:lvlText w:val=""/>
      <w:lvlJc w:val="left"/>
    </w:lvl>
    <w:lvl w:ilvl="3" w:tplc="9A926D26">
      <w:numFmt w:val="decimal"/>
      <w:lvlText w:val=""/>
      <w:lvlJc w:val="left"/>
    </w:lvl>
    <w:lvl w:ilvl="4" w:tplc="DFE84140">
      <w:numFmt w:val="decimal"/>
      <w:lvlText w:val=""/>
      <w:lvlJc w:val="left"/>
    </w:lvl>
    <w:lvl w:ilvl="5" w:tplc="B5C49542">
      <w:numFmt w:val="decimal"/>
      <w:lvlText w:val=""/>
      <w:lvlJc w:val="left"/>
    </w:lvl>
    <w:lvl w:ilvl="6" w:tplc="6E02A0DC">
      <w:numFmt w:val="decimal"/>
      <w:lvlText w:val=""/>
      <w:lvlJc w:val="left"/>
    </w:lvl>
    <w:lvl w:ilvl="7" w:tplc="A9FCCB82">
      <w:numFmt w:val="decimal"/>
      <w:lvlText w:val=""/>
      <w:lvlJc w:val="left"/>
    </w:lvl>
    <w:lvl w:ilvl="8" w:tplc="E1540A46">
      <w:numFmt w:val="decimal"/>
      <w:lvlText w:val=""/>
      <w:lvlJc w:val="left"/>
    </w:lvl>
  </w:abstractNum>
  <w:abstractNum w:abstractNumId="15">
    <w:nsid w:val="51E46F58"/>
    <w:multiLevelType w:val="hybridMultilevel"/>
    <w:tmpl w:val="BB621CF2"/>
    <w:lvl w:ilvl="0" w:tplc="BA4A48B4">
      <w:start w:val="1"/>
      <w:numFmt w:val="bullet"/>
      <w:lvlText w:val="• "/>
      <w:lvlJc w:val="left"/>
      <w:pPr>
        <w:ind w:hanging="360"/>
      </w:pPr>
    </w:lvl>
    <w:lvl w:ilvl="1" w:tplc="76505DF2">
      <w:numFmt w:val="decimal"/>
      <w:lvlText w:val=""/>
      <w:lvlJc w:val="left"/>
    </w:lvl>
    <w:lvl w:ilvl="2" w:tplc="7968252C">
      <w:numFmt w:val="decimal"/>
      <w:lvlText w:val=""/>
      <w:lvlJc w:val="left"/>
    </w:lvl>
    <w:lvl w:ilvl="3" w:tplc="6D4C6A0E">
      <w:numFmt w:val="decimal"/>
      <w:lvlText w:val=""/>
      <w:lvlJc w:val="left"/>
    </w:lvl>
    <w:lvl w:ilvl="4" w:tplc="F60CC6B4">
      <w:numFmt w:val="decimal"/>
      <w:lvlText w:val=""/>
      <w:lvlJc w:val="left"/>
    </w:lvl>
    <w:lvl w:ilvl="5" w:tplc="78EEAEAE">
      <w:numFmt w:val="decimal"/>
      <w:lvlText w:val=""/>
      <w:lvlJc w:val="left"/>
    </w:lvl>
    <w:lvl w:ilvl="6" w:tplc="D368C94C">
      <w:numFmt w:val="decimal"/>
      <w:lvlText w:val=""/>
      <w:lvlJc w:val="left"/>
    </w:lvl>
    <w:lvl w:ilvl="7" w:tplc="16065928">
      <w:numFmt w:val="decimal"/>
      <w:lvlText w:val=""/>
      <w:lvlJc w:val="left"/>
    </w:lvl>
    <w:lvl w:ilvl="8" w:tplc="DA0690F4">
      <w:numFmt w:val="decimal"/>
      <w:lvlText w:val=""/>
      <w:lvlJc w:val="left"/>
    </w:lvl>
  </w:abstractNum>
  <w:abstractNum w:abstractNumId="16">
    <w:nsid w:val="53C314B5"/>
    <w:multiLevelType w:val="hybridMultilevel"/>
    <w:tmpl w:val="29609316"/>
    <w:lvl w:ilvl="0" w:tplc="5B2E6F66">
      <w:start w:val="1"/>
      <w:numFmt w:val="decimal"/>
      <w:lvlText w:val="(%1)"/>
      <w:lvlJc w:val="left"/>
      <w:pPr>
        <w:ind w:hanging="360"/>
      </w:pPr>
    </w:lvl>
    <w:lvl w:ilvl="1" w:tplc="F5A8E0B4">
      <w:numFmt w:val="decimal"/>
      <w:lvlText w:val=""/>
      <w:lvlJc w:val="left"/>
    </w:lvl>
    <w:lvl w:ilvl="2" w:tplc="16BA3FD4">
      <w:numFmt w:val="decimal"/>
      <w:lvlText w:val=""/>
      <w:lvlJc w:val="left"/>
    </w:lvl>
    <w:lvl w:ilvl="3" w:tplc="35A4231C">
      <w:numFmt w:val="decimal"/>
      <w:lvlText w:val=""/>
      <w:lvlJc w:val="left"/>
    </w:lvl>
    <w:lvl w:ilvl="4" w:tplc="3B1AB4B2">
      <w:numFmt w:val="decimal"/>
      <w:lvlText w:val=""/>
      <w:lvlJc w:val="left"/>
    </w:lvl>
    <w:lvl w:ilvl="5" w:tplc="96E0BD9A">
      <w:numFmt w:val="decimal"/>
      <w:lvlText w:val=""/>
      <w:lvlJc w:val="left"/>
    </w:lvl>
    <w:lvl w:ilvl="6" w:tplc="73E47948">
      <w:numFmt w:val="decimal"/>
      <w:lvlText w:val=""/>
      <w:lvlJc w:val="left"/>
    </w:lvl>
    <w:lvl w:ilvl="7" w:tplc="1EEA711E">
      <w:numFmt w:val="decimal"/>
      <w:lvlText w:val=""/>
      <w:lvlJc w:val="left"/>
    </w:lvl>
    <w:lvl w:ilvl="8" w:tplc="F7C4B8F2">
      <w:numFmt w:val="decimal"/>
      <w:lvlText w:val=""/>
      <w:lvlJc w:val="left"/>
    </w:lvl>
  </w:abstractNum>
  <w:abstractNum w:abstractNumId="17">
    <w:nsid w:val="544939FE"/>
    <w:multiLevelType w:val="hybridMultilevel"/>
    <w:tmpl w:val="EEDAC1E0"/>
    <w:lvl w:ilvl="0" w:tplc="2BBE8FD6">
      <w:start w:val="1"/>
      <w:numFmt w:val="bullet"/>
      <w:lvlText w:val="• "/>
      <w:lvlJc w:val="left"/>
      <w:pPr>
        <w:ind w:hanging="360"/>
      </w:pPr>
    </w:lvl>
    <w:lvl w:ilvl="1" w:tplc="69486634">
      <w:numFmt w:val="decimal"/>
      <w:lvlText w:val=""/>
      <w:lvlJc w:val="left"/>
    </w:lvl>
    <w:lvl w:ilvl="2" w:tplc="3BEC3E86">
      <w:numFmt w:val="decimal"/>
      <w:lvlText w:val=""/>
      <w:lvlJc w:val="left"/>
    </w:lvl>
    <w:lvl w:ilvl="3" w:tplc="FC9694AC">
      <w:numFmt w:val="decimal"/>
      <w:lvlText w:val=""/>
      <w:lvlJc w:val="left"/>
    </w:lvl>
    <w:lvl w:ilvl="4" w:tplc="1E9EEFF4">
      <w:numFmt w:val="decimal"/>
      <w:lvlText w:val=""/>
      <w:lvlJc w:val="left"/>
    </w:lvl>
    <w:lvl w:ilvl="5" w:tplc="19B6DEB4">
      <w:numFmt w:val="decimal"/>
      <w:lvlText w:val=""/>
      <w:lvlJc w:val="left"/>
    </w:lvl>
    <w:lvl w:ilvl="6" w:tplc="60DC7238">
      <w:numFmt w:val="decimal"/>
      <w:lvlText w:val=""/>
      <w:lvlJc w:val="left"/>
    </w:lvl>
    <w:lvl w:ilvl="7" w:tplc="60C4A6DE">
      <w:numFmt w:val="decimal"/>
      <w:lvlText w:val=""/>
      <w:lvlJc w:val="left"/>
    </w:lvl>
    <w:lvl w:ilvl="8" w:tplc="183E7AA0">
      <w:numFmt w:val="decimal"/>
      <w:lvlText w:val=""/>
      <w:lvlJc w:val="left"/>
    </w:lvl>
  </w:abstractNum>
  <w:abstractNum w:abstractNumId="18">
    <w:nsid w:val="5C2E0B95"/>
    <w:multiLevelType w:val="hybridMultilevel"/>
    <w:tmpl w:val="0DA82940"/>
    <w:lvl w:ilvl="0" w:tplc="01EE50DC">
      <w:start w:val="1"/>
      <w:numFmt w:val="decimal"/>
      <w:lvlText w:val="(%1)"/>
      <w:lvlJc w:val="left"/>
      <w:pPr>
        <w:ind w:hanging="360"/>
      </w:pPr>
    </w:lvl>
    <w:lvl w:ilvl="1" w:tplc="72FCCA4A">
      <w:numFmt w:val="decimal"/>
      <w:lvlText w:val=""/>
      <w:lvlJc w:val="left"/>
    </w:lvl>
    <w:lvl w:ilvl="2" w:tplc="0192B2BA">
      <w:numFmt w:val="decimal"/>
      <w:lvlText w:val=""/>
      <w:lvlJc w:val="left"/>
    </w:lvl>
    <w:lvl w:ilvl="3" w:tplc="25F6D9DE">
      <w:numFmt w:val="decimal"/>
      <w:lvlText w:val=""/>
      <w:lvlJc w:val="left"/>
    </w:lvl>
    <w:lvl w:ilvl="4" w:tplc="CEB21AC2">
      <w:numFmt w:val="decimal"/>
      <w:lvlText w:val=""/>
      <w:lvlJc w:val="left"/>
    </w:lvl>
    <w:lvl w:ilvl="5" w:tplc="CAC0B172">
      <w:numFmt w:val="decimal"/>
      <w:lvlText w:val=""/>
      <w:lvlJc w:val="left"/>
    </w:lvl>
    <w:lvl w:ilvl="6" w:tplc="0F3250F0">
      <w:numFmt w:val="decimal"/>
      <w:lvlText w:val=""/>
      <w:lvlJc w:val="left"/>
    </w:lvl>
    <w:lvl w:ilvl="7" w:tplc="603C5676">
      <w:numFmt w:val="decimal"/>
      <w:lvlText w:val=""/>
      <w:lvlJc w:val="left"/>
    </w:lvl>
    <w:lvl w:ilvl="8" w:tplc="6534F678">
      <w:numFmt w:val="decimal"/>
      <w:lvlText w:val=""/>
      <w:lvlJc w:val="left"/>
    </w:lvl>
  </w:abstractNum>
  <w:abstractNum w:abstractNumId="19">
    <w:nsid w:val="622F5EFB"/>
    <w:multiLevelType w:val="hybridMultilevel"/>
    <w:tmpl w:val="0B52BE54"/>
    <w:lvl w:ilvl="0" w:tplc="4302F6CA">
      <w:start w:val="1"/>
      <w:numFmt w:val="bullet"/>
      <w:lvlText w:val="• "/>
      <w:lvlJc w:val="left"/>
      <w:pPr>
        <w:ind w:hanging="360"/>
      </w:pPr>
    </w:lvl>
    <w:lvl w:ilvl="1" w:tplc="3CA841B8">
      <w:numFmt w:val="decimal"/>
      <w:lvlText w:val=""/>
      <w:lvlJc w:val="left"/>
    </w:lvl>
    <w:lvl w:ilvl="2" w:tplc="989C21A4">
      <w:numFmt w:val="decimal"/>
      <w:lvlText w:val=""/>
      <w:lvlJc w:val="left"/>
    </w:lvl>
    <w:lvl w:ilvl="3" w:tplc="16C6141A">
      <w:numFmt w:val="decimal"/>
      <w:lvlText w:val=""/>
      <w:lvlJc w:val="left"/>
    </w:lvl>
    <w:lvl w:ilvl="4" w:tplc="925E9FF4">
      <w:numFmt w:val="decimal"/>
      <w:lvlText w:val=""/>
      <w:lvlJc w:val="left"/>
    </w:lvl>
    <w:lvl w:ilvl="5" w:tplc="E81E6C3C">
      <w:numFmt w:val="decimal"/>
      <w:lvlText w:val=""/>
      <w:lvlJc w:val="left"/>
    </w:lvl>
    <w:lvl w:ilvl="6" w:tplc="A686052E">
      <w:numFmt w:val="decimal"/>
      <w:lvlText w:val=""/>
      <w:lvlJc w:val="left"/>
    </w:lvl>
    <w:lvl w:ilvl="7" w:tplc="002628C2">
      <w:numFmt w:val="decimal"/>
      <w:lvlText w:val=""/>
      <w:lvlJc w:val="left"/>
    </w:lvl>
    <w:lvl w:ilvl="8" w:tplc="EE5A829C">
      <w:numFmt w:val="decimal"/>
      <w:lvlText w:val=""/>
      <w:lvlJc w:val="left"/>
    </w:lvl>
  </w:abstractNum>
  <w:abstractNum w:abstractNumId="20">
    <w:nsid w:val="63AC775E"/>
    <w:multiLevelType w:val="hybridMultilevel"/>
    <w:tmpl w:val="3B242F6E"/>
    <w:lvl w:ilvl="0" w:tplc="E54E7E60">
      <w:start w:val="1"/>
      <w:numFmt w:val="bullet"/>
      <w:lvlText w:val="• "/>
      <w:lvlJc w:val="left"/>
      <w:pPr>
        <w:ind w:hanging="360"/>
      </w:pPr>
    </w:lvl>
    <w:lvl w:ilvl="1" w:tplc="97B473CC">
      <w:numFmt w:val="decimal"/>
      <w:lvlText w:val=""/>
      <w:lvlJc w:val="left"/>
    </w:lvl>
    <w:lvl w:ilvl="2" w:tplc="DF24EACE">
      <w:numFmt w:val="decimal"/>
      <w:lvlText w:val=""/>
      <w:lvlJc w:val="left"/>
    </w:lvl>
    <w:lvl w:ilvl="3" w:tplc="75604452">
      <w:numFmt w:val="decimal"/>
      <w:lvlText w:val=""/>
      <w:lvlJc w:val="left"/>
    </w:lvl>
    <w:lvl w:ilvl="4" w:tplc="4D24EC68">
      <w:numFmt w:val="decimal"/>
      <w:lvlText w:val=""/>
      <w:lvlJc w:val="left"/>
    </w:lvl>
    <w:lvl w:ilvl="5" w:tplc="14C0686C">
      <w:numFmt w:val="decimal"/>
      <w:lvlText w:val=""/>
      <w:lvlJc w:val="left"/>
    </w:lvl>
    <w:lvl w:ilvl="6" w:tplc="5F7A45CA">
      <w:numFmt w:val="decimal"/>
      <w:lvlText w:val=""/>
      <w:lvlJc w:val="left"/>
    </w:lvl>
    <w:lvl w:ilvl="7" w:tplc="C6EE3720">
      <w:numFmt w:val="decimal"/>
      <w:lvlText w:val=""/>
      <w:lvlJc w:val="left"/>
    </w:lvl>
    <w:lvl w:ilvl="8" w:tplc="46BAE1C8">
      <w:numFmt w:val="decimal"/>
      <w:lvlText w:val=""/>
      <w:lvlJc w:val="left"/>
    </w:lvl>
  </w:abstractNum>
  <w:num w:numId="1">
    <w:abstractNumId w:val="15"/>
  </w:num>
  <w:num w:numId="2">
    <w:abstractNumId w:val="7"/>
  </w:num>
  <w:num w:numId="3">
    <w:abstractNumId w:val="9"/>
  </w:num>
  <w:num w:numId="4">
    <w:abstractNumId w:val="6"/>
  </w:num>
  <w:num w:numId="5">
    <w:abstractNumId w:val="19"/>
  </w:num>
  <w:num w:numId="6">
    <w:abstractNumId w:val="1"/>
  </w:num>
  <w:num w:numId="7">
    <w:abstractNumId w:val="16"/>
  </w:num>
  <w:num w:numId="8">
    <w:abstractNumId w:val="18"/>
  </w:num>
  <w:num w:numId="9">
    <w:abstractNumId w:val="3"/>
  </w:num>
  <w:num w:numId="10">
    <w:abstractNumId w:val="10"/>
  </w:num>
  <w:num w:numId="11">
    <w:abstractNumId w:val="2"/>
  </w:num>
  <w:num w:numId="12">
    <w:abstractNumId w:val="4"/>
  </w:num>
  <w:num w:numId="13">
    <w:abstractNumId w:val="0"/>
  </w:num>
  <w:num w:numId="14">
    <w:abstractNumId w:val="14"/>
  </w:num>
  <w:num w:numId="15">
    <w:abstractNumId w:val="12"/>
  </w:num>
  <w:num w:numId="16">
    <w:abstractNumId w:val="5"/>
  </w:num>
  <w:num w:numId="17">
    <w:abstractNumId w:val="13"/>
  </w:num>
  <w:num w:numId="18">
    <w:abstractNumId w:val="20"/>
  </w:num>
  <w:num w:numId="19">
    <w:abstractNumId w:val="8"/>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E"/>
    <w:rsid w:val="000525ED"/>
    <w:rsid w:val="005210BE"/>
    <w:rsid w:val="009C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E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120" Type="http://schemas.openxmlformats.org/officeDocument/2006/relationships/hyperlink" Target="http://www.sec.gov/Archives/edgar/data/1495231/000152153611000468/q1100271_ex3-1.htm" TargetMode="External"/><Relationship Id="rId121" Type="http://schemas.openxmlformats.org/officeDocument/2006/relationships/hyperlink" Target="http://www.sec.gov/Archives/edgar/data/1495231/000149523112000019/exhibit31certificateofchan.htm" TargetMode="External"/><Relationship Id="rId122" Type="http://schemas.openxmlformats.org/officeDocument/2006/relationships/hyperlink" Target="http://www.sec.gov/Archives/edgar/data/1495231/000149523114000020/ex3-1articlesamendment2014.htm" TargetMode="External"/><Relationship Id="rId123" Type="http://schemas.openxmlformats.org/officeDocument/2006/relationships/hyperlink" Target="http://www.sec.gov/Archives/edgar/data/1495231/000149523115000003/ex3-120150123nvcertificate.htm" TargetMode="External"/><Relationship Id="rId124" Type="http://schemas.openxmlformats.org/officeDocument/2006/relationships/hyperlink" Target="http://www.sec.gov/Archives/edgar/data/1495231/000149523116000071/ex31certificateofamendment.htm" TargetMode="External"/><Relationship Id="rId125" Type="http://schemas.openxmlformats.org/officeDocument/2006/relationships/hyperlink" Target="http://www.sec.gov/Archives/edgar/data/1495231/000152153611000468/q1100271_ex3-2.htm" TargetMode="External"/><Relationship Id="rId126" Type="http://schemas.openxmlformats.org/officeDocument/2006/relationships/hyperlink" Target="http://www.sec.gov/Archives/edgar/data/1495231/000146929911000365/izeaex31.htm" TargetMode="External"/><Relationship Id="rId127" Type="http://schemas.openxmlformats.org/officeDocument/2006/relationships/hyperlink" Target="http://www.sec.gov/Archives/edgar/data/1495231/000149523116000083/exhibit311nvmerger20160405.htm" TargetMode="External"/><Relationship Id="rId128" Type="http://schemas.openxmlformats.org/officeDocument/2006/relationships/hyperlink" Target="http://www.sec.gov/Archives/edgar/data/1495231/000149523113000036/ex4-120130815warrant.htm" TargetMode="External"/><Relationship Id="rId129" Type="http://schemas.openxmlformats.org/officeDocument/2006/relationships/hyperlink" Target="http://www.sec.gov/Archives/edgar/data/1495231/000149523114000005/ex4-1formofwarrant20140221.htm" TargetMode="Externa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90" Type="http://schemas.openxmlformats.org/officeDocument/2006/relationships/header" Target="header42.xml"/><Relationship Id="rId91" Type="http://schemas.openxmlformats.org/officeDocument/2006/relationships/footer" Target="footer42.xml"/><Relationship Id="rId92" Type="http://schemas.openxmlformats.org/officeDocument/2006/relationships/header" Target="header43.xml"/><Relationship Id="rId93" Type="http://schemas.openxmlformats.org/officeDocument/2006/relationships/footer" Target="footer43.xml"/><Relationship Id="rId94" Type="http://schemas.openxmlformats.org/officeDocument/2006/relationships/header" Target="header44.xml"/><Relationship Id="rId95" Type="http://schemas.openxmlformats.org/officeDocument/2006/relationships/footer" Target="footer44.xml"/><Relationship Id="rId96" Type="http://schemas.openxmlformats.org/officeDocument/2006/relationships/header" Target="header45.xml"/><Relationship Id="rId101" Type="http://schemas.openxmlformats.org/officeDocument/2006/relationships/footer" Target="footer47.xml"/><Relationship Id="rId102" Type="http://schemas.openxmlformats.org/officeDocument/2006/relationships/header" Target="header48.xml"/><Relationship Id="rId103" Type="http://schemas.openxmlformats.org/officeDocument/2006/relationships/footer" Target="footer48.xml"/><Relationship Id="rId104" Type="http://schemas.openxmlformats.org/officeDocument/2006/relationships/header" Target="header49.xml"/><Relationship Id="rId105" Type="http://schemas.openxmlformats.org/officeDocument/2006/relationships/footer" Target="footer49.xml"/><Relationship Id="rId106" Type="http://schemas.openxmlformats.org/officeDocument/2006/relationships/header" Target="header50.xml"/><Relationship Id="rId107" Type="http://schemas.openxmlformats.org/officeDocument/2006/relationships/footer" Target="footer50.xml"/><Relationship Id="rId108" Type="http://schemas.openxmlformats.org/officeDocument/2006/relationships/header" Target="header51.xml"/><Relationship Id="rId109" Type="http://schemas.openxmlformats.org/officeDocument/2006/relationships/footer" Target="footer51.xml"/><Relationship Id="rId97" Type="http://schemas.openxmlformats.org/officeDocument/2006/relationships/footer" Target="footer45.xml"/><Relationship Id="rId98" Type="http://schemas.openxmlformats.org/officeDocument/2006/relationships/header" Target="header46.xml"/><Relationship Id="rId99" Type="http://schemas.openxmlformats.org/officeDocument/2006/relationships/footer" Target="footer46.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100" Type="http://schemas.openxmlformats.org/officeDocument/2006/relationships/header" Target="header47.xml"/><Relationship Id="rId150" Type="http://schemas.openxmlformats.org/officeDocument/2006/relationships/header" Target="header57.xml"/><Relationship Id="rId151" Type="http://schemas.openxmlformats.org/officeDocument/2006/relationships/footer" Target="footer57.xml"/><Relationship Id="rId152" Type="http://schemas.openxmlformats.org/officeDocument/2006/relationships/header" Target="header58.xml"/><Relationship Id="rId153" Type="http://schemas.openxmlformats.org/officeDocument/2006/relationships/footer" Target="footer58.xml"/><Relationship Id="rId154" Type="http://schemas.openxmlformats.org/officeDocument/2006/relationships/fontTable" Target="fontTable.xml"/><Relationship Id="rId155" Type="http://schemas.openxmlformats.org/officeDocument/2006/relationships/theme" Target="theme/theme1.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130" Type="http://schemas.openxmlformats.org/officeDocument/2006/relationships/hyperlink" Target="http://www.sec.gov/Archives/edgar/data/1495231/000149523115000043/exhibit41warrantamendment.htm" TargetMode="External"/><Relationship Id="rId131" Type="http://schemas.openxmlformats.org/officeDocument/2006/relationships/hyperlink" Target="http://www.sec.gov/Archives/edgar/data/1495231/000152153611000372/izea093011ex101-2011bstock.htm" TargetMode="External"/><Relationship Id="rId132" Type="http://schemas.openxmlformats.org/officeDocument/2006/relationships/hyperlink" Target="http://www.sec.gov/Archives/edgar/data/1495231/000149523113000009/ex103bridgebankagreement30.htm" TargetMode="External"/><Relationship Id="rId133" Type="http://schemas.openxmlformats.org/officeDocument/2006/relationships/hyperlink" Target="http://www.sec.gov/Archives/edgar/data/1495231/000149523113000036/ex10-1securitiespurchaseag.htm" TargetMode="External"/><Relationship Id="rId134" Type="http://schemas.openxmlformats.org/officeDocument/2006/relationships/hyperlink" Target="http://www.sec.gov/Archives/edgar/data/1495231/000149523114000002/ex10-1purchaseagreement201.htm" TargetMode="External"/><Relationship Id="rId135" Type="http://schemas.openxmlformats.org/officeDocument/2006/relationships/hyperlink" Target="http://www.sec.gov/Archives/edgar/data/1495231/000149523114000005/ex10-2registrationrightsag.htm" TargetMode="External"/><Relationship Id="rId136" Type="http://schemas.openxmlformats.org/officeDocument/2006/relationships/hyperlink" Target="http://www.sec.gov/Archives/edgar/data/1495231/000149523117000061/ex1012011equityincentivepl.htm" TargetMode="External"/><Relationship Id="rId137" Type="http://schemas.openxmlformats.org/officeDocument/2006/relationships/hyperlink" Target="http://www.sec.gov/Archives/edgar/data/1495231/000149523114000020/ex10-22014employeestockpur.htm" TargetMode="External"/><Relationship Id="rId138" Type="http://schemas.openxmlformats.org/officeDocument/2006/relationships/hyperlink" Target="http://www.sec.gov/Archives/edgar/data/1495231/000149523114000044/ex10-120140825agreement.htm" TargetMode="External"/><Relationship Id="rId139" Type="http://schemas.openxmlformats.org/officeDocument/2006/relationships/hyperlink" Target="http://www.sec.gov/Archives/edgar/data/1495231/000149523114000051/ex10-1murphyemploymentagre.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110" Type="http://schemas.openxmlformats.org/officeDocument/2006/relationships/header" Target="header52.xml"/><Relationship Id="rId111" Type="http://schemas.openxmlformats.org/officeDocument/2006/relationships/footer" Target="footer52.xml"/><Relationship Id="rId112" Type="http://schemas.openxmlformats.org/officeDocument/2006/relationships/header" Target="header53.xml"/><Relationship Id="rId113" Type="http://schemas.openxmlformats.org/officeDocument/2006/relationships/footer" Target="footer53.xml"/><Relationship Id="rId114" Type="http://schemas.openxmlformats.org/officeDocument/2006/relationships/header" Target="header54.xml"/><Relationship Id="rId115" Type="http://schemas.openxmlformats.org/officeDocument/2006/relationships/footer" Target="footer54.xml"/><Relationship Id="rId116" Type="http://schemas.openxmlformats.org/officeDocument/2006/relationships/header" Target="header55.xml"/><Relationship Id="rId117" Type="http://schemas.openxmlformats.org/officeDocument/2006/relationships/footer" Target="footer55.xml"/><Relationship Id="rId118" Type="http://schemas.openxmlformats.org/officeDocument/2006/relationships/hyperlink" Target="http://www.sec.gov/Archives/edgar/data/1495231/000149523115000004/ex2-120150129stockpurchase.htm" TargetMode="External"/><Relationship Id="rId119" Type="http://schemas.openxmlformats.org/officeDocument/2006/relationships/hyperlink" Target="http://www.sec.gov/Archives/edgar/data/1495231/000149523116000130/exhibit21purchaseagreement.htm" TargetMode="Externa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footer" Target="footer38.xml"/><Relationship Id="rId84" Type="http://schemas.openxmlformats.org/officeDocument/2006/relationships/header" Target="header39.xml"/><Relationship Id="rId85" Type="http://schemas.openxmlformats.org/officeDocument/2006/relationships/footer" Target="footer39.xml"/><Relationship Id="rId86" Type="http://schemas.openxmlformats.org/officeDocument/2006/relationships/header" Target="header40.xml"/><Relationship Id="rId87" Type="http://schemas.openxmlformats.org/officeDocument/2006/relationships/footer" Target="footer40.xml"/><Relationship Id="rId88" Type="http://schemas.openxmlformats.org/officeDocument/2006/relationships/header" Target="header41.xml"/><Relationship Id="rId89" Type="http://schemas.openxmlformats.org/officeDocument/2006/relationships/footer" Target="footer41.xml"/><Relationship Id="rId140" Type="http://schemas.openxmlformats.org/officeDocument/2006/relationships/hyperlink" Target="http://www.sec.gov/Archives/edgar/data/1495231/000149523115000003/ex10-120150123schramemploy.htm" TargetMode="External"/><Relationship Id="rId141" Type="http://schemas.openxmlformats.org/officeDocument/2006/relationships/hyperlink" Target="http://www.sec.gov/Archives/edgar/data/1495231/000149523115000017/ex101bridgebankmodificatio.htm" TargetMode="External"/><Relationship Id="rId142" Type="http://schemas.openxmlformats.org/officeDocument/2006/relationships/hyperlink" Target="exhibit211subsidiaries2018.htm" TargetMode="External"/><Relationship Id="rId143" Type="http://schemas.openxmlformats.org/officeDocument/2006/relationships/hyperlink" Target="exhibit231bdoconsent201803.htm" TargetMode="External"/><Relationship Id="rId144" Type="http://schemas.openxmlformats.org/officeDocument/2006/relationships/hyperlink" Target="izea171231ex311.htm" TargetMode="External"/><Relationship Id="rId145" Type="http://schemas.openxmlformats.org/officeDocument/2006/relationships/hyperlink" Target="izea171231ex312.htm" TargetMode="External"/><Relationship Id="rId146" Type="http://schemas.openxmlformats.org/officeDocument/2006/relationships/hyperlink" Target="izea171231ex321.htm" TargetMode="External"/><Relationship Id="rId147" Type="http://schemas.openxmlformats.org/officeDocument/2006/relationships/hyperlink" Target="izea171231ex322.htm" TargetMode="External"/><Relationship Id="rId148" Type="http://schemas.openxmlformats.org/officeDocument/2006/relationships/header" Target="header56.xml"/><Relationship Id="rId149" Type="http://schemas.openxmlformats.org/officeDocument/2006/relationships/footer" Target="foot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116</Pages>
  <Words>61792</Words>
  <Characters>352217</Characters>
  <Application>Microsoft Macintosh Word</Application>
  <DocSecurity>0</DocSecurity>
  <Lines>2935</Lines>
  <Paragraphs>826</Paragraphs>
  <ScaleCrop>false</ScaleCrop>
  <Company>IZEA</Company>
  <LinksUpToDate>false</LinksUpToDate>
  <CharactersWithSpaces>413183</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3</cp:revision>
  <dcterms:created xsi:type="dcterms:W3CDTF">2018-04-18T02:01:00Z</dcterms:created>
  <dcterms:modified xsi:type="dcterms:W3CDTF">2018-04-18T02:03:00Z</dcterms:modified>
</cp:coreProperties>
</file>